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制度の見直しへの対応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_Toc8100106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9"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1"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13"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_Toc8100113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82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14"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5"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6"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7"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います。本村も令和７年４月に「北塩原村手話言語条例」を制定しており、差別の解消（基本施策①）と意思疎通支援は、県の条例と村の条例の双方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bookmarkStart w:id="8100074" w:name="_Toc8100074"/>
      <w:r>
        <w:rPr>
          <w:rFonts w:ascii="BIZ UDPゴシック" w:hAnsi="BIZ UDPゴシック" w:eastAsia="BIZ UDPゴシック"/>
          <w:b w:val="0"/>
          <w:sz w:val="21"/>
        </w:rPr>
        <w:t>■　重度障がい者の内数</w:t>
      </w:r>
      <w:bookmarkEnd w:id="8100074"/>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５　居住系サービス</w:t>
      </w:r>
      <w:bookmarkEnd w:id="810007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６　相談支援</w:t>
      </w:r>
      <w:bookmarkEnd w:id="810007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７　障がい児支援</w:t>
      </w:r>
      <w:bookmarkEnd w:id="810007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8" w:name="_Toc8100078"/>
      <w:r w:rsidRPr="001026E7">
        <w:rPr>
          <w:rFonts w:ascii="BIZ UDPゴシック" w:eastAsia="BIZ UDPゴシック" w:hAnsi="BIZ UDPゴシック" w:cs="IPAexGothic, MS Gothic, Noto Sa"/>
          <w:b/>
          <w:bCs/>
          <w:color w:val="1F3864"/>
        </w:rPr>
        <w:t>８　必要な見込量の確保のための方策</w:t>
      </w:r>
      <w:bookmarkEnd w:id="810007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9" w:name="_Toc8100079"/>
      <w:r>
        <w:rPr>
          <w:rFonts w:ascii="BIZ UDPゴシック" w:hAnsi="BIZ UDPゴシック" w:eastAsia="BIZ UDPゴシック"/>
          <w:b w:val="0"/>
          <w:sz w:val="21"/>
        </w:rPr>
        <w:t>■　確保可能量を決める要素</w:t>
      </w:r>
      <w:bookmarkEnd w:id="8100079"/>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bookmarkStart w:id="8100080" w:name="_Toc8100080"/>
      <w:r>
        <w:rPr>
          <w:rFonts w:ascii="BIZ UDPゴシック" w:hAnsi="BIZ UDPゴシック" w:eastAsia="BIZ UDPゴシック"/>
          <w:b w:val="0"/>
          <w:sz w:val="21"/>
        </w:rPr>
        <w:t>■　事業所の受入余力の把握</w:t>
      </w:r>
      <w:bookmarkEnd w:id="8100080"/>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bookmarkStart w:id="8100081" w:name="_Toc8100081"/>
      <w:r>
        <w:rPr>
          <w:rFonts w:ascii="BIZ UDPゴシック" w:hAnsi="BIZ UDPゴシック" w:eastAsia="BIZ UDPゴシック"/>
          <w:b w:val="0"/>
          <w:sz w:val="21"/>
        </w:rPr>
        <w:t>■　住まいの確保</w:t>
      </w:r>
      <w:bookmarkEnd w:id="8100081"/>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bookmarkStart w:id="8100082" w:name="_Toc8100082"/>
      <w:r>
        <w:rPr>
          <w:rFonts w:ascii="BIZ UDPゴシック" w:hAnsi="BIZ UDPゴシック" w:eastAsia="BIZ UDPゴシック"/>
          <w:b w:val="0"/>
          <w:sz w:val="21"/>
        </w:rPr>
        <w:t>■　供給が不足する場合の県への意見申出</w:t>
      </w:r>
      <w:bookmarkEnd w:id="8100082"/>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bookmarkStart w:id="8100083" w:name="_Toc8100083"/>
      <w:r>
        <w:rPr>
          <w:rFonts w:ascii="BIZ UDPゴシック" w:hAnsi="BIZ UDPゴシック" w:eastAsia="BIZ UDPゴシック"/>
          <w:b w:val="0"/>
          <w:sz w:val="21"/>
        </w:rPr>
        <w:t>■　中山間・人口減少地域の制度の活用</w:t>
      </w:r>
      <w:bookmarkEnd w:id="8100083"/>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F3864"/>
        </w:rPr>
        <w:t>９　地域生活支援事業の実施目標</w:t>
      </w:r>
      <w:bookmarkEnd w:id="8100084"/>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5" w:name="_Toc8100085"/>
      <w:r>
        <w:rPr>
          <w:rFonts w:ascii="BIZ UDPゴシック" w:hAnsi="BIZ UDPゴシック" w:eastAsia="BIZ UDPゴシック"/>
          <w:b w:val="0"/>
          <w:sz w:val="21"/>
        </w:rPr>
        <w:t>■　事業ごとの実施に関する考え方</w:t>
      </w:r>
      <w:bookmarkEnd w:id="8100085"/>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6" w:name="_Toc8100086"/>
      <w:r>
        <w:rPr>
          <w:rFonts w:ascii="BIZ UDPゴシック" w:hAnsi="BIZ UDPゴシック" w:eastAsia="BIZ UDPゴシック"/>
          <w:b w:val="0"/>
          <w:sz w:val="21"/>
        </w:rPr>
        <w:t>10　活動指標</w:t>
      </w:r>
      <w:bookmarkEnd w:id="8100086"/>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7" w:name="_Toc8100087"/>
      <w:r>
        <w:rPr>
          <w:rFonts w:ascii="BIZ UDPゴシック" w:hAnsi="BIZ UDPゴシック" w:eastAsia="BIZ UDPゴシック"/>
          <w:b w:val="0"/>
          <w:sz w:val="21"/>
        </w:rPr>
        <w:t>■　サービスの見込量に相当する活動指標</w:t>
      </w:r>
      <w:bookmarkEnd w:id="8100087"/>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8" w:name="_Toc8100088"/>
      <w:r>
        <w:rPr>
          <w:rFonts w:ascii="BIZ UDPゴシック" w:hAnsi="BIZ UDPゴシック" w:eastAsia="BIZ UDPゴシック"/>
          <w:b w:val="0"/>
          <w:sz w:val="21"/>
        </w:rPr>
        <w:t>■　その他の活動指標</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9" w:name="_Toc8100089"/>
      <w:r>
        <w:rPr>
          <w:rFonts w:ascii="BIZ UDPゴシック" w:hAnsi="BIZ UDPゴシック" w:eastAsia="BIZ UDPゴシック"/>
          <w:b w:val="0"/>
          <w:sz w:val="21"/>
        </w:rPr>
        <w:t>■　本村では設定しない活動指標</w:t>
      </w:r>
      <w:bookmarkEnd w:id="8100089"/>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11　事業提供体制の確保のための方策</w:t>
      </w:r>
      <w:bookmarkEnd w:id="8100090"/>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bookmarkStart w:id="8100091" w:name="_Toc8100091"/>
      <w:r>
        <w:rPr>
          <w:rFonts w:ascii="BIZ UDPゴシック" w:hAnsi="BIZ UDPゴシック" w:eastAsia="BIZ UDPゴシック"/>
          <w:b w:val="0"/>
          <w:sz w:val="21"/>
        </w:rPr>
        <w:t>■　災害時にサービスを止めないための備え</w:t>
      </w:r>
      <w:bookmarkEnd w:id="8100091"/>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積雪・通行止めにより村外への通所ができない場合に備え、訪問系サービス又は日中一時支援への一時的な振替えを想定する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会津北部地域生活支援拠点を通じて圏域内の代替の受入れ先を調整する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bookmarkStart w:id="8100092" w:name="_Toc8100092"/>
      <w:r>
        <w:rPr>
          <w:rFonts w:ascii="BIZ UDPゴシック" w:hAnsi="BIZ UDPゴシック" w:eastAsia="BIZ UDPゴシック"/>
          <w:b w:val="0"/>
          <w:sz w:val="21"/>
        </w:rPr>
        <w:t>■　虐待の予防から再発の防止まで</w:t>
      </w:r>
      <w:bookmarkEnd w:id="8100092"/>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bookmarkStart w:id="8100093" w:name="_Toc8100093"/>
      <w:r>
        <w:rPr>
          <w:rFonts w:ascii="BIZ UDPゴシック" w:hAnsi="BIZ UDPゴシック" w:eastAsia="BIZ UDPゴシック"/>
          <w:b w:val="0"/>
          <w:sz w:val="21"/>
        </w:rPr>
        <w:t>12　障がい福祉サービス等に係る費用の推移と財源構成</w:t>
      </w:r>
      <w:bookmarkEnd w:id="810009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94" w:name="_Toc8100094"/>
      <w:r>
        <w:rPr>
          <w:rFonts w:ascii="BIZ UDPゴシック" w:hAnsi="BIZ UDPゴシック" w:eastAsia="BIZ UDPゴシック"/>
          <w:b w:val="0"/>
          <w:sz w:val="21"/>
        </w:rPr>
        <w:t>■　給付費の推移</w:t>
      </w:r>
      <w:bookmarkEnd w:id="810009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95" w:name="_Toc8100095"/>
      <w:r>
        <w:rPr>
          <w:rFonts w:ascii="BIZ UDPゴシック" w:hAnsi="BIZ UDPゴシック" w:eastAsia="BIZ UDPゴシック"/>
          <w:b w:val="0"/>
          <w:sz w:val="21"/>
        </w:rPr>
        <w:t>■　財源構成（令和７年度・法定負担割合による試算）</w:t>
      </w:r>
      <w:bookmarkEnd w:id="810009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96" w:name="_Toc8100096"/>
      <w:r>
        <w:rPr>
          <w:rFonts w:ascii="BIZ UDPゴシック" w:hAnsi="BIZ UDPゴシック" w:eastAsia="BIZ UDPゴシック"/>
          <w:b w:val="0"/>
          <w:sz w:val="21"/>
        </w:rPr>
        <w:t>■　サービス別の構成（令和７年度）</w:t>
      </w:r>
      <w:bookmarkEnd w:id="810009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7" w:name="_Toc8100097"/>
      <w:r>
        <w:rPr>
          <w:rFonts w:ascii="BIZ UDPゴシック" w:hAnsi="BIZ UDPゴシック" w:eastAsia="BIZ UDPゴシック"/>
          <w:b w:val="0"/>
          <w:sz w:val="21"/>
        </w:rPr>
        <w:t>■　地域生活支援事業及び村単独事業の財源</w:t>
      </w:r>
      <w:bookmarkEnd w:id="810009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8" w:name="_Toc8100098"/>
      <w:r>
        <w:rPr>
          <w:rFonts w:ascii="BIZ UDPゴシック" w:hAnsi="BIZ UDPゴシック" w:eastAsia="BIZ UDPゴシック"/>
          <w:b w:val="0"/>
          <w:sz w:val="21"/>
        </w:rPr>
        <w:t>13　障がい福祉人材の確保・定着、生産性向上及び経営基盤の確立</w:t>
      </w:r>
      <w:bookmarkEnd w:id="810009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9" w:name="_Toc8100099"/>
      <w:r>
        <w:rPr>
          <w:rFonts w:ascii="BIZ UDPゴシック" w:hAnsi="BIZ UDPゴシック" w:eastAsia="BIZ UDPゴシック"/>
          <w:b w:val="0"/>
          <w:sz w:val="21"/>
        </w:rPr>
        <w:t>■　意思決定支援の推進</w:t>
      </w:r>
      <w:bookmarkEnd w:id="810009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bookmarkStart w:id="8100100" w:name="_Toc8100100"/>
      <w:r>
        <w:rPr>
          <w:rFonts w:ascii="BIZ UDPゴシック" w:hAnsi="BIZ UDPゴシック" w:eastAsia="BIZ UDPゴシック"/>
          <w:b w:val="0"/>
          <w:sz w:val="21"/>
        </w:rPr>
        <w:t>■　経営基盤を供給制約として見る</w:t>
      </w:r>
      <w:bookmarkEnd w:id="8100100"/>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bookmarkStart w:id="8100101" w:name="_Toc8100101"/>
      <w:r>
        <w:rPr>
          <w:rFonts w:ascii="BIZ UDPゴシック" w:hAnsi="BIZ UDPゴシック" w:eastAsia="BIZ UDPゴシック"/>
          <w:b w:val="0"/>
          <w:sz w:val="21"/>
        </w:rPr>
        <w:t>14　関係機関との連携</w:t>
      </w:r>
      <w:bookmarkEnd w:id="810010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第6章　成年後見制度の利用促進</w:t>
      </w:r>
      <w:bookmarkEnd w:id="810010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現状と課題</w:t>
      </w:r>
      <w:bookmarkEnd w:id="810010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中核機関の設置</w:t>
      </w:r>
      <w:bookmarkEnd w:id="810010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bookmarkStart w:id="8100105" w:name="_Toc8100105"/>
      <w:r>
        <w:rPr>
          <w:rFonts w:ascii="BIZ UDPゴシック" w:hAnsi="BIZ UDPゴシック" w:eastAsia="BIZ UDPゴシック"/>
          <w:b w:val="0"/>
          <w:sz w:val="21"/>
        </w:rPr>
        <w:t>３　制度の見直しへの対応</w:t>
      </w:r>
      <w:bookmarkEnd w:id="8100105"/>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A1A1A"/>
        </w:rPr>
        <w:lastRenderedPageBreak/>
        <w:t>第7章　他計画との連携</w:t>
      </w:r>
      <w:bookmarkEnd w:id="8100106"/>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１　第３次健康21・北塩原村グッドヘルスプランとの連携</w:t>
      </w:r>
      <w:bookmarkEnd w:id="8100107"/>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108" w:name="_Toc8100108"/>
      <w:r w:rsidRPr="001026E7">
        <w:rPr>
          <w:rFonts w:ascii="BIZ UDPゴシック" w:eastAsia="BIZ UDPゴシック" w:hAnsi="BIZ UDPゴシック" w:cs="IPAexGothic, MS Gothic, Noto Sa"/>
          <w:b/>
          <w:bCs/>
          <w:color w:val="333333"/>
          <w:sz w:val="23"/>
          <w:szCs w:val="23"/>
        </w:rPr>
        <w:t>具体的な連携事項</w:t>
      </w:r>
      <w:bookmarkEnd w:id="8100108"/>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9" w:name="_Toc8100109"/>
      <w:r w:rsidRPr="001026E7">
        <w:rPr>
          <w:rFonts w:ascii="BIZ UDPゴシック" w:eastAsia="BIZ UDPゴシック" w:hAnsi="BIZ UDPゴシック" w:cs="IPAexGothic, MS Gothic, Noto Sa"/>
          <w:b/>
          <w:bCs/>
          <w:color w:val="1F3864"/>
        </w:rPr>
        <w:t>２　北塩原村第五次総合振興計画との連携</w:t>
      </w:r>
      <w:bookmarkEnd w:id="8100109"/>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10" w:name="_Toc8100110"/>
      <w:r w:rsidRPr="001026E7">
        <w:rPr>
          <w:rFonts w:ascii="BIZ UDPゴシック" w:eastAsia="BIZ UDPゴシック" w:hAnsi="BIZ UDPゴシック" w:cs="IPAexGothic, MS Gothic, Noto Sa"/>
          <w:b/>
          <w:bCs/>
          <w:color w:val="333333"/>
          <w:sz w:val="23"/>
          <w:szCs w:val="23"/>
        </w:rPr>
        <w:t>具体的な連携事項</w:t>
      </w:r>
      <w:bookmarkEnd w:id="8100110"/>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11" w:name="_Toc8100111"/>
      <w:r>
        <w:rPr>
          <w:rFonts w:ascii="BIZ UDPゴシック" w:hAnsi="BIZ UDPゴシック" w:eastAsia="BIZ UDPゴシック"/>
          <w:b w:val="0"/>
          <w:sz w:val="21"/>
        </w:rPr>
        <w:t>３　北塩原村こども・子育て計画との連携</w:t>
      </w:r>
      <w:bookmarkEnd w:id="8100111"/>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12" w:name="_Toc8100112"/>
      <w:r>
        <w:rPr>
          <w:rFonts w:ascii="BIZ UDPゴシック" w:hAnsi="BIZ UDPゴシック" w:eastAsia="BIZ UDPゴシック"/>
          <w:b w:val="0"/>
          <w:sz w:val="21"/>
        </w:rPr>
        <w:t>具体的な連携事項</w:t>
      </w:r>
      <w:bookmarkEnd w:id="8100112"/>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13" w:name="_Toc8100113"/>
      <w:r w:rsidRPr="001026E7">
        <w:rPr>
          <w:rFonts w:ascii="BIZ UDPゴシック" w:eastAsia="BIZ UDPゴシック" w:hAnsi="BIZ UDPゴシック" w:cs="IPAexGothic, MS Gothic, Noto Sa"/>
          <w:b/>
          <w:bCs/>
          <w:color w:val="1A1A1A"/>
        </w:rPr>
        <w:lastRenderedPageBreak/>
        <w:t>第8章　資料編</w:t>
      </w:r>
      <w:bookmarkEnd w:id="810011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4" w:name="_Toc8100114"/>
      <w:r w:rsidRPr="001026E7">
        <w:rPr>
          <w:rFonts w:ascii="BIZ UDPゴシック" w:eastAsia="BIZ UDPゴシック" w:hAnsi="BIZ UDPゴシック" w:cs="IPAexGothic, MS Gothic, Noto Sa"/>
          <w:b/>
          <w:bCs/>
          <w:color w:val="1F3864"/>
        </w:rPr>
        <w:t>１　アンケート調査集計結果</w:t>
      </w:r>
      <w:bookmarkEnd w:id="810011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5" w:name="_Toc8100115"/>
      <w:r w:rsidRPr="001026E7">
        <w:rPr>
          <w:rFonts w:ascii="BIZ UDPゴシック" w:eastAsia="BIZ UDPゴシック" w:hAnsi="BIZ UDPゴシック" w:cs="IPAexGothic, MS Gothic, Noto Sa"/>
          <w:b/>
          <w:bCs/>
          <w:color w:val="1F3864"/>
        </w:rPr>
        <w:t>２　北塩原村障がい者自立支援協議会委員名簿</w:t>
      </w:r>
      <w:bookmarkEnd w:id="81001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6" w:name="_Toc8100116"/>
      <w:r w:rsidRPr="001026E7">
        <w:rPr>
          <w:rFonts w:ascii="BIZ UDPゴシック" w:eastAsia="BIZ UDPゴシック" w:hAnsi="BIZ UDPゴシック" w:cs="IPAexGothic, MS Gothic, Noto Sa"/>
          <w:b/>
          <w:bCs/>
          <w:color w:val="1F3864"/>
        </w:rPr>
        <w:t>３　策定経過</w:t>
      </w:r>
      <w:bookmarkEnd w:id="810011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17" w:name="_Toc8100117"/>
      <w:r>
        <w:rPr>
          <w:rFonts w:ascii="BIZ UDPゴシック" w:hAnsi="BIZ UDPゴシック" w:eastAsia="BIZ UDPゴシック"/>
          <w:b w:val="0"/>
          <w:sz w:val="21"/>
        </w:rPr>
        <w:t>４　用語解説</w:t>
      </w:r>
      <w:bookmarkEnd w:id="8100117"/>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