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120" w:type="dxa"/>
              <w:left w:w="160" w:type="dxa"/>
              <w:bottom w:w="120" w:type="dxa"/>
              <w:right w:w="80" w:type="dxa"/>
            </w:tcMar>
          </w:tcPr>
          <w:p>
            <w:pPr>
              <w:spacing w:after="0" w:line="380" w:lineRule="exact"/>
            </w:pPr>
            <w:r>
              <w:rPr>
                <w:rFonts w:ascii="UD デジタル 教科書体 NK-B" w:hAnsi="UD デジタル 教科書体 NK-B" w:eastAsia="UD デジタル 教科書体 NK-B"/>
                <w:b/>
                <w:color w:val="FFFFFF"/>
                <w:sz w:val="26"/>
              </w:rPr>
              <w:t>◆　第８期北塩原村障がい福祉計画</w:t>
            </w:r>
          </w:p>
          <w:p>
            <w:pPr>
              <w:spacing w:after="0" w:line="380" w:lineRule="exact"/>
            </w:pPr>
            <w:r>
              <w:rPr>
                <w:rFonts w:ascii="UD デジタル 教科書体 NK-B" w:hAnsi="UD デジタル 教科書体 NK-B" w:eastAsia="UD デジタル 教科書体 NK-B"/>
                <w:b/>
                <w:color w:val="FFFFFF"/>
                <w:sz w:val="26"/>
              </w:rPr>
              <w:t>◆　第４期北塩原村障がい児福祉計画</w:t>
            </w:r>
          </w:p>
          <w:p>
            <w:pPr>
              <w:spacing w:after="0" w:line="340" w:lineRule="exact"/>
            </w:pPr>
            <w:r>
              <w:rPr>
                <w:rFonts w:ascii="UD デジタル 教科書体 NK-B" w:hAnsi="UD デジタル 教科書体 NK-B" w:eastAsia="UD デジタル 教科書体 NK-B"/>
                <w:b/>
                <w:color w:val="FFFFFF"/>
                <w:sz w:val="22"/>
              </w:rPr>
              <w:t>（令和９年度〜令和11年度）　素案　概要版</w:t>
            </w:r>
          </w:p>
        </w:tc>
      </w:tr>
    </w:tbl>
    <w:p>
      <w:pPr>
        <w:spacing w:before="0" w:after="0" w:line="100" w:lineRule="exact"/>
      </w:pPr>
    </w:p>
    <w:p>
      <w:pPr>
        <w:spacing w:before="0" w:after="80" w:line="270" w:lineRule="exact"/>
        <w:jc w:val="right"/>
      </w:pPr>
      <w:r>
        <w:rPr>
          <w:rFonts w:ascii="UD デジタル 教科書体 NK-R" w:hAnsi="UD デジタル 教科書体 NK-R" w:eastAsia="UD デジタル 教科書体 NK-R"/>
          <w:b w:val="0"/>
          <w:sz w:val="17"/>
        </w:rPr>
        <w:t>作成年月　令和８年10月　／　発行　北塩原村　／　編集　北塩原村保健福祉課　福祉係　（TEL）0241-23-3113</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１　計画策定の背景・趣旨</w:t>
            </w:r>
          </w:p>
        </w:tc>
      </w:tr>
    </w:tbl>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20"/>
        </w:rPr>
        <w:t>本村では、令和６年３月に「第４次北塩原村障がい者計画・第７期北塩原村障がい福祉計画・第３期北塩原村障がい児福祉計画」を策定し、障がいのある人もない人も互いに人格と個性を尊重し合う共生社会の実現を目指してきました。</w:t>
      </w:r>
    </w:p>
    <w:p>
      <w:pPr>
        <w:spacing w:before="0" w:after="40" w:line="270" w:lineRule="exact"/>
      </w:pPr>
      <w:r>
        <w:rPr>
          <w:rFonts w:ascii="UD デジタル 教科書体 NK-R" w:hAnsi="UD デジタル 教科書体 NK-R" w:eastAsia="UD デジタル 教科書体 NK-R"/>
          <w:b w:val="0"/>
          <w:sz w:val="20"/>
        </w:rPr>
        <w:t>このうち「第７期北塩原村障がい福祉計画」及び「第３期北塩原村障がい児福祉計画」は令和８年度で計画期間が終了することから、令和８年３月31日に告示された国の基本指針、これまでの本村の取組み及び障がいのある方のニーズを踏まえ、令和９年度から令和11年度までの３年間について、障がい福祉サービス等の見込量とその確保のための方策を定めるものです。</w:t>
      </w:r>
    </w:p>
    <w:p>
      <w:pPr>
        <w:spacing w:before="0" w:after="80" w:line="270" w:lineRule="exact"/>
      </w:pPr>
      <w:r>
        <w:rPr>
          <w:rFonts w:ascii="UD デジタル 教科書体 NK-R" w:hAnsi="UD デジタル 教科書体 NK-R" w:eastAsia="UD デジタル 教科書体 NK-R"/>
          <w:b w:val="0"/>
          <w:sz w:val="20"/>
        </w:rPr>
        <w:t>なお、「第４次北塩原村障がい者計画」は令和11年度までを計画期間としており、今回の改定の対象ではありません。その基本理念・基本目標及び施策体系は、本計画においても共有する理念・目標・体系として継承し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E2EFDA"/>
            <w:tcMar>
              <w:top w:w="20" w:type="dxa"/>
              <w:left w:w="100" w:type="dxa"/>
              <w:bottom w:w="20" w:type="dxa"/>
              <w:right w:w="80" w:type="dxa"/>
            </w:tcMar>
          </w:tcPr>
          <w:p>
            <w:pPr>
              <w:spacing w:after="0" w:line="270" w:lineRule="exact"/>
            </w:pPr>
            <w:r>
              <w:rPr>
                <w:rFonts w:ascii="UD デジタル 教科書体 NK-B" w:hAnsi="UD デジタル 教科書体 NK-B" w:eastAsia="UD デジタル 教科書体 NK-B"/>
                <w:b/>
                <w:color w:val="275317"/>
                <w:sz w:val="19"/>
              </w:rPr>
              <w:t>「障害」と「障がい」の表記について</w:t>
            </w:r>
          </w:p>
        </w:tc>
      </w:tr>
    </w:tbl>
    <w:p>
      <w:pPr>
        <w:spacing w:before="0" w:after="0" w:line="80" w:lineRule="exact"/>
      </w:pPr>
    </w:p>
    <w:p>
      <w:pPr>
        <w:spacing w:before="0" w:after="80" w:line="270" w:lineRule="exact"/>
      </w:pPr>
      <w:r>
        <w:rPr>
          <w:rFonts w:ascii="UD デジタル 教科書体 NK-R" w:hAnsi="UD デジタル 教科書体 NK-R" w:eastAsia="UD デジタル 教科書体 NK-R"/>
          <w:b w:val="0"/>
          <w:sz w:val="20"/>
        </w:rPr>
        <w:t>本計画では「障害」などの「害」の字の表記について、字に対する印象に配慮するとともに、障がい者の人権をより尊重する観点から、国の法令等に基づく法律用語や施設名等の固有名称を除き、可能な限り「害」の字をひらがなで表記しています。このため、本計画では「がい」と「害」の字が混在する表現となってい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２　計画の位置づけ</w:t>
            </w:r>
          </w:p>
        </w:tc>
      </w:tr>
    </w:tbl>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20"/>
        </w:rPr>
        <w:t>本計画は、以下の法律に基づいて策定する法定計画です。</w:t>
      </w: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50"/>
        <w:gridCol w:w="2985"/>
        <w:gridCol w:w="2985"/>
        <w:gridCol w:w="2986"/>
      </w:tblGrid>
      <w:tr>
        <w:tc>
          <w:tcPr>
            <w:tcW w:type="dxa" w:w="125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区分</w:t>
            </w:r>
          </w:p>
        </w:tc>
        <w:tc>
          <w:tcPr>
            <w:tcW w:type="dxa" w:w="298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障害者計画</w:t>
            </w:r>
          </w:p>
        </w:tc>
        <w:tc>
          <w:tcPr>
            <w:tcW w:type="dxa" w:w="298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障害福祉計画</w:t>
            </w:r>
          </w:p>
        </w:tc>
        <w:tc>
          <w:tcPr>
            <w:tcW w:type="dxa" w:w="2986"/>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障害児福祉計画</w:t>
            </w:r>
          </w:p>
        </w:tc>
      </w:tr>
      <w:tr>
        <w:tc>
          <w:tcPr>
            <w:tcW w:type="dxa" w:w="1250"/>
            <w:tcMar>
              <w:top w:w="30" w:type="dxa"/>
              <w:left w:w="80" w:type="dxa"/>
              <w:bottom w:w="30" w:type="dxa"/>
              <w:right w:w="80" w:type="dxa"/>
            </w:tcMar>
            <w:shd w:val="clear" w:color="auto" w:fill="E2EFDA"/>
          </w:tcPr>
          <w:p>
            <w:pPr>
              <w:spacing w:after="0" w:line="229" w:lineRule="exact"/>
              <w:jc w:val="center"/>
            </w:pPr>
            <w:r>
              <w:rPr>
                <w:rFonts w:ascii="UD デジタル 教科書体 NK-R" w:hAnsi="UD デジタル 教科書体 NK-R" w:eastAsia="UD デジタル 教科書体 NK-R"/>
                <w:b w:val="0"/>
                <w:sz w:val="17"/>
              </w:rPr>
              <w:t>根拠法</w:t>
            </w:r>
          </w:p>
        </w:tc>
        <w:tc>
          <w:tcPr>
            <w:tcW w:type="dxa" w:w="298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障害者基本法</w:t>
              <w:br/>
              <w:t>第11条第３項</w:t>
            </w:r>
          </w:p>
        </w:tc>
        <w:tc>
          <w:tcPr>
            <w:tcW w:type="dxa" w:w="298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障害者総合支援法</w:t>
              <w:br/>
              <w:t>第88条第１項</w:t>
            </w:r>
          </w:p>
        </w:tc>
        <w:tc>
          <w:tcPr>
            <w:tcW w:type="dxa" w:w="298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児童福祉法</w:t>
              <w:br/>
              <w:t>第33条の20第１項</w:t>
            </w:r>
          </w:p>
        </w:tc>
      </w:tr>
      <w:tr>
        <w:tc>
          <w:tcPr>
            <w:tcW w:type="dxa" w:w="1250"/>
            <w:tcMar>
              <w:top w:w="30" w:type="dxa"/>
              <w:left w:w="80" w:type="dxa"/>
              <w:bottom w:w="30" w:type="dxa"/>
              <w:right w:w="80" w:type="dxa"/>
            </w:tcMar>
            <w:shd w:val="clear" w:color="auto" w:fill="E2EFDA"/>
          </w:tcPr>
          <w:p>
            <w:pPr>
              <w:spacing w:after="0" w:line="229" w:lineRule="exact"/>
              <w:jc w:val="center"/>
            </w:pPr>
            <w:r>
              <w:rPr>
                <w:rFonts w:ascii="UD デジタル 教科書体 NK-R" w:hAnsi="UD デジタル 教科書体 NK-R" w:eastAsia="UD デジタル 教科書体 NK-R"/>
                <w:b w:val="0"/>
                <w:sz w:val="17"/>
              </w:rPr>
              <w:t>内容</w:t>
            </w:r>
          </w:p>
        </w:tc>
        <w:tc>
          <w:tcPr>
            <w:tcW w:type="dxa" w:w="298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障がい者施策の基本的方向性について定める計画</w:t>
            </w:r>
          </w:p>
        </w:tc>
        <w:tc>
          <w:tcPr>
            <w:tcW w:type="dxa" w:w="298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障害福祉サービス等の見込量とその確保策を定める計画</w:t>
            </w:r>
          </w:p>
        </w:tc>
        <w:tc>
          <w:tcPr>
            <w:tcW w:type="dxa" w:w="298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障害児通所支援等の提供体制と確保策を定める計画</w:t>
            </w:r>
          </w:p>
        </w:tc>
      </w:tr>
      <w:tr>
        <w:tc>
          <w:tcPr>
            <w:tcW w:type="dxa" w:w="1250"/>
            <w:tcMar>
              <w:top w:w="30" w:type="dxa"/>
              <w:left w:w="80" w:type="dxa"/>
              <w:bottom w:w="30" w:type="dxa"/>
              <w:right w:w="80" w:type="dxa"/>
            </w:tcMar>
            <w:shd w:val="clear" w:color="auto" w:fill="E2EFDA"/>
          </w:tcPr>
          <w:p>
            <w:pPr>
              <w:spacing w:after="0" w:line="229" w:lineRule="exact"/>
              <w:jc w:val="center"/>
            </w:pPr>
            <w:r>
              <w:rPr>
                <w:rFonts w:ascii="UD デジタル 教科書体 NK-R" w:hAnsi="UD デジタル 教科書体 NK-R" w:eastAsia="UD デジタル 教科書体 NK-R"/>
                <w:b w:val="0"/>
                <w:sz w:val="17"/>
              </w:rPr>
              <w:t>今回の改定</w:t>
            </w:r>
          </w:p>
        </w:tc>
        <w:tc>
          <w:tcPr>
            <w:tcW w:type="dxa" w:w="298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対象外</w:t>
              <w:br/>
              <w:t>（第４次計画を継続）</w:t>
            </w:r>
          </w:p>
        </w:tc>
        <w:tc>
          <w:tcPr>
            <w:tcW w:type="dxa" w:w="298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第８期として策定</w:t>
            </w:r>
          </w:p>
        </w:tc>
        <w:tc>
          <w:tcPr>
            <w:tcW w:type="dxa" w:w="298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第４期として策定</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３　計画の期間</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00"/>
        <w:gridCol w:w="2700"/>
        <w:gridCol w:w="4506"/>
      </w:tblGrid>
      <w:tr>
        <w:tc>
          <w:tcPr>
            <w:tcW w:type="dxa" w:w="30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計画</w:t>
            </w:r>
          </w:p>
        </w:tc>
        <w:tc>
          <w:tcPr>
            <w:tcW w:type="dxa" w:w="27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計画期間</w:t>
            </w:r>
          </w:p>
        </w:tc>
        <w:tc>
          <w:tcPr>
            <w:tcW w:type="dxa" w:w="450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今回の取扱い</w:t>
            </w:r>
          </w:p>
        </w:tc>
      </w:tr>
      <w:tr>
        <w:tc>
          <w:tcPr>
            <w:tcW w:type="dxa" w:w="30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7"/>
              </w:rPr>
              <w:t>第４次北塩原村障がい者計画</w:t>
            </w:r>
          </w:p>
        </w:tc>
        <w:tc>
          <w:tcPr>
            <w:tcW w:type="dxa" w:w="27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令和６年度〜令和11年度（６年間）</w:t>
            </w:r>
          </w:p>
        </w:tc>
        <w:tc>
          <w:tcPr>
            <w:tcW w:type="dxa" w:w="45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改定対象外。基本理念・基本目標・施策体系を本計画に継承</w:t>
            </w:r>
          </w:p>
        </w:tc>
      </w:tr>
      <w:tr>
        <w:tc>
          <w:tcPr>
            <w:tcW w:type="dxa" w:w="30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7"/>
              </w:rPr>
              <w:t>第８期北塩原村障がい福祉計画</w:t>
            </w:r>
          </w:p>
        </w:tc>
        <w:tc>
          <w:tcPr>
            <w:tcW w:type="dxa" w:w="27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令和９年度〜令和11年度（３年間）</w:t>
            </w:r>
          </w:p>
        </w:tc>
        <w:tc>
          <w:tcPr>
            <w:tcW w:type="dxa" w:w="45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今回策定</w:t>
            </w:r>
          </w:p>
        </w:tc>
      </w:tr>
      <w:tr>
        <w:tc>
          <w:tcPr>
            <w:tcW w:type="dxa" w:w="30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7"/>
              </w:rPr>
              <w:t>第４期北塩原村障がい児福祉計画</w:t>
            </w:r>
          </w:p>
        </w:tc>
        <w:tc>
          <w:tcPr>
            <w:tcW w:type="dxa" w:w="27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令和９年度〜令和11年度（３年間）</w:t>
            </w:r>
          </w:p>
        </w:tc>
        <w:tc>
          <w:tcPr>
            <w:tcW w:type="dxa" w:w="45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今回策定</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４　国の基本指針の見直しのポイント</w:t>
            </w:r>
          </w:p>
        </w:tc>
      </w:tr>
    </w:tbl>
    <w:p>
      <w:pPr>
        <w:spacing w:after="0" w:line="20" w:lineRule="exact"/>
      </w:pPr>
      <w:r>
        <w:rPr>
          <w:rFonts w:ascii="UD デジタル 教科書体 NK-R" w:hAnsi="UD デジタル 教科書体 NK-R" w:eastAsia="UD デジタル 教科書体 NK-R"/>
          <w:b w:val="0"/>
          <w:sz w:val="2"/>
        </w:rPr>
        <w:br w:type="page"/>
      </w:r>
    </w:p>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20"/>
        </w:rPr>
        <w:t>第８期障害福祉計画及び第４期障害児福祉計画に係る国の基本指針は令和８年３月31日に告示され、主な見直し事項として次の点が示されています。</w:t>
      </w:r>
    </w:p>
    <w:p>
      <w:pPr>
        <w:spacing w:before="0" w:after="40" w:line="270" w:lineRule="exact"/>
        <w:ind w:left="180" w:hanging="180"/>
      </w:pPr>
      <w:r>
        <w:rPr>
          <w:rFonts w:ascii="UD デジタル 教科書体 NK-R" w:hAnsi="UD デジタル 教科書体 NK-R" w:eastAsia="UD デジタル 教科書体 NK-R"/>
          <w:b w:val="0"/>
          <w:sz w:val="19"/>
        </w:rPr>
        <w:t>・成果目標が７項目から８項目になりました。「障がい福祉人材の確保・定着、当事者視点に立ったケアの充実のための生産性向上」が新たに加わっています。</w:t>
      </w:r>
    </w:p>
    <w:p>
      <w:pPr>
        <w:spacing w:before="0" w:after="40" w:line="270" w:lineRule="exact"/>
        <w:ind w:left="180" w:hanging="180"/>
      </w:pPr>
      <w:r>
        <w:rPr>
          <w:rFonts w:ascii="UD デジタル 教科書体 NK-R" w:hAnsi="UD デジタル 教科書体 NK-R" w:eastAsia="UD デジタル 教科書体 NK-R"/>
          <w:b w:val="0"/>
          <w:sz w:val="19"/>
        </w:rPr>
        <w:t>・就労選択支援（令和７年10月開始）の積極的な利用促進が求められ、就労選択支援に係る成果目標が新設されました。</w:t>
      </w:r>
    </w:p>
    <w:p>
      <w:pPr>
        <w:spacing w:before="0" w:after="40" w:line="270" w:lineRule="exact"/>
        <w:ind w:left="180" w:hanging="180"/>
      </w:pPr>
      <w:r>
        <w:rPr>
          <w:rFonts w:ascii="UD デジタル 教科書体 NK-R" w:hAnsi="UD デジタル 教科書体 NK-R" w:eastAsia="UD デジタル 教科書体 NK-R"/>
          <w:b w:val="0"/>
          <w:sz w:val="19"/>
        </w:rPr>
        <w:t>・障がい児支援では、児童発達支援センター等の「４つの中核機能」の確保と、インクルージョン（地域社会への参加・包容）推進のための協議の場の設置が求められています。</w:t>
      </w:r>
    </w:p>
    <w:p>
      <w:pPr>
        <w:spacing w:before="0" w:after="40" w:line="270" w:lineRule="exact"/>
        <w:ind w:left="180" w:hanging="180"/>
      </w:pPr>
      <w:r>
        <w:rPr>
          <w:rFonts w:ascii="UD デジタル 教科書体 NK-R" w:hAnsi="UD デジタル 教科書体 NK-R" w:eastAsia="UD デジタル 教科書体 NK-R"/>
          <w:b w:val="0"/>
          <w:sz w:val="19"/>
        </w:rPr>
        <w:t>・のぞまないセルフプラン（自己作成のサービス等利用計画）の解消が、相談支援体制の成果目標に位置づけられました。</w:t>
      </w:r>
    </w:p>
    <w:p>
      <w:pPr>
        <w:spacing w:before="0" w:after="40" w:line="270" w:lineRule="exact"/>
        <w:ind w:left="180" w:hanging="180"/>
      </w:pPr>
      <w:r>
        <w:rPr>
          <w:rFonts w:ascii="UD デジタル 教科書体 NK-R" w:hAnsi="UD デジタル 教科書体 NK-R" w:eastAsia="UD デジタル 教科書体 NK-R"/>
          <w:b w:val="0"/>
          <w:sz w:val="19"/>
        </w:rPr>
        <w:t>・障害福祉サービス等情報公表制度の公表率に関する成果目標が新設されました。</w:t>
      </w:r>
    </w:p>
    <w:p>
      <w:pPr>
        <w:spacing w:before="0" w:after="40" w:line="270" w:lineRule="exact"/>
        <w:ind w:left="180" w:hanging="180"/>
      </w:pPr>
      <w:r>
        <w:rPr>
          <w:rFonts w:ascii="UD デジタル 教科書体 NK-R" w:hAnsi="UD デジタル 教科書体 NK-R" w:eastAsia="UD デジタル 教科書体 NK-R"/>
          <w:b w:val="0"/>
          <w:sz w:val="19"/>
        </w:rPr>
        <w:t>・人口減少地域におけるサービスの維持・確保、高次脳機能障害のある方への支援、災害時におけるサービス提供の確保、スポーツ・健康増進活動による社会参加の促進などが、新たな視点として示されてい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５　本村の障がい者の現状</w:t>
            </w:r>
          </w:p>
        </w:tc>
      </w:tr>
    </w:tbl>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20"/>
        </w:rPr>
        <w:t>本村の人口（住民基本台帳）は令和８年４月１日現在2,316人で、令和４年（2,535人）から219人減少しています。高齢化率は43.1％（令和８年度）で、令和11年度には総人口が2,100人台、高齢化率は45％を超えることが見込まれ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E2EFDA"/>
            <w:tcMar>
              <w:top w:w="20" w:type="dxa"/>
              <w:left w:w="100" w:type="dxa"/>
              <w:bottom w:w="20" w:type="dxa"/>
              <w:right w:w="80" w:type="dxa"/>
            </w:tcMar>
          </w:tcPr>
          <w:p>
            <w:pPr>
              <w:spacing w:after="0" w:line="270" w:lineRule="exact"/>
            </w:pPr>
            <w:r>
              <w:rPr>
                <w:rFonts w:ascii="UD デジタル 教科書体 NK-B" w:hAnsi="UD デジタル 教科書体 NK-B" w:eastAsia="UD デジタル 教科書体 NK-B"/>
                <w:b/>
                <w:color w:val="275317"/>
                <w:sz w:val="19"/>
              </w:rPr>
              <w:t>障がい者手帳の所持者数の推移</w:t>
            </w:r>
          </w:p>
        </w:tc>
      </w:tr>
    </w:tbl>
    <w:p>
      <w:pPr>
        <w:spacing w:before="0" w:after="0" w:line="80" w:lineRule="exact"/>
      </w:pP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06"/>
        <w:gridCol w:w="1400"/>
        <w:gridCol w:w="1400"/>
        <w:gridCol w:w="1400"/>
        <w:gridCol w:w="1400"/>
        <w:gridCol w:w="1400"/>
      </w:tblGrid>
      <w:tr>
        <w:tc>
          <w:tcPr>
            <w:tcW w:type="dxa" w:w="2206"/>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区分</w:t>
            </w:r>
          </w:p>
        </w:tc>
        <w:tc>
          <w:tcPr>
            <w:tcW w:type="dxa" w:w="14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平成31年</w:t>
            </w:r>
          </w:p>
        </w:tc>
        <w:tc>
          <w:tcPr>
            <w:tcW w:type="dxa" w:w="14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令和３年</w:t>
            </w:r>
          </w:p>
        </w:tc>
        <w:tc>
          <w:tcPr>
            <w:tcW w:type="dxa" w:w="14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令和５年</w:t>
            </w:r>
          </w:p>
        </w:tc>
        <w:tc>
          <w:tcPr>
            <w:tcW w:type="dxa" w:w="14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令和８年</w:t>
            </w:r>
          </w:p>
        </w:tc>
        <w:tc>
          <w:tcPr>
            <w:tcW w:type="dxa" w:w="14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7"/>
              </w:rPr>
              <w:t>令和５年→</w:t>
              <w:br/>
              <w:t>令和８年</w:t>
            </w:r>
          </w:p>
        </w:tc>
      </w:tr>
      <w:tr>
        <w:tc>
          <w:tcPr>
            <w:tcW w:type="dxa" w:w="22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身体障害者手帳</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126人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128人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114人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127人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＋13人</w:t>
            </w:r>
          </w:p>
        </w:tc>
      </w:tr>
      <w:tr>
        <w:tc>
          <w:tcPr>
            <w:tcW w:type="dxa" w:w="22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療育手帳</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13人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14人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12人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16人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＋４人</w:t>
            </w:r>
          </w:p>
        </w:tc>
      </w:tr>
      <w:tr>
        <w:tc>
          <w:tcPr>
            <w:tcW w:type="dxa" w:w="22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精神障害者保健福祉手帳</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24人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27人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30人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38人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＋８人</w:t>
            </w:r>
          </w:p>
        </w:tc>
      </w:tr>
      <w:tr>
        <w:tc>
          <w:tcPr>
            <w:tcW w:type="dxa" w:w="22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7"/>
              </w:rPr>
              <w:t>合計</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163人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169人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156人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181人</w:t>
            </w:r>
          </w:p>
        </w:tc>
        <w:tc>
          <w:tcPr>
            <w:tcW w:type="dxa" w:w="14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7"/>
              </w:rPr>
              <w:t>＋25人</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06"/>
      </w:tblGrid>
      <w:tr>
        <w:tc>
          <w:tcPr>
            <w:tcW w:type="dxa" w:w="10205"/>
            <w:shd w:val="clear" w:color="auto" w:fill="F2F2F2"/>
            <w:tcMar>
              <w:top w:w="60" w:type="dxa"/>
              <w:left w:w="140" w:type="dxa"/>
              <w:bottom w:w="60" w:type="dxa"/>
              <w:right w:w="140" w:type="dxa"/>
            </w:tcMar>
          </w:tcPr>
          <w:p>
            <w:pPr>
              <w:spacing w:after="0" w:line="270" w:lineRule="exact"/>
            </w:pPr>
            <w:r>
              <w:rPr>
                <w:rFonts w:ascii="UD デジタル 教科書体 NK-R" w:hAnsi="UD デジタル 教科書体 NK-R" w:eastAsia="UD デジタル 教科書体 NK-R"/>
                <w:b w:val="0"/>
                <w:sz w:val="19"/>
              </w:rPr>
              <w:t>障がい者手帳をお持ちの方は181人（令和８年４月現在）で、人口の約7.8％、約13人に１人の割合です。</w:t>
            </w:r>
          </w:p>
          <w:p>
            <w:pPr>
              <w:spacing w:after="0" w:line="270" w:lineRule="exact"/>
            </w:pPr>
            <w:r>
              <w:rPr>
                <w:rFonts w:ascii="UD デジタル 教科書体 NK-R" w:hAnsi="UD デジタル 教科書体 NK-R" w:eastAsia="UD デジタル 教科書体 NK-R"/>
                <w:b w:val="0"/>
                <w:sz w:val="19"/>
              </w:rPr>
              <w:t xml:space="preserve">　身体障がいのある人　127人（5.5％）／知的障がいのある人　16人（0.7％）／精神障がいのある人　38人（1.6％）</w:t>
            </w:r>
          </w:p>
          <w:p>
            <w:pPr>
              <w:spacing w:after="0" w:line="270" w:lineRule="exact"/>
            </w:pPr>
            <w:r>
              <w:rPr>
                <w:rFonts w:ascii="UD デジタル 教科書体 NK-R" w:hAnsi="UD デジタル 教科書体 NK-R" w:eastAsia="UD デジタル 教科書体 NK-R"/>
                <w:b w:val="0"/>
                <w:sz w:val="19"/>
              </w:rPr>
              <w:t>第７期計画の策定時（令和５年４月156人）と比べて25人増えており、特に精神障害者保健福祉手帳をお持ちの方が増加しています。</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R" w:hAnsi="UD デジタル 教科書体 NK-R" w:eastAsia="UD デジタル 教科書体 NK-R"/>
                <w:b w:val="0"/>
                <w:sz w:val="16"/>
              </w:rPr>
              <w:t>【要更新】令和11年度の手帳所持者数は180人から181人と見込まれます（身体119人・療育17人・精神45人）。療育手帳と精神障害者保健福祉手帳は令和３年度から令和８年度までの６か年の推移から、身体障害者手帳は人口に対する所持率からそれぞれ別に推計しています。身体障害者手帳の令和６年度・令和７年度の実数を村から受領して確定します。それまでは幅でお示しします。</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６　計画の基本理念</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E97132"/>
          <w:left w:val="single" w:sz="4" w:space="0" w:color="E97132"/>
          <w:bottom w:val="single" w:sz="4" w:space="0" w:color="E97132"/>
          <w:right w:val="single" w:sz="4" w:space="0" w:color="E97132"/>
          <w:insideH w:val="single" w:sz="4" w:space="0" w:color="E97132"/>
          <w:insideV w:val="single" w:sz="4" w:space="0" w:color="E97132"/>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B" w:hAnsi="UD デジタル 教科書体 NK-B" w:eastAsia="UD デジタル 教科書体 NK-B"/>
                <w:b/>
                <w:sz w:val="21"/>
              </w:rPr>
              <w:t>「障がいのあるなしに関わらず、お互いの人格や個性を尊重し、多様な価値観を認め合い、誰もが自分らしく輝くむら」</w:t>
            </w:r>
          </w:p>
        </w:tc>
      </w:tr>
    </w:tbl>
    <w:p>
      <w:pPr>
        <w:spacing w:before="0" w:after="0" w:line="100" w:lineRule="exact"/>
      </w:pPr>
    </w:p>
    <w:p>
      <w:pPr>
        <w:spacing w:before="0" w:after="80" w:line="270" w:lineRule="exact"/>
      </w:pPr>
      <w:r>
        <w:rPr>
          <w:rFonts w:ascii="UD デジタル 教科書体 NK-R" w:hAnsi="UD デジタル 教科書体 NK-R" w:eastAsia="UD デジタル 教科書体 NK-R"/>
          <w:b w:val="0"/>
          <w:sz w:val="20"/>
        </w:rPr>
        <w:t>障がいの有無に関係なく、地域に暮らす人々がお互いに支え合いながら共に生きる「地域共生社会」の理念を基本としています。本村は、特性の異なる多様な地域が手を取り合い、各々の個性を磨きながら生活しています。これを踏まえ、人格や個性、価値観を認め合いながら、誰もが自分らしく生活できる地域社会の実現を基本理念とし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７　基本目標</w:t>
            </w:r>
          </w:p>
        </w:tc>
      </w:tr>
    </w:tbl>
    <w:p>
      <w:pPr>
        <w:spacing w:after="0" w:line="20" w:lineRule="exact"/>
      </w:pPr>
      <w:r>
        <w:rPr>
          <w:rFonts w:ascii="UD デジタル 教科書体 NK-R" w:hAnsi="UD デジタル 教科書体 NK-R" w:eastAsia="UD デジタル 教科書体 NK-R"/>
          <w:b w:val="0"/>
          <w:sz w:val="2"/>
        </w:rPr>
        <w:br w:type="page"/>
      </w:r>
    </w:p>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20"/>
        </w:rPr>
        <w:t>基本理念を実現するため、次の３つの目標を設定し、各種施策を推進します。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E2EFDA"/>
            <w:tcMar>
              <w:top w:w="20" w:type="dxa"/>
              <w:left w:w="100" w:type="dxa"/>
              <w:bottom w:w="20" w:type="dxa"/>
              <w:right w:w="80" w:type="dxa"/>
            </w:tcMar>
          </w:tcPr>
          <w:p>
            <w:pPr>
              <w:spacing w:after="0" w:line="270" w:lineRule="exact"/>
            </w:pPr>
            <w:r>
              <w:rPr>
                <w:rFonts w:ascii="UD デジタル 教科書体 NK-B" w:hAnsi="UD デジタル 教科書体 NK-B" w:eastAsia="UD デジタル 教科書体 NK-B"/>
                <w:b/>
                <w:color w:val="275317"/>
                <w:sz w:val="19"/>
              </w:rPr>
              <w:t>①　障がいへの理解を深め、交流を育むむら</w:t>
            </w:r>
          </w:p>
        </w:tc>
      </w:tr>
    </w:tbl>
    <w:p>
      <w:pPr>
        <w:spacing w:before="0" w:after="0" w:line="80" w:lineRule="exact"/>
      </w:pPr>
    </w:p>
    <w:p>
      <w:pPr>
        <w:spacing w:before="0" w:after="80" w:line="270" w:lineRule="exact"/>
      </w:pPr>
      <w:r>
        <w:rPr>
          <w:rFonts w:ascii="UD デジタル 教科書体 NK-R" w:hAnsi="UD デジタル 教科書体 NK-R" w:eastAsia="UD デジタル 教科書体 NK-R"/>
          <w:b w:val="0"/>
          <w:sz w:val="20"/>
        </w:rPr>
        <w:t>障がいの有無に関わらず、個人の人格や個性を尊重し合うことを目指し、障がいを理由とする差別の解消や障がいのある人に関する正しい理解が必要であるため、広報等を活用した啓発活動を推進します。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E2EFDA"/>
            <w:tcMar>
              <w:top w:w="20" w:type="dxa"/>
              <w:left w:w="100" w:type="dxa"/>
              <w:bottom w:w="20" w:type="dxa"/>
              <w:right w:w="80" w:type="dxa"/>
            </w:tcMar>
          </w:tcPr>
          <w:p>
            <w:pPr>
              <w:spacing w:after="0" w:line="270" w:lineRule="exact"/>
            </w:pPr>
            <w:r>
              <w:rPr>
                <w:rFonts w:ascii="UD デジタル 教科書体 NK-B" w:hAnsi="UD デジタル 教科書体 NK-B" w:eastAsia="UD デジタル 教科書体 NK-B"/>
                <w:b/>
                <w:color w:val="275317"/>
                <w:sz w:val="19"/>
              </w:rPr>
              <w:t>②　共に支え合い、誰もが安心して暮らせるむら</w:t>
            </w:r>
          </w:p>
        </w:tc>
      </w:tr>
    </w:tbl>
    <w:p>
      <w:pPr>
        <w:spacing w:before="0" w:after="0" w:line="80" w:lineRule="exact"/>
      </w:pPr>
    </w:p>
    <w:p>
      <w:pPr>
        <w:spacing w:before="0" w:after="80" w:line="270" w:lineRule="exact"/>
      </w:pPr>
      <w:r>
        <w:rPr>
          <w:rFonts w:ascii="UD デジタル 教科書体 NK-R" w:hAnsi="UD デジタル 教科書体 NK-R" w:eastAsia="UD デジタル 教科書体 NK-R"/>
          <w:b w:val="0"/>
          <w:sz w:val="20"/>
        </w:rPr>
        <w:t>すべての人が共に協力し合い、誰もが住み慣れた地域で安心して暮らすことを目指し、障がいにつながる疾病を予防・軽減するため、保健・医療との連携や災害などの緊急時における安全・安心の確保に取り組み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E2EFDA"/>
            <w:tcMar>
              <w:top w:w="20" w:type="dxa"/>
              <w:left w:w="100" w:type="dxa"/>
              <w:bottom w:w="20" w:type="dxa"/>
              <w:right w:w="80" w:type="dxa"/>
            </w:tcMar>
          </w:tcPr>
          <w:p>
            <w:pPr>
              <w:spacing w:after="0" w:line="270" w:lineRule="exact"/>
            </w:pPr>
            <w:r>
              <w:rPr>
                <w:rFonts w:ascii="UD デジタル 教科書体 NK-B" w:hAnsi="UD デジタル 教科書体 NK-B" w:eastAsia="UD デジタル 教科書体 NK-B"/>
                <w:b/>
                <w:color w:val="275317"/>
                <w:sz w:val="19"/>
              </w:rPr>
              <w:t>③　みんなが輝き、自立した生活を送れるむら</w:t>
            </w:r>
          </w:p>
        </w:tc>
      </w:tr>
    </w:tbl>
    <w:p>
      <w:pPr>
        <w:spacing w:before="0" w:after="0" w:line="80" w:lineRule="exact"/>
      </w:pPr>
    </w:p>
    <w:p>
      <w:pPr>
        <w:spacing w:before="0" w:after="80" w:line="270" w:lineRule="exact"/>
      </w:pPr>
      <w:r>
        <w:rPr>
          <w:rFonts w:ascii="UD デジタル 教科書体 NK-R" w:hAnsi="UD デジタル 教科書体 NK-R" w:eastAsia="UD デジタル 教科書体 NK-R"/>
          <w:b w:val="0"/>
          <w:sz w:val="20"/>
        </w:rPr>
        <w:t>生きがいを持って活動できる社会を目指し、障がいのある人も様々な可能性の中から自分らしい生き方を選択できるように、ライフステージに沿った切れ目のない支援を進めます。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８　本計画で新たに加える施策</w:t>
            </w:r>
          </w:p>
        </w:tc>
      </w:tr>
    </w:tbl>
    <w:p>
      <w:pPr>
        <w:spacing w:before="0" w:after="0" w:line="100" w:lineRule="exact"/>
      </w:pPr>
    </w:p>
    <w:p>
      <w:pPr>
        <w:spacing w:before="0" w:after="60" w:line="270" w:lineRule="exact"/>
      </w:pPr>
      <w:r>
        <w:rPr>
          <w:rFonts w:ascii="UD デジタル 教科書体 NK-R" w:hAnsi="UD デジタル 教科書体 NK-R" w:eastAsia="UD デジタル 教科書体 NK-R"/>
          <w:b w:val="0"/>
          <w:sz w:val="19"/>
        </w:rPr>
        <w:t>本計画は第７期計画・第３期計画を引き継ぐものですが、国の基本指針の見直し、本計画の期間中に動き出す制度、及びアンケート調査で把握した課題に応えるため、次の15件を新たに加えます。詳しい内容は計画本文の第３章４（表３-３）及び各章をご覧ください。</w:t>
      </w: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00"/>
        <w:gridCol w:w="5106"/>
      </w:tblGrid>
      <w:tr>
        <w:tc>
          <w:tcPr>
            <w:tcW w:type="dxa" w:w="5099"/>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本計画で新たに加える施策</w:t>
            </w:r>
          </w:p>
        </w:tc>
        <w:tc>
          <w:tcPr>
            <w:tcW w:type="dxa" w:w="510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本計画での位置</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意思疎通支援の担い手の確保</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第５章２（１）、第５章３（２）</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高次脳機能障がいのある方への支援</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第５章２（２）</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医療的ケア児等への支援</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第４章２（４）、第５章２（11）、第５章５</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就労選択支援の利用の促進</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第４章２（３）、第５章１（２）</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基幹相談支援センターの広域での設置</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第４章２（６）、第５章１（４）、第５章２（４）</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のぞまないセルフプランの解消</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第４章２（６）、第５章１（４）</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障害福祉人材の確保・定着と生産性の向上</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第４章２（７）、第５章２（６）、第５章２（13）</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障がい福祉サービス等情報公表制度への対応</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第４章２（８）、第５章２（７）</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人口減少地域における制度の活用と県への意見申出</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第５章２（９）、第５章２（10）</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住まいの確保</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第５章２（８）</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災害時にサービスを止めないための備え</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第３章３、第４章２（４）、第５章２（11）</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冬季の地域生活の継続</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第５章２（14）</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年齢到達に伴うサービスの移行</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第５章５</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成年後見制度の利用の促進</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第５章３（２）、第６章</w:t>
            </w:r>
          </w:p>
        </w:tc>
      </w:tr>
      <w:tr>
        <w:tc>
          <w:tcPr>
            <w:tcW w:type="dxa" w:w="50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虐待の予防から再発の防止まで</w:t>
            </w:r>
          </w:p>
        </w:tc>
        <w:tc>
          <w:tcPr>
            <w:tcW w:type="dxa" w:w="51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第５章２（12）</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E97132"/>
          <w:left w:val="single" w:sz="4" w:space="0" w:color="E97132"/>
          <w:bottom w:val="single" w:sz="4" w:space="0" w:color="E97132"/>
          <w:right w:val="single" w:sz="4" w:space="0" w:color="E97132"/>
          <w:insideH w:val="single" w:sz="4" w:space="0" w:color="E97132"/>
          <w:insideV w:val="single" w:sz="4" w:space="0" w:color="E97132"/>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B" w:hAnsi="UD デジタル 教科書体 NK-B" w:eastAsia="UD デジタル 教科書体 NK-B"/>
                <w:b/>
                <w:sz w:val="19"/>
              </w:rPr>
              <w:t>このうち本村にとって特に重いもの</w:t>
            </w:r>
          </w:p>
          <w:p>
            <w:pPr>
              <w:spacing w:after="0" w:line="270" w:lineRule="exact"/>
            </w:pPr>
            <w:r>
              <w:rPr>
                <w:rFonts w:ascii="UD デジタル 教科書体 NK-R" w:hAnsi="UD デジタル 教科書体 NK-R" w:eastAsia="UD デジタル 教科書体 NK-R"/>
                <w:b w:val="0"/>
                <w:sz w:val="19"/>
              </w:rPr>
              <w:t>・冬季の移動と地域生活の継続（除雪、通院・通所の確保）</w:t>
            </w:r>
          </w:p>
          <w:p>
            <w:pPr>
              <w:spacing w:after="0" w:line="270" w:lineRule="exact"/>
            </w:pPr>
            <w:r>
              <w:rPr>
                <w:rFonts w:ascii="UD デジタル 教科書体 NK-R" w:hAnsi="UD デジタル 教科書体 NK-R" w:eastAsia="UD デジタル 教科書体 NK-R"/>
                <w:b w:val="0"/>
                <w:sz w:val="19"/>
              </w:rPr>
              <w:t>・災害時にサービスを止めないための備え（避難行動要支援者名簿、個別避難計画、医療的ケアに必要な電源の確保）</w:t>
            </w:r>
          </w:p>
          <w:p>
            <w:pPr>
              <w:spacing w:after="0" w:line="270" w:lineRule="exact"/>
            </w:pPr>
            <w:r>
              <w:rPr>
                <w:rFonts w:ascii="UD デジタル 教科書体 NK-R" w:hAnsi="UD デジタル 教科書体 NK-R" w:eastAsia="UD デジタル 教科書体 NK-R"/>
                <w:b w:val="0"/>
                <w:sz w:val="19"/>
              </w:rPr>
              <w:t>・相談支援の体制（基幹相談支援センターの広域での設置、のぞまないセルフプランの解消）</w:t>
            </w:r>
          </w:p>
          <w:p>
            <w:pPr>
              <w:spacing w:after="0" w:line="270" w:lineRule="exact"/>
            </w:pPr>
            <w:r>
              <w:rPr>
                <w:rFonts w:ascii="UD デジタル 教科書体 NK-R" w:hAnsi="UD デジタル 教科書体 NK-R" w:eastAsia="UD デジタル 教科書体 NK-R"/>
                <w:b w:val="0"/>
                <w:sz w:val="19"/>
              </w:rPr>
              <w:t>・障がいのある児童とその家族への支援（医療的ケア児等への支援、家族の休息）</w:t>
            </w:r>
          </w:p>
          <w:p>
            <w:pPr>
              <w:spacing w:after="0" w:line="270" w:lineRule="exact"/>
            </w:pPr>
            <w:r>
              <w:rPr>
                <w:rFonts w:ascii="UD デジタル 教科書体 NK-R" w:hAnsi="UD デジタル 教科書体 NK-R" w:eastAsia="UD デジタル 教科書体 NK-R"/>
                <w:b w:val="0"/>
                <w:sz w:val="19"/>
              </w:rPr>
              <w:t>・18歳・22歳・65歳の到達時の引継ぎ</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９　継承する施策体系と第８期計画で加わる視点</w:t>
            </w:r>
          </w:p>
        </w:tc>
      </w:tr>
    </w:tbl>
    <w:p>
      <w:pPr>
        <w:spacing w:after="0" w:line="20" w:lineRule="exact"/>
      </w:pPr>
      <w:r>
        <w:rPr>
          <w:rFonts w:ascii="UD デジタル 教科書体 NK-R" w:hAnsi="UD デジタル 教科書体 NK-R" w:eastAsia="UD デジタル 教科書体 NK-R"/>
          <w:b w:val="0"/>
          <w:sz w:val="2"/>
        </w:rPr>
        <w:br w:type="page"/>
      </w:r>
    </w:p>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19"/>
        </w:rPr>
        <w:t>基本理念及び基本目標のもとに、第４次北塩原村障がい者計画が定める７つの基本施策を継承します。第８期計画で新たに加わる視点は、次のとおり各施策に接続します。</w:t>
      </w: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00"/>
        <w:gridCol w:w="5706"/>
        <w:gridCol w:w="3000"/>
      </w:tblGrid>
      <w:tr>
        <w:tc>
          <w:tcPr>
            <w:tcW w:type="dxa" w:w="15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基本施策</w:t>
            </w:r>
          </w:p>
        </w:tc>
        <w:tc>
          <w:tcPr>
            <w:tcW w:type="dxa" w:w="570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第８期計画で加わる視点</w:t>
            </w:r>
          </w:p>
        </w:tc>
        <w:tc>
          <w:tcPr>
            <w:tcW w:type="dxa" w:w="30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目標値（現状→令和11年度）</w:t>
            </w:r>
          </w:p>
        </w:tc>
      </w:tr>
      <w:tr>
        <w:tc>
          <w:tcPr>
            <w:tcW w:type="dxa" w:w="15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①　啓発・広報</w:t>
            </w:r>
          </w:p>
        </w:tc>
        <w:tc>
          <w:tcPr>
            <w:tcW w:type="dxa" w:w="57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合理的配慮の提供義務化の周知、意思疎通支援従事者の養成・派遣体制の整備、障がい者等に対する虐待の防止</w:t>
            </w:r>
          </w:p>
        </w:tc>
        <w:tc>
          <w:tcPr>
            <w:tcW w:type="dxa" w:w="30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差別や偏見を感じている人の割合</w:t>
              <w:br/>
              <w:t>25.3％→15％【要確認】</w:t>
            </w:r>
          </w:p>
        </w:tc>
      </w:tr>
      <w:tr>
        <w:tc>
          <w:tcPr>
            <w:tcW w:type="dxa" w:w="15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②　保健・医療</w:t>
            </w:r>
          </w:p>
        </w:tc>
        <w:tc>
          <w:tcPr>
            <w:tcW w:type="dxa" w:w="57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精神障害にも対応した地域包括ケアシステムの構築、医療的ケア児等への支援、高次脳機能障害のある方への支援</w:t>
            </w:r>
          </w:p>
        </w:tc>
        <w:tc>
          <w:tcPr>
            <w:tcW w:type="dxa" w:w="30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特定健康診査の受診率</w:t>
              <w:br/>
              <w:t>51.3％→60％</w:t>
            </w:r>
          </w:p>
        </w:tc>
      </w:tr>
      <w:tr>
        <w:tc>
          <w:tcPr>
            <w:tcW w:type="dxa" w:w="15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③　福祉</w:t>
            </w:r>
          </w:p>
        </w:tc>
        <w:tc>
          <w:tcPr>
            <w:tcW w:type="dxa" w:w="57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地域生活支援拠点等の年１回以上の検証、強度行動障害を有する方の支援ニーズの把握、のぞまないセルフプランの解消、人口減少地域におけるサービスの維持・確保</w:t>
            </w:r>
          </w:p>
        </w:tc>
        <w:tc>
          <w:tcPr>
            <w:tcW w:type="dxa" w:w="30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福祉サービスに満足している人の割合</w:t>
              <w:br/>
              <w:t>52％→60％【要確認】</w:t>
            </w:r>
          </w:p>
        </w:tc>
      </w:tr>
      <w:tr>
        <w:tc>
          <w:tcPr>
            <w:tcW w:type="dxa" w:w="15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④　教育・育成</w:t>
            </w:r>
          </w:p>
        </w:tc>
        <w:tc>
          <w:tcPr>
            <w:tcW w:type="dxa" w:w="57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児童発達支援センターの４つの中核機能の確保、インクルージョン推進のための協議の場の設置、こども家庭センターとの連携</w:t>
            </w:r>
          </w:p>
        </w:tc>
        <w:tc>
          <w:tcPr>
            <w:tcW w:type="dxa" w:w="30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医療的ケア児の受入れ体制の整備</w:t>
              <w:br/>
              <w:t>無→有</w:t>
            </w:r>
          </w:p>
        </w:tc>
      </w:tr>
      <w:tr>
        <w:tc>
          <w:tcPr>
            <w:tcW w:type="dxa" w:w="15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⑤　雇用・就業</w:t>
            </w:r>
          </w:p>
        </w:tc>
        <w:tc>
          <w:tcPr>
            <w:tcW w:type="dxa" w:w="57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就労選択支援の利用促進、法定雇用率2.7％への引上げを踏まえた事業主啓発</w:t>
            </w:r>
          </w:p>
        </w:tc>
        <w:tc>
          <w:tcPr>
            <w:tcW w:type="dxa" w:w="30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障がい者就労施設等からの物品調達件数</w:t>
              <w:br/>
              <w:t>０件→３件</w:t>
            </w:r>
          </w:p>
        </w:tc>
      </w:tr>
      <w:tr>
        <w:tc>
          <w:tcPr>
            <w:tcW w:type="dxa" w:w="15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⑥　生活環境</w:t>
            </w:r>
          </w:p>
        </w:tc>
        <w:tc>
          <w:tcPr>
            <w:tcW w:type="dxa" w:w="57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災害時における障害福祉サービス提供の確保、個別避難計画の作成促進、冬季・積雪時の避難支援体制の整備</w:t>
            </w:r>
          </w:p>
        </w:tc>
        <w:tc>
          <w:tcPr>
            <w:tcW w:type="dxa" w:w="30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公共施設トイレの設置率</w:t>
              <w:br/>
              <w:t>56.8％→100％</w:t>
              <w:br/>
              <w:t>個別避難計画</w:t>
              <w:br/>
              <w:t>１件→10件【要確認】</w:t>
            </w:r>
          </w:p>
        </w:tc>
      </w:tr>
      <w:tr>
        <w:tc>
          <w:tcPr>
            <w:tcW w:type="dxa" w:w="15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⑦　スポーツ・文化</w:t>
            </w:r>
          </w:p>
        </w:tc>
        <w:tc>
          <w:tcPr>
            <w:tcW w:type="dxa" w:w="57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スポーツ・健康増進活動による社会参加等の促進、地域共生社会の実現に向けた取組の一層の推進</w:t>
            </w:r>
          </w:p>
        </w:tc>
        <w:tc>
          <w:tcPr>
            <w:tcW w:type="dxa" w:w="30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外出の目的が趣味・スポーツ等である人の割合</w:t>
              <w:br/>
              <w:t>28.1％→40％【要確認】</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R" w:hAnsi="UD デジタル 教科書体 NK-R" w:eastAsia="UD デジタル 教科書体 NK-R"/>
                <w:b w:val="0"/>
                <w:sz w:val="16"/>
              </w:rPr>
              <w:t>【要確認】目標値は第４次北塩原村障がい者計画が令和11年度を目標年度として定めたものです。本計画の策定に係るアンケート調査の結果と突き合わせたところ、【要確認】を付した４指標は扱いを決める必要があります。①差別や偏見は前回が３択・今回が頻度の設問で比較できません。③満足している人の割合は前回がサービス利用者のみ（n＝25）で、今回の有効回答38件を分母とする値（34.2％）とは母集団が異なります。⑦外出の目的は本調査に設問がなく測定できません。⑥個別避難計画は現状値１件に対し令和８年８月の村の確認が０件で食い違います。</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10　令和11年度に向けた成果目標</w:t>
            </w:r>
          </w:p>
        </w:tc>
      </w:tr>
    </w:tbl>
    <w:p>
      <w:pPr>
        <w:spacing w:after="0" w:line="20" w:lineRule="exact"/>
      </w:pPr>
      <w:r>
        <w:rPr>
          <w:rFonts w:ascii="UD デジタル 教科書体 NK-R" w:hAnsi="UD デジタル 教科書体 NK-R" w:eastAsia="UD デジタル 教科書体 NK-R"/>
          <w:b w:val="0"/>
          <w:sz w:val="2"/>
        </w:rPr>
        <w:br w:type="page"/>
      </w:r>
    </w:p>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20"/>
        </w:rPr>
        <w:t>障がいのある人の自立支援の観点から、地域生活への移行や就労支援等の課題に対応するため、令和11年度を目標年度として、国の基本指針に即し、次の８項目について成果目標を設定します。第７期計画までは７項目でしたが、第８期計画では（７）が新設され８項目になりました。</w:t>
      </w: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0"/>
        <w:gridCol w:w="3400"/>
        <w:gridCol w:w="4406"/>
      </w:tblGrid>
      <w:tr>
        <w:tc>
          <w:tcPr>
            <w:tcW w:type="dxa" w:w="24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成果目標</w:t>
            </w:r>
          </w:p>
        </w:tc>
        <w:tc>
          <w:tcPr>
            <w:tcW w:type="dxa" w:w="34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現状（基準）</w:t>
            </w:r>
          </w:p>
        </w:tc>
        <w:tc>
          <w:tcPr>
            <w:tcW w:type="dxa" w:w="440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令和11年度の目標値</w:t>
            </w:r>
          </w:p>
        </w:tc>
      </w:tr>
      <w:tr>
        <w:tc>
          <w:tcPr>
            <w:tcW w:type="dxa" w:w="2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（１）福祉施設の入所者の</w:t>
              <w:br/>
              <w:t xml:space="preserve">　　　地域生活への移行</w:t>
            </w:r>
          </w:p>
        </w:tc>
        <w:tc>
          <w:tcPr>
            <w:tcW w:type="dxa" w:w="3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施設入所者数　４人</w:t>
              <w:br/>
              <w:t>（令和４年度末。令和７年度末の実数は確認中）</w:t>
            </w:r>
          </w:p>
        </w:tc>
        <w:tc>
          <w:tcPr>
            <w:tcW w:type="dxa" w:w="4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地域生活移行者数　０人</w:t>
              <w:br/>
              <w:t>施設入所者削減見込み　０人</w:t>
              <w:br/>
              <w:t>（入所者は重度の方が中心のため、個別の移行可能性を自立支援協議会で検討します）</w:t>
            </w:r>
          </w:p>
        </w:tc>
      </w:tr>
      <w:tr>
        <w:tc>
          <w:tcPr>
            <w:tcW w:type="dxa" w:w="2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（２）精神障害にも対応した</w:t>
              <w:br/>
              <w:t xml:space="preserve">　　　地域包括ケアシステムの構築</w:t>
            </w:r>
          </w:p>
        </w:tc>
        <w:tc>
          <w:tcPr>
            <w:tcW w:type="dxa" w:w="3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精神病床に１年以上入院している方　５人</w:t>
              <w:br/>
              <w:t>（第７期計画時点）</w:t>
            </w:r>
          </w:p>
        </w:tc>
        <w:tc>
          <w:tcPr>
            <w:tcW w:type="dxa" w:w="4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退院者数　１人</w:t>
              <w:br/>
              <w:t>心のサポーター養成講座の実施【新規】</w:t>
              <w:br/>
              <w:t>Ｋ６等によるこころの状態を把握する機会の提供【新規】</w:t>
              <w:br/>
              <w:t>長期入院患者の地域生活への移行に伴う基盤整備量【県の算定値待ち】</w:t>
            </w:r>
          </w:p>
        </w:tc>
      </w:tr>
      <w:tr>
        <w:tc>
          <w:tcPr>
            <w:tcW w:type="dxa" w:w="2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（３）福祉施設から</w:t>
              <w:br/>
              <w:t xml:space="preserve">　　　一般就労への移行等</w:t>
            </w:r>
          </w:p>
        </w:tc>
        <w:tc>
          <w:tcPr>
            <w:tcW w:type="dxa" w:w="3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一般就労移行者数・就労定着支援利用者数</w:t>
              <w:br/>
              <w:t>（令和６年度実績を確認中）</w:t>
            </w:r>
          </w:p>
        </w:tc>
        <w:tc>
          <w:tcPr>
            <w:tcW w:type="dxa" w:w="4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一般就労移行者数　１人</w:t>
              <w:br/>
              <w:t>就労定着支援事業利用者数　１人</w:t>
              <w:br/>
              <w:t>就労選択支援利用者数　年１〜２人【新規】</w:t>
            </w:r>
          </w:p>
        </w:tc>
      </w:tr>
      <w:tr>
        <w:tc>
          <w:tcPr>
            <w:tcW w:type="dxa" w:w="2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（４）障がい児支援の</w:t>
              <w:br/>
              <w:t xml:space="preserve">　　　提供体制の整備等</w:t>
            </w:r>
          </w:p>
        </w:tc>
        <w:tc>
          <w:tcPr>
            <w:tcW w:type="dxa" w:w="3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児童発達支援センター　０か所</w:t>
              <w:br/>
              <w:t>保育所等訪問支援事業所　０か所</w:t>
              <w:br/>
              <w:t>医療的ケア児　１人</w:t>
            </w:r>
          </w:p>
        </w:tc>
        <w:tc>
          <w:tcPr>
            <w:tcW w:type="dxa" w:w="4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近隣市町村との連携により４つの中核機能へのアクセスを確保（０か所）</w:t>
              <w:br/>
              <w:t>医療的ケア児等コーディネーター　１人</w:t>
              <w:br/>
              <w:t>インクルージョン推進の協議の場を会津北部圏域で設置【新規】</w:t>
              <w:br/>
              <w:t>医療的ケア児等に関する協議の場を圏域で設置【新規】</w:t>
            </w:r>
          </w:p>
        </w:tc>
      </w:tr>
      <w:tr>
        <w:tc>
          <w:tcPr>
            <w:tcW w:type="dxa" w:w="2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（５）地域生活支援の充実</w:t>
            </w:r>
          </w:p>
        </w:tc>
        <w:tc>
          <w:tcPr>
            <w:tcW w:type="dxa" w:w="3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会津北部地域生活支援拠点（４町村共同）　１か所</w:t>
              <w:br/>
              <w:t>コーディネーター　１人</w:t>
              <w:br/>
              <w:t>強度行動障害のある方　０人（令和４年度末）</w:t>
            </w:r>
          </w:p>
        </w:tc>
        <w:tc>
          <w:tcPr>
            <w:tcW w:type="dxa" w:w="4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拠点の運用状況の検証　年１回以上</w:t>
              <w:br/>
              <w:t>強度行動障害を有する方の支援ニーズを圏域で把握【新規】</w:t>
            </w:r>
          </w:p>
        </w:tc>
      </w:tr>
      <w:tr>
        <w:tc>
          <w:tcPr>
            <w:tcW w:type="dxa" w:w="2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（６）相談支援体制の</w:t>
              <w:br/>
              <w:t xml:space="preserve">　　　充実・強化等</w:t>
            </w:r>
          </w:p>
        </w:tc>
        <w:tc>
          <w:tcPr>
            <w:tcW w:type="dxa" w:w="3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基幹相談支援センター　未設置</w:t>
              <w:br/>
              <w:t>（国の一覧では令和７年４月１日時点で会津障がい保健福祉圏域13市町村のうち８市町村が設置済み・３カ所。本村・西会津町・磐梯町・猪苗代町・湯川村の５町村は未設置）</w:t>
              <w:br/>
              <w:t>協議会専門部会　０か所</w:t>
              <w:br/>
              <w:t>セルフプラン率　０％</w:t>
            </w:r>
          </w:p>
        </w:tc>
        <w:tc>
          <w:tcPr>
            <w:tcW w:type="dxa" w:w="4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基幹相談支援センター　１か所（４町村広域）</w:t>
              <w:br/>
              <w:t>協議会専門部会　２か所</w:t>
              <w:br/>
              <w:t>のぞまないセルフプラン　０件【新規】</w:t>
            </w:r>
          </w:p>
        </w:tc>
      </w:tr>
      <w:tr>
        <w:tc>
          <w:tcPr>
            <w:tcW w:type="dxa" w:w="2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（７）障がい福祉人材の確保・定着</w:t>
              <w:br/>
              <w:t xml:space="preserve">　　　及び生産性向上【新規】</w:t>
            </w:r>
          </w:p>
        </w:tc>
        <w:tc>
          <w:tcPr>
            <w:tcW w:type="dxa" w:w="3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県が実施する研修への村職員の参加　１人</w:t>
              <w:br/>
              <w:t>（令和４年度）</w:t>
            </w:r>
          </w:p>
        </w:tc>
        <w:tc>
          <w:tcPr>
            <w:tcW w:type="dxa" w:w="4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県研修への参加　２人以上</w:t>
              <w:br/>
              <w:t>県のワンストップ窓口等の支援策を村内事業所へ周知</w:t>
            </w:r>
          </w:p>
        </w:tc>
      </w:tr>
      <w:tr>
        <w:tc>
          <w:tcPr>
            <w:tcW w:type="dxa" w:w="2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（８）障がい福祉サービス等の</w:t>
              <w:br/>
              <w:t xml:space="preserve">　　　質の向上に係る体制の構築</w:t>
            </w:r>
          </w:p>
        </w:tc>
        <w:tc>
          <w:tcPr>
            <w:tcW w:type="dxa" w:w="34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県が実施する研修への村職員の参加　１人</w:t>
            </w:r>
          </w:p>
        </w:tc>
        <w:tc>
          <w:tcPr>
            <w:tcW w:type="dxa" w:w="4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県研修への参加　２人</w:t>
              <w:br/>
              <w:t>村内対象事業所の情報公表制度　公表率100％【新規】</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R" w:hAnsi="UD デジタル 教科書体 NK-R" w:eastAsia="UD デジタル 教科書体 NK-R"/>
                <w:b w:val="0"/>
                <w:sz w:val="16"/>
              </w:rPr>
              <w:t>【要更新】現状（基準）の数値は、村に令和７年度末時点の実績を確認しているところです。目標値は北塩原村障がい者自立支援協議会での審議を経て確定します。</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11　障がい福祉サービス等の見込量</w:t>
            </w:r>
          </w:p>
        </w:tc>
      </w:tr>
    </w:tbl>
    <w:p>
      <w:pPr>
        <w:spacing w:after="0" w:line="20" w:lineRule="exact"/>
      </w:pPr>
      <w:r>
        <w:rPr>
          <w:rFonts w:ascii="UD デジタル 教科書体 NK-R" w:hAnsi="UD デジタル 教科書体 NK-R" w:eastAsia="UD デジタル 教科書体 NK-R"/>
          <w:b w:val="0"/>
          <w:sz w:val="2"/>
        </w:rPr>
        <w:br w:type="page"/>
      </w:r>
    </w:p>
    <w:p>
      <w:pPr>
        <w:spacing w:before="0" w:after="0" w:line="100" w:lineRule="exact"/>
      </w:pPr>
    </w:p>
    <w:p>
      <w:pPr>
        <w:spacing w:before="0" w:after="40" w:line="270" w:lineRule="exact"/>
        <w:ind w:left="180" w:hanging="180"/>
      </w:pPr>
      <w:r>
        <w:rPr>
          <w:rFonts w:ascii="UD デジタル 教科書体 NK-R" w:hAnsi="UD デジタル 教科書体 NK-R" w:eastAsia="UD デジタル 教科書体 NK-R"/>
          <w:b w:val="0"/>
          <w:sz w:val="19"/>
        </w:rPr>
        <w:t>・給付実績が完結した直近の年度である令和７年度を基準年度とし、その水準の維持を基本に、成果目標のあるサービスは目標に合わせて補正しました。国が示す推計方法（変化率の平均、人口当たり利用率）は検証に用います。１人単位の積上げは村の個別データ受領後の第２次算定で行います。</w:t>
      </w:r>
    </w:p>
    <w:p>
      <w:pPr>
        <w:spacing w:before="0" w:after="40" w:line="270" w:lineRule="exact"/>
        <w:ind w:left="180" w:hanging="180"/>
      </w:pPr>
      <w:r>
        <w:rPr>
          <w:rFonts w:ascii="UD デジタル 教科書体 NK-R" w:hAnsi="UD デジタル 教科書体 NK-R" w:eastAsia="UD デジタル 教科書体 NK-R"/>
          <w:b w:val="0"/>
          <w:sz w:val="19"/>
        </w:rPr>
        <w:t>・本村は全域が過疎地域であるため、地域差の是正に関する算定方法（基本指針 別表第五）の適用対象外です。</w:t>
      </w:r>
    </w:p>
    <w:p>
      <w:pPr>
        <w:spacing w:before="0" w:after="40" w:line="270" w:lineRule="exact"/>
        <w:ind w:left="180" w:hanging="180"/>
      </w:pPr>
      <w:r>
        <w:rPr>
          <w:rFonts w:ascii="UD デジタル 教科書体 NK-R" w:hAnsi="UD デジタル 教科書体 NK-R" w:eastAsia="UD デジタル 教科書体 NK-R"/>
          <w:b w:val="0"/>
          <w:sz w:val="19"/>
        </w:rPr>
        <w:t>・国の基本指針が「設定するものとする」とした要件により、生活介護・就労継続支援Ｂ型・施設入所支援は継続入所者を除き、障がい児通所支援は保育所等における障がい児の受入れ体制を踏まえて設定します。</w:t>
      </w:r>
    </w:p>
    <w:p>
      <w:pPr>
        <w:spacing w:before="0" w:after="40" w:line="270" w:lineRule="exact"/>
        <w:ind w:left="180" w:hanging="180"/>
      </w:pPr>
      <w:r>
        <w:rPr>
          <w:rFonts w:ascii="UD デジタル 教科書体 NK-R" w:hAnsi="UD デジタル 教科書体 NK-R" w:eastAsia="UD デジタル 教科書体 NK-R"/>
          <w:b w:val="0"/>
          <w:sz w:val="19"/>
        </w:rPr>
        <w:t>・介護保険に相当するサービスがない共同生活援助等は、65歳到達後も利用できます。</w:t>
      </w:r>
    </w:p>
    <w:p>
      <w:pPr>
        <w:spacing w:before="0" w:after="40" w:line="270" w:lineRule="exact"/>
        <w:ind w:left="180" w:hanging="180"/>
      </w:pPr>
      <w:r>
        <w:rPr>
          <w:rFonts w:ascii="UD デジタル 教科書体 NK-R" w:hAnsi="UD デジタル 教科書体 NK-R" w:eastAsia="UD デジタル 教科書体 NK-R"/>
          <w:b w:val="0"/>
          <w:sz w:val="19"/>
        </w:rPr>
        <w:t>・第８期の３か年の給付費は約1億7,286万円（各年度約5,762万円）の見込みです。</w:t>
      </w:r>
    </w:p>
    <w:p>
      <w:pPr>
        <w:spacing w:before="0" w:after="40" w:line="270" w:lineRule="exact"/>
      </w:pPr>
      <w:r>
        <w:rPr>
          <w:rFonts w:ascii="UD デジタル 教科書体 NK-B" w:hAnsi="UD デジタル 教科書体 NK-B" w:eastAsia="UD デジタル 教科書体 NK-B"/>
          <w:b/>
          <w:sz w:val="19"/>
        </w:rPr>
        <w:t>＜主なサービスの利用者数（令和８年度の前計画→令和11年度の見込み）＞</w:t>
      </w: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53"/>
        <w:gridCol w:w="2050"/>
        <w:gridCol w:w="3053"/>
        <w:gridCol w:w="2050"/>
      </w:tblGrid>
      <w:tr>
        <w:tc>
          <w:tcPr>
            <w:tcW w:type="dxa" w:w="3053"/>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サービス</w:t>
            </w:r>
          </w:p>
        </w:tc>
        <w:tc>
          <w:tcPr>
            <w:tcW w:type="dxa" w:w="205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令和８年度→令和11年度</w:t>
            </w:r>
          </w:p>
        </w:tc>
        <w:tc>
          <w:tcPr>
            <w:tcW w:type="dxa" w:w="3053"/>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サービス</w:t>
            </w:r>
          </w:p>
        </w:tc>
        <w:tc>
          <w:tcPr>
            <w:tcW w:type="dxa" w:w="205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令和８年度→令和11年度</w:t>
            </w:r>
          </w:p>
        </w:tc>
      </w:tr>
      <w:tr>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居宅介護</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4人→4人</w:t>
            </w:r>
          </w:p>
        </w:tc>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短期入所（福祉型）</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―→1人</w:t>
            </w:r>
          </w:p>
        </w:tc>
      </w:tr>
      <w:tr>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生活介護</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6人→7人</w:t>
            </w:r>
          </w:p>
        </w:tc>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共同生活援助</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8人→9人</w:t>
            </w:r>
          </w:p>
        </w:tc>
      </w:tr>
      <w:tr>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自立訓練（生活訓練）</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1人→1人</w:t>
            </w:r>
          </w:p>
        </w:tc>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施設入所支援</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4人→4人</w:t>
            </w:r>
          </w:p>
        </w:tc>
      </w:tr>
      <w:tr>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就労選択支援</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―→1人</w:t>
            </w:r>
          </w:p>
        </w:tc>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計画相談支援</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22人→22人</w:t>
            </w:r>
          </w:p>
        </w:tc>
      </w:tr>
      <w:tr>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就労移行支援</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1人→1人</w:t>
            </w:r>
          </w:p>
        </w:tc>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児童発達支援</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―→1人</w:t>
            </w:r>
          </w:p>
        </w:tc>
      </w:tr>
      <w:tr>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就労継続支援Ａ型</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1人→1人</w:t>
            </w:r>
          </w:p>
        </w:tc>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放課後等デイサービス</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1人→2人</w:t>
            </w:r>
          </w:p>
        </w:tc>
      </w:tr>
      <w:tr>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就労継続支援Ｂ型</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11人→12人</w:t>
            </w:r>
          </w:p>
        </w:tc>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保育所等訪問支援</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―→1人</w:t>
            </w:r>
          </w:p>
        </w:tc>
      </w:tr>
      <w:tr>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就労定着支援</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1人→1人</w:t>
            </w:r>
          </w:p>
        </w:tc>
        <w:tc>
          <w:tcPr>
            <w:tcW w:type="dxa" w:w="3053"/>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障がい児相談支援</w:t>
            </w:r>
          </w:p>
        </w:tc>
        <w:tc>
          <w:tcPr>
            <w:tcW w:type="dxa" w:w="20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2人→2人</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R" w:hAnsi="UD デジタル 教科書体 NK-R" w:eastAsia="UD デジタル 教科書体 NK-R"/>
                <w:b w:val="0"/>
                <w:sz w:val="16"/>
              </w:rPr>
              <w:t>【第1次概算】令和９〜11年度の値は令和７年度の給付実績に基づく概算です。村の個別データを受領したうえで第２次算定を行い確定します。「―」は現行計画に計上がないサービスです。</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12　必要な見込量を確保するための方策</w:t>
            </w:r>
          </w:p>
        </w:tc>
      </w:tr>
    </w:tbl>
    <w:p>
      <w:pPr>
        <w:spacing w:before="0" w:after="0" w:line="100" w:lineRule="exact"/>
      </w:pPr>
    </w:p>
    <w:p>
      <w:pPr>
        <w:spacing w:before="0" w:after="60" w:line="270" w:lineRule="exact"/>
      </w:pPr>
      <w:r>
        <w:rPr>
          <w:rFonts w:ascii="UD デジタル 教科書体 NK-R" w:hAnsi="UD デジタル 教科書体 NK-R" w:eastAsia="UD デジタル 教科書体 NK-R"/>
          <w:b w:val="0"/>
          <w:sz w:val="19"/>
        </w:rPr>
        <w:t>見込量を定めるだけではサービスは確保できません。村内の事業所が少ないという本村の事情を踏まえ、次の方策を進めます。</w:t>
      </w:r>
    </w:p>
    <w:p>
      <w:pPr>
        <w:spacing w:before="0" w:after="40" w:line="270" w:lineRule="exact"/>
      </w:pPr>
      <w:r>
        <w:rPr>
          <w:rFonts w:ascii="UD デジタル 教科書体 NK-B" w:hAnsi="UD デジタル 教科書体 NK-B" w:eastAsia="UD デジタル 教科書体 NK-B"/>
          <w:b/>
          <w:color w:val="275317"/>
          <w:sz w:val="19"/>
        </w:rPr>
        <w:t xml:space="preserve">■　情報提供と相談　</w:t>
      </w:r>
      <w:r>
        <w:rPr>
          <w:rFonts w:ascii="UD デジタル 教科書体 NK-R" w:hAnsi="UD デジタル 教科書体 NK-R" w:eastAsia="UD デジタル 教科書体 NK-R"/>
          <w:b w:val="0"/>
          <w:sz w:val="19"/>
        </w:rPr>
        <w:t>広報誌・ホームページ・窓口を通じた情報提供と、自立支援協議会を中心とした関係機関のネットワークによる総合的な相談支援を進めます。</w:t>
      </w:r>
    </w:p>
    <w:p>
      <w:pPr>
        <w:spacing w:before="0" w:after="40" w:line="270" w:lineRule="exact"/>
      </w:pPr>
      <w:r>
        <w:rPr>
          <w:rFonts w:ascii="UD デジタル 教科書体 NK-B" w:hAnsi="UD デジタル 教科書体 NK-B" w:eastAsia="UD デジタル 教科書体 NK-B"/>
          <w:b/>
          <w:color w:val="275317"/>
          <w:sz w:val="19"/>
        </w:rPr>
        <w:t xml:space="preserve">■　広域連携によるサービスの確保　</w:t>
      </w:r>
      <w:r>
        <w:rPr>
          <w:rFonts w:ascii="UD デジタル 教科書体 NK-R" w:hAnsi="UD デジタル 教科書体 NK-R" w:eastAsia="UD デジタル 教科書体 NK-R"/>
          <w:b w:val="0"/>
          <w:sz w:val="19"/>
        </w:rPr>
        <w:t>多くのサービスを近隣市町村に依存しているため、会津北部圏域の町村及び県と連携して確保し、村外の事業所に受入余力を年１回照会します。供給が不足する場合は県の事業者指定に意見を申し出ます。</w:t>
      </w:r>
    </w:p>
    <w:p>
      <w:pPr>
        <w:spacing w:before="0" w:after="40" w:line="270" w:lineRule="exact"/>
      </w:pPr>
      <w:r>
        <w:rPr>
          <w:rFonts w:ascii="UD デジタル 教科書体 NK-B" w:hAnsi="UD デジタル 教科書体 NK-B" w:eastAsia="UD デジタル 教科書体 NK-B"/>
          <w:b/>
          <w:color w:val="275317"/>
          <w:sz w:val="19"/>
        </w:rPr>
        <w:t xml:space="preserve">■　一般就労への移行等の推進　</w:t>
      </w:r>
      <w:r>
        <w:rPr>
          <w:rFonts w:ascii="UD デジタル 教科書体 NK-R" w:hAnsi="UD デジタル 教科書体 NK-R" w:eastAsia="UD デジタル 教科書体 NK-R"/>
          <w:b w:val="0"/>
          <w:sz w:val="19"/>
        </w:rPr>
        <w:t>就労選択支援の活用等により本人に合った働き方を選択できるよう支援し、ハローワーク等と一体となって一般就労につなげます。</w:t>
      </w:r>
    </w:p>
    <w:p>
      <w:pPr>
        <w:spacing w:before="0" w:after="40" w:line="270" w:lineRule="exact"/>
      </w:pPr>
      <w:r>
        <w:rPr>
          <w:rFonts w:ascii="UD デジタル 教科書体 NK-B" w:hAnsi="UD デジタル 教科書体 NK-B" w:eastAsia="UD デジタル 教科書体 NK-B"/>
          <w:b/>
          <w:color w:val="275317"/>
          <w:sz w:val="19"/>
        </w:rPr>
        <w:t xml:space="preserve">■　障がい児支援の提供体制の確保　</w:t>
      </w:r>
      <w:r>
        <w:rPr>
          <w:rFonts w:ascii="UD デジタル 教科書体 NK-R" w:hAnsi="UD デジタル 教科書体 NK-R" w:eastAsia="UD デジタル 教科書体 NK-R"/>
          <w:b w:val="0"/>
          <w:sz w:val="19"/>
        </w:rPr>
        <w:t>乳幼児健診等による早期発見から、療育、就学、卒業後の進路まで、保健・医療・福祉・保育・教育が連携した切れ目のない支援体制を確保します。</w:t>
      </w:r>
    </w:p>
    <w:p>
      <w:pPr>
        <w:spacing w:before="0" w:after="40" w:line="270" w:lineRule="exact"/>
      </w:pPr>
      <w:r>
        <w:rPr>
          <w:rFonts w:ascii="UD デジタル 教科書体 NK-B" w:hAnsi="UD デジタル 教科書体 NK-B" w:eastAsia="UD デジタル 教科書体 NK-B"/>
          <w:b/>
          <w:color w:val="275317"/>
          <w:sz w:val="19"/>
        </w:rPr>
        <w:t xml:space="preserve">■　人材の確保と事業所の経営基盤　</w:t>
      </w:r>
      <w:r>
        <w:rPr>
          <w:rFonts w:ascii="UD デジタル 教科書体 NK-R" w:hAnsi="UD デジタル 教科書体 NK-R" w:eastAsia="UD デジタル 教科書体 NK-R"/>
          <w:b w:val="0"/>
          <w:sz w:val="19"/>
        </w:rPr>
        <w:t>県の研修や支援策を活用し、人材の確保・定着とサービスの質の向上を図ります。事業所が存続しなければ見込量は確保できないため、経営基盤を供給の制約として把握します。</w:t>
      </w:r>
    </w:p>
    <w:p>
      <w:pPr>
        <w:spacing w:before="0" w:after="40" w:line="270" w:lineRule="exact"/>
      </w:pPr>
      <w:r>
        <w:rPr>
          <w:rFonts w:ascii="UD デジタル 教科書体 NK-B" w:hAnsi="UD デジタル 教科書体 NK-B" w:eastAsia="UD デジタル 教科書体 NK-B"/>
          <w:b/>
          <w:color w:val="275317"/>
          <w:sz w:val="19"/>
        </w:rPr>
        <w:t xml:space="preserve">■　住まいの確保　</w:t>
      </w:r>
      <w:r>
        <w:rPr>
          <w:rFonts w:ascii="UD デジタル 教科書体 NK-R" w:hAnsi="UD デジタル 教科書体 NK-R" w:eastAsia="UD デジタル 教科書体 NK-R"/>
          <w:b w:val="0"/>
          <w:sz w:val="19"/>
        </w:rPr>
        <w:t>グループホーム及び自立生活援助に加え、住宅セーフティネット制度との連携により、一般住宅での生活の選択肢を広げます。</w:t>
      </w:r>
    </w:p>
    <w:p>
      <w:pPr>
        <w:spacing w:before="0" w:after="40" w:line="270" w:lineRule="exact"/>
      </w:pPr>
      <w:r>
        <w:rPr>
          <w:rFonts w:ascii="UD デジタル 教科書体 NK-B" w:hAnsi="UD デジタル 教科書体 NK-B" w:eastAsia="UD デジタル 教科書体 NK-B"/>
          <w:b/>
          <w:color w:val="275317"/>
          <w:sz w:val="19"/>
        </w:rPr>
        <w:t xml:space="preserve">■　災害時・冬季の地域生活の継続　</w:t>
      </w:r>
      <w:r>
        <w:rPr>
          <w:rFonts w:ascii="UD デジタル 教科書体 NK-R" w:hAnsi="UD デジタル 教科書体 NK-R" w:eastAsia="UD デジタル 教科書体 NK-R"/>
          <w:b w:val="0"/>
          <w:sz w:val="19"/>
        </w:rPr>
        <w:t>事業所の業務継続計画や村外事業所との連絡手段の確保など、災害時にサービスを止めない備えを進めます。冬季は除雪、通院・通所の確保、通行規制による中断への備えを整理します。</w:t>
      </w:r>
    </w:p>
    <w:p>
      <w:pPr>
        <w:spacing w:before="0" w:after="40" w:line="270" w:lineRule="exact"/>
      </w:pPr>
      <w:r>
        <w:rPr>
          <w:rFonts w:ascii="UD デジタル 教科書体 NK-B" w:hAnsi="UD デジタル 教科書体 NK-B" w:eastAsia="UD デジタル 教科書体 NK-B"/>
          <w:b/>
          <w:color w:val="275317"/>
          <w:sz w:val="19"/>
        </w:rPr>
        <w:t xml:space="preserve">■　虐待の予防から再発の防止まで　</w:t>
      </w:r>
      <w:r>
        <w:rPr>
          <w:rFonts w:ascii="UD デジタル 教科書体 NK-R" w:hAnsi="UD デジタル 教科書体 NK-R" w:eastAsia="UD デジタル 教科書体 NK-R"/>
          <w:b w:val="0"/>
          <w:sz w:val="19"/>
        </w:rPr>
        <w:t>通報を受けてからの対応だけでなく、虐待に至る前の家族の介護負担の把握から再発の防止までを一続きの流れとして整理します。</w:t>
      </w:r>
    </w:p>
    <w:p>
      <w:pPr>
        <w:spacing w:before="0" w:after="40" w:line="270" w:lineRule="exact"/>
      </w:pPr>
      <w:r>
        <w:rPr>
          <w:rFonts w:ascii="UD デジタル 教科書体 NK-B" w:hAnsi="UD デジタル 教科書体 NK-B" w:eastAsia="UD デジタル 教科書体 NK-B"/>
          <w:b/>
          <w:color w:val="275317"/>
          <w:sz w:val="19"/>
        </w:rPr>
        <w:t xml:space="preserve">■　医療へのアクセス　</w:t>
      </w:r>
      <w:r>
        <w:rPr>
          <w:rFonts w:ascii="UD デジタル 教科書体 NK-R" w:hAnsi="UD デジタル 教科書体 NK-R" w:eastAsia="UD デジタル 教科書体 NK-R"/>
          <w:b w:val="0"/>
          <w:sz w:val="19"/>
        </w:rPr>
        <w:t>村内で受けられる医療と圏域の市町に出向いて受ける医療とを分けて示し、休日・夜間及び急病のときにどこへかかるかをあらかじめ分かる形にしておきます。</w:t>
      </w:r>
    </w:p>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13　年齢到達に伴うサービスの移行</w:t>
            </w:r>
          </w:p>
        </w:tc>
      </w:tr>
    </w:tbl>
    <w:p>
      <w:pPr>
        <w:spacing w:after="0" w:line="20" w:lineRule="exact"/>
      </w:pPr>
      <w:r>
        <w:rPr>
          <w:rFonts w:ascii="UD デジタル 教科書体 NK-R" w:hAnsi="UD デジタル 教科書体 NK-R" w:eastAsia="UD デジタル 教科書体 NK-R"/>
          <w:b w:val="0"/>
          <w:sz w:val="2"/>
        </w:rPr>
        <w:br w:type="page"/>
      </w:r>
    </w:p>
    <w:p>
      <w:pPr>
        <w:spacing w:before="0" w:after="0" w:line="100" w:lineRule="exact"/>
      </w:pPr>
    </w:p>
    <w:p>
      <w:pPr>
        <w:spacing w:before="0" w:after="60" w:line="270" w:lineRule="exact"/>
      </w:pPr>
      <w:r>
        <w:rPr>
          <w:rFonts w:ascii="UD デジタル 教科書体 NK-R" w:hAnsi="UD デジタル 教科書体 NK-R" w:eastAsia="UD デジタル 教科書体 NK-R"/>
          <w:b w:val="0"/>
          <w:sz w:val="19"/>
        </w:rPr>
        <w:t>障がい福祉サービスは、一定の年齢に達することにより、対象となる制度が変わります。本計画では、18歳と65歳の二つの節目について、何が変わり何が続くのかを整理しました。</w:t>
      </w:r>
    </w:p>
    <w:p>
      <w:pPr>
        <w:spacing w:after="20"/>
        <w:jc w:val="center"/>
      </w:pPr>
      <w:r>
        <w:drawing>
          <wp:inline xmlns:a="http://schemas.openxmlformats.org/drawingml/2006/main" xmlns:pic="http://schemas.openxmlformats.org/drawingml/2006/picture">
            <wp:extent cx="5688000" cy="3590360"/>
            <wp:docPr id="1" name="Picture 1"/>
            <wp:cNvGraphicFramePr>
              <a:graphicFrameLocks noChangeAspect="1"/>
            </wp:cNvGraphicFramePr>
            <a:graphic>
              <a:graphicData uri="http://schemas.openxmlformats.org/drawingml/2006/picture">
                <pic:pic>
                  <pic:nvPicPr>
                    <pic:cNvPr id="0" name="11_ライフコース_概要版.png"/>
                    <pic:cNvPicPr/>
                  </pic:nvPicPr>
                  <pic:blipFill>
                    <a:blip r:embed="rId9"/>
                    <a:stretch>
                      <a:fillRect/>
                    </a:stretch>
                  </pic:blipFill>
                  <pic:spPr>
                    <a:xfrm>
                      <a:off x="0" y="0"/>
                      <a:ext cx="5688000" cy="3590360"/>
                    </a:xfrm>
                    <a:prstGeom prst="rect"/>
                  </pic:spPr>
                </pic:pic>
              </a:graphicData>
            </a:graphic>
          </wp:inline>
        </w:drawing>
      </w:r>
    </w:p>
    <w:p>
      <w:pPr>
        <w:spacing w:before="0" w:after="20" w:line="270" w:lineRule="exact"/>
        <w:jc w:val="center"/>
      </w:pPr>
      <w:r>
        <w:rPr>
          <w:rFonts w:ascii="UD デジタル 教科書体 NK-B" w:hAnsi="UD デジタル 教科書体 NK-B" w:eastAsia="UD デジタル 教科書体 NK-B"/>
          <w:b/>
          <w:sz w:val="17"/>
        </w:rPr>
        <w:t>図　ライフコースと制度の移行</w:t>
      </w:r>
    </w:p>
    <w:p>
      <w:pPr>
        <w:spacing w:before="0" w:after="80" w:line="270" w:lineRule="exact"/>
      </w:pPr>
      <w:r>
        <w:rPr>
          <w:rFonts w:ascii="UD デジタル 教科書体 NK-R" w:hAnsi="UD デジタル 教科書体 NK-R" w:eastAsia="UD デジタル 教科書体 NK-R"/>
          <w:b w:val="0"/>
          <w:sz w:val="15"/>
        </w:rPr>
        <w:t>資料：北塩原村（本計画第５章５及び第７章により作成）</w:t>
      </w:r>
    </w:p>
    <w:p>
      <w:pPr>
        <w:spacing w:before="0" w:after="80" w:line="270" w:lineRule="exact"/>
      </w:pPr>
      <w:r>
        <w:rPr>
          <w:rFonts w:ascii="UD デジタル 教科書体 NK-R" w:hAnsi="UD デジタル 教科書体 NK-R" w:eastAsia="UD デジタル 教科書体 NK-R"/>
          <w:b w:val="0"/>
          <w:sz w:val="19"/>
        </w:rPr>
        <w:t>65歳に達しても、一律に介護保険へ移るわけではありません。介護保険に相当するサービスがない共同生活援助、就労系サービス、同行援護、行動援護等は、65歳到達後も障がい福祉サービスとして利用できます。本村では、65歳到達の前に相談支援専門員と地域包括支援センターが連携して本人の意向を確認し、必要な場合は両制度を併せて利用できるよう調整します。また、相談、権利擁護（成年後見制度）、緊急時・災害時の備え、冬季の除雪と通院・通所の確保は、どの時期にも共通して続く支援で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14　他計画との連携</w:t>
            </w:r>
          </w:p>
        </w:tc>
      </w:tr>
    </w:tbl>
    <w:p>
      <w:pPr>
        <w:spacing w:before="0" w:after="0" w:line="100" w:lineRule="exact"/>
      </w:pPr>
    </w:p>
    <w:p>
      <w:pPr>
        <w:spacing w:before="0" w:after="60" w:line="270" w:lineRule="exact"/>
      </w:pPr>
      <w:r>
        <w:rPr>
          <w:rFonts w:ascii="UD デジタル 教科書体 NK-R" w:hAnsi="UD デジタル 教科書体 NK-R" w:eastAsia="UD デジタル 教科書体 NK-R"/>
          <w:b w:val="0"/>
          <w:sz w:val="19"/>
        </w:rPr>
        <w:t>本計画は、村の関連計画と整合を図り、連携して施策を推進します。</w:t>
      </w: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800"/>
        <w:gridCol w:w="1900"/>
        <w:gridCol w:w="5506"/>
      </w:tblGrid>
      <w:tr>
        <w:tc>
          <w:tcPr>
            <w:tcW w:type="dxa" w:w="28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村の計画</w:t>
            </w:r>
          </w:p>
        </w:tc>
        <w:tc>
          <w:tcPr>
            <w:tcW w:type="dxa" w:w="19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計画期間</w:t>
            </w:r>
          </w:p>
        </w:tc>
        <w:tc>
          <w:tcPr>
            <w:tcW w:type="dxa" w:w="550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連携して進めること</w:t>
            </w:r>
          </w:p>
        </w:tc>
      </w:tr>
      <w:tr>
        <w:tc>
          <w:tcPr>
            <w:tcW w:type="dxa" w:w="28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第３次健康21・</w:t>
              <w:br/>
              <w:t>北塩原村グッドヘルスプラン</w:t>
            </w:r>
          </w:p>
        </w:tc>
        <w:tc>
          <w:tcPr>
            <w:tcW w:type="dxa" w:w="19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令和６年度〜</w:t>
              <w:br/>
              <w:t>令和17年度</w:t>
            </w:r>
          </w:p>
        </w:tc>
        <w:tc>
          <w:tcPr>
            <w:tcW w:type="dxa" w:w="55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こころの健康づくりとゲートキーパーの養成、母子保健事業を通じた医療的ケア児等への支援、障がいのある方に配慮した健診の受診環境、公民館等を通じた社会参加の機会</w:t>
            </w:r>
          </w:p>
        </w:tc>
      </w:tr>
      <w:tr>
        <w:tc>
          <w:tcPr>
            <w:tcW w:type="dxa" w:w="28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北塩原村第五次総合振興計画</w:t>
            </w:r>
          </w:p>
        </w:tc>
        <w:tc>
          <w:tcPr>
            <w:tcW w:type="dxa" w:w="19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平成29年度〜</w:t>
              <w:br/>
              <w:t>令和８年度</w:t>
            </w:r>
          </w:p>
        </w:tc>
        <w:tc>
          <w:tcPr>
            <w:tcW w:type="dxa" w:w="55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村の最上位計画。施策19「穏やかな暮らしの支援」を本計画が具体化します。防災、地域活動、人口減少への対応で連携します。令和８年度で計画期間が終了するため、次期計画との整合を図ります</w:t>
            </w:r>
          </w:p>
        </w:tc>
      </w:tr>
      <w:tr>
        <w:tc>
          <w:tcPr>
            <w:tcW w:type="dxa" w:w="28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第10期北塩原村高齢者福祉計画・</w:t>
              <w:br/>
              <w:t>介護保険事業計画</w:t>
            </w:r>
          </w:p>
        </w:tc>
        <w:tc>
          <w:tcPr>
            <w:tcW w:type="dxa" w:w="19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令和９年度〜</w:t>
              <w:br/>
              <w:t>令和11年度</w:t>
              <w:br/>
              <w:t>（本計画と同一）</w:t>
            </w:r>
          </w:p>
        </w:tc>
        <w:tc>
          <w:tcPr>
            <w:tcW w:type="dxa" w:w="55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65歳及び40歳の到達による制度間の移行、介護保険の適用除外、共生型サービス。両計画が同じ方を重ねて数えることのないよう、対象となる方を一人ずつ確かめて両計画に同時に反映します</w:t>
            </w:r>
          </w:p>
        </w:tc>
      </w:tr>
      <w:tr>
        <w:tc>
          <w:tcPr>
            <w:tcW w:type="dxa" w:w="28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北塩原村こども・子育て計画</w:t>
            </w:r>
          </w:p>
        </w:tc>
        <w:tc>
          <w:tcPr>
            <w:tcW w:type="dxa" w:w="1900"/>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令和７年度〜</w:t>
              <w:br/>
              <w:t>令和11年度</w:t>
              <w:br/>
              <w:t>（令和９年度に</w:t>
              <w:br/>
              <w:t>中間見直し）</w:t>
            </w:r>
          </w:p>
        </w:tc>
        <w:tc>
          <w:tcPr>
            <w:tcW w:type="dxa" w:w="55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保育所等における障がい児の受入れと障がい児通所支援は入れ替わるものではなく併せて使うものです。令和９年度の中間見直しの場で、両計画の見込量の整合を確かめます</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15　成年後見制度の利用促進</w:t>
            </w:r>
          </w:p>
        </w:tc>
      </w:tr>
    </w:tbl>
    <w:p>
      <w:pPr>
        <w:spacing w:after="0" w:line="20" w:lineRule="exact"/>
      </w:pPr>
      <w:r>
        <w:rPr>
          <w:rFonts w:ascii="UD デジタル 教科書体 NK-R" w:hAnsi="UD デジタル 教科書体 NK-R" w:eastAsia="UD デジタル 教科書体 NK-R"/>
          <w:b w:val="0"/>
          <w:sz w:val="2"/>
        </w:rPr>
        <w:br w:type="page"/>
      </w:r>
    </w:p>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19"/>
        </w:rPr>
        <w:t>本村では、認知症、知的障がい、その他の精神上の障がいがあることにより、日常生活を支える様々な行為や買い物、財産管理が難しい事例が見られます。高齢化の進展を踏まえると、成年後見制度の必要性は今後も高まっていくことが見込まれます。</w:t>
      </w:r>
    </w:p>
    <w:p>
      <w:pPr>
        <w:spacing w:before="0" w:after="80" w:line="270" w:lineRule="exact"/>
      </w:pPr>
      <w:r>
        <w:rPr>
          <w:rFonts w:ascii="UD デジタル 教科書体 NK-R" w:hAnsi="UD デジタル 教科書体 NK-R" w:eastAsia="UD デジタル 教科書体 NK-R"/>
          <w:b w:val="0"/>
          <w:sz w:val="19"/>
        </w:rPr>
        <w:t>令和４年７月より中核機関「会津権利擁護・成年後見センター」を会津圏域11市町村で設置し、制度の周知啓発、広報活動、相談対応を行っています。令和６年度からは市民後見人養成事業が追加されました。本計画期間においても同センターとの連携を継続します。なお、令和８年６月24日に民法等の一部を改正する法律（令和８年法律第45号）が公布され、後見及び保佐の制度を廃止して補助の制度に基本的に一元化されます。施行の日は公布の日から２年６月を超えない範囲内において政令で定める日とされており、本計画の期間中に施行されます。施行の内容に応じて、中核機関を通じて村の運用を見直し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16　計画の推進体制</w:t>
            </w:r>
          </w:p>
        </w:tc>
      </w:tr>
    </w:tbl>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19"/>
        </w:rPr>
        <w:t>計画に定める事項については、PDCAサイクルにより進行管理を行います。評価は保健福祉課が行い、北塩原村障がい者自立支援協議会に報告して意見を聴いたうえで、結果を村ホームページ等で公表します。</w:t>
      </w: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00"/>
        <w:gridCol w:w="8406"/>
      </w:tblGrid>
      <w:tr>
        <w:tc>
          <w:tcPr>
            <w:tcW w:type="dxa" w:w="18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段階</w:t>
            </w:r>
          </w:p>
        </w:tc>
        <w:tc>
          <w:tcPr>
            <w:tcW w:type="dxa" w:w="840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内容</w:t>
            </w:r>
          </w:p>
        </w:tc>
      </w:tr>
      <w:tr>
        <w:tc>
          <w:tcPr>
            <w:tcW w:type="dxa" w:w="18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Plan（計画）</w:t>
            </w:r>
          </w:p>
        </w:tc>
        <w:tc>
          <w:tcPr>
            <w:tcW w:type="dxa" w:w="8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成果目標及びサービスの見込量（活動指標）を定めます。</w:t>
            </w:r>
          </w:p>
        </w:tc>
      </w:tr>
      <w:tr>
        <w:tc>
          <w:tcPr>
            <w:tcW w:type="dxa" w:w="18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Do（実行）</w:t>
            </w:r>
          </w:p>
        </w:tc>
        <w:tc>
          <w:tcPr>
            <w:tcW w:type="dxa" w:w="8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計画に基づきサービスの提供体制を確保し、事業を実施します。</w:t>
            </w:r>
          </w:p>
        </w:tc>
      </w:tr>
      <w:tr>
        <w:tc>
          <w:tcPr>
            <w:tcW w:type="dxa" w:w="18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Check（評価）</w:t>
            </w:r>
          </w:p>
        </w:tc>
        <w:tc>
          <w:tcPr>
            <w:tcW w:type="dxa" w:w="8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少なくとも年１回、実績を把握し、成果目標及び活動指標の達成状況を分析・評価します。</w:t>
            </w:r>
          </w:p>
        </w:tc>
      </w:tr>
      <w:tr>
        <w:tc>
          <w:tcPr>
            <w:tcW w:type="dxa" w:w="18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Action（改善）</w:t>
            </w:r>
          </w:p>
        </w:tc>
        <w:tc>
          <w:tcPr>
            <w:tcW w:type="dxa" w:w="84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評価の結果を踏まえ、必要に応じて計画の変更やサービス提供体制の確保に係る対策を講じます。</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今後の予定</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0"/>
        <w:gridCol w:w="7806"/>
      </w:tblGrid>
      <w:tr>
        <w:tc>
          <w:tcPr>
            <w:tcW w:type="dxa" w:w="24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時　期</w:t>
            </w:r>
          </w:p>
        </w:tc>
        <w:tc>
          <w:tcPr>
            <w:tcW w:type="dxa" w:w="780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内　容</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令和８年８月31日～９月25日</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アンケート調査の実施（実施済み）</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令和８年10月</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アンケート調査結果の集計・分析（実施済み）</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令和８年11月</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策定委員会（第２回）</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令和８年11月～12月</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計画素案の修正・庁内調整</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令和８年12月</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４町村広域の障がい者自立支援協議会</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令和９年１月中旬</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北塩原村障がい者自立支援協議会（計画案の審議）</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令和９年１月26日～２月９日</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パブリックコメントの実施（15日間）</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令和９年２月19日</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庁議（計画の決定）</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令和９年２月下旬</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議会全員協議会（令和９年度主要事業）</w:t>
            </w:r>
          </w:p>
        </w:tc>
      </w:tr>
      <w:tr>
        <w:tc>
          <w:tcPr>
            <w:tcW w:type="dxa" w:w="24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6"/>
              </w:rPr>
              <w:t>令和９年３月</w:t>
            </w:r>
          </w:p>
        </w:tc>
        <w:tc>
          <w:tcPr>
            <w:tcW w:type="dxa" w:w="7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計画書の印刷・公表</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E97132"/>
          <w:left w:val="single" w:sz="4" w:space="0" w:color="E97132"/>
          <w:bottom w:val="single" w:sz="4" w:space="0" w:color="E97132"/>
          <w:right w:val="single" w:sz="4" w:space="0" w:color="E97132"/>
          <w:insideH w:val="single" w:sz="4" w:space="0" w:color="E97132"/>
          <w:insideV w:val="single" w:sz="4" w:space="0" w:color="E97132"/>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B" w:hAnsi="UD デジタル 教科書体 NK-B" w:eastAsia="UD デジタル 教科書体 NK-B"/>
                <w:b/>
                <w:sz w:val="19"/>
              </w:rPr>
              <w:t>この概要版についてのご意見をお寄せください</w:t>
            </w:r>
          </w:p>
          <w:p>
            <w:pPr>
              <w:spacing w:after="0" w:line="270" w:lineRule="exact"/>
            </w:pPr>
            <w:r>
              <w:rPr>
                <w:rFonts w:ascii="UD デジタル 教科書体 NK-R" w:hAnsi="UD デジタル 教科書体 NK-R" w:eastAsia="UD デジタル 教科書体 NK-R"/>
                <w:b w:val="0"/>
                <w:sz w:val="19"/>
              </w:rPr>
              <w:t>本計画の素案は、北塩原村障がい者自立支援協議会での審議を経て、令和９年１月26日から令和９年２月９日まで（15日間）パブリックコメント（村民意見公募）を実施する予定です。素案の全文及びこの概要版は、村ホームページ及び村役場窓口でご覧いただけます。</w:t>
            </w:r>
          </w:p>
          <w:p>
            <w:pPr>
              <w:spacing w:after="0" w:line="270" w:lineRule="exact"/>
            </w:pPr>
            <w:r>
              <w:rPr>
                <w:rFonts w:ascii="UD デジタル 教科書体 NK-R" w:hAnsi="UD デジタル 教科書体 NK-R" w:eastAsia="UD デジタル 教科書体 NK-R"/>
                <w:b w:val="0"/>
                <w:sz w:val="19"/>
              </w:rPr>
              <w:t>【お問合せ・ご意見の提出先】北塩原村役場　保健福祉課　福祉係（TEL）0241-23-3113</w:t>
            </w:r>
          </w:p>
        </w:tc>
      </w:tr>
    </w:tbl>
    <w:p>
      <w:pPr>
        <w:spacing w:before="0" w:after="0" w:line="100" w:lineRule="exact"/>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UD デジタル 教科書体 NK-R" w:hAnsi="UD デジタル 教科書体 NK-R" w:eastAsia="UD デジタル 教科書体 N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