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MS Pゴシック" w:cs="MS Pゴシック" w:eastAsia="MS Pゴシック" w:hAnsi="MS Pゴシック"/>
          <w:b/>
          <w:bCs/>
          <w:color w:val="12939E"/>
          <w:sz w:val="22"/>
          <w:szCs w:val="22"/>
        </w:rPr>
        <w:t xml:space="preserve">階上町下水道事業</w:t>
      </w:r>
    </w:p>
    <w:p>
      <w:pPr>
        <w:spacing w:after="100"/>
      </w:pPr>
      <w:r>
        <w:rPr>
          <w:rFonts w:ascii="MS Pゴシック" w:cs="MS Pゴシック" w:eastAsia="MS Pゴシック" w:hAnsi="MS Pゴシック"/>
          <w:b/>
          <w:bCs/>
          <w:color w:val="1A1A1A"/>
          <w:sz w:val="40"/>
          <w:szCs w:val="40"/>
        </w:rPr>
        <w:t xml:space="preserve">下水道使用料の改定について</w:t>
      </w:r>
    </w:p>
    <w:p>
      <w:pPr>
        <w:pBdr>
          <w:bottom w:val="single" w:color="1A1A1A" w:sz="18" w:space="6"/>
        </w:pBdr>
        <w:spacing w:after="240"/>
      </w:pPr>
      <w:r>
        <w:rPr>
          <w:rFonts w:ascii="MS Pゴシック" w:cs="MS Pゴシック" w:eastAsia="MS Pゴシック" w:hAnsi="MS Pゴシック"/>
          <w:color w:val="5F6F74"/>
          <w:sz w:val="24"/>
          <w:szCs w:val="24"/>
        </w:rPr>
        <w:t xml:space="preserve">― 6〜10㎥区分の単価差縮小を含む料金体系の見直し ―</w:t>
      </w:r>
    </w:p>
    <w:p>
      <w:pPr>
        <w:spacing w:after="300" w:before="0" w:line="300"/>
      </w:pPr>
      <w:r>
        <w:rPr>
          <w:rFonts w:ascii="MS Pゴシック" w:cs="MS Pゴシック" w:eastAsia="MS Pゴシック" w:hAnsi="MS Pゴシック"/>
          <w:color w:val="5F6F74"/>
          <w:sz w:val="19"/>
          <w:szCs w:val="19"/>
        </w:rPr>
        <w:t xml:space="preserve">令和8年9月14日　　建設課　　【庁内検討用・事務局たたき台】</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この資料の要点</w:t>
            </w:r>
          </w:p>
          <w:p>
            <w:pPr>
              <w:spacing w:after="60" w:line="290"/>
            </w:pPr>
            <w:r>
              <w:rPr>
                <w:rFonts w:ascii="MS Pゴシック" w:cs="MS Pゴシック" w:eastAsia="MS Pゴシック" w:hAnsi="MS Pゴシック"/>
                <w:color w:val="1A1A1A"/>
                <w:sz w:val="20"/>
                <w:szCs w:val="20"/>
              </w:rPr>
              <w:t xml:space="preserve">① 現行の6〜10㎥は税抜37円（税込40.7円）で、11〜50㎥の税抜174円（税込191.4円）の4.7分の1。2事業合計では従量課金対象水量の34.9%にこの単価が適用される一方、従量収入に占める割合は10.0%にとどまる（いずれも従量部分を分母とする）。</w:t>
            </w:r>
          </w:p>
          <w:p>
            <w:pPr>
              <w:spacing w:after="60" w:line="290"/>
            </w:pPr>
            <w:r>
              <w:rPr>
                <w:rFonts w:ascii="MS Pゴシック" w:cs="MS Pゴシック" w:eastAsia="MS Pゴシック" w:hAnsi="MS Pゴシック"/>
                <w:color w:val="1A1A1A"/>
                <w:sz w:val="20"/>
                <w:szCs w:val="20"/>
              </w:rPr>
              <w:t xml:space="preserve">② この区分を現行の11〜50㎥単価（税抜174円）まで引き上げると、平年度で約9,016千円（現行調定額比 約+20.2%）の増収余地がある。うち従量部分のみの増収は約8,518千円である。</w:t>
            </w:r>
          </w:p>
          <w:p>
            <w:pPr>
              <w:spacing w:after="60" w:line="290"/>
            </w:pPr>
            <w:r>
              <w:rPr>
                <w:rFonts w:ascii="MS Pゴシック" w:cs="MS Pゴシック" w:eastAsia="MS Pゴシック" w:hAnsi="MS Pゴシック"/>
                <w:color w:val="1A1A1A"/>
                <w:sz w:val="20"/>
                <w:szCs w:val="20"/>
              </w:rPr>
              <w:t xml:space="preserve">③ ただし一気に引き上げると11〜50㎥が6〜10㎥を下回る逆転体系となり、月10㎥の世帯は+57.4%となるため、段階的に縮小する。</w:t>
            </w:r>
          </w:p>
          <w:p>
            <w:pPr>
              <w:spacing w:after="60" w:line="290"/>
            </w:pPr>
            <w:r>
              <w:rPr>
                <w:rFonts w:ascii="MS Pゴシック" w:cs="MS Pゴシック" w:eastAsia="MS Pゴシック" w:hAnsi="MS Pゴシック"/>
                <w:color w:val="1A1A1A"/>
                <w:sz w:val="20"/>
                <w:szCs w:val="20"/>
              </w:rPr>
              <w:t xml:space="preserve">④ 中心案（事務局たたき台）は税抜で「基本使用料1,008円 据置／6〜10㎥ 73円／11〜50㎥ 190円／51㎥〜 220円」。調定額ベースの平均増収率は約9.9%だが、6〜10㎥の単価自体は+97.3%、月10㎥世帯の請求額は+15.1%となる。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1　本資料の趣旨</w:t>
      </w:r>
    </w:p>
    <w:p>
      <w:pPr>
        <w:spacing w:after="120" w:before="0" w:line="300"/>
      </w:pPr>
      <w:r>
        <w:rPr>
          <w:rFonts w:ascii="MS Pゴシック" w:cs="MS Pゴシック" w:eastAsia="MS Pゴシック" w:hAnsi="MS Pゴシック"/>
          <w:color w:val="1A1A1A"/>
          <w:sz w:val="21"/>
          <w:szCs w:val="21"/>
        </w:rPr>
        <w:t xml:space="preserve">令和7年度の調定データ9,220件（12か月・全件）と令和6年度決算統計を分析した結果、現行の使用料体系では6〜10㎥区分の単価が他区分と比べて著しく低く、負担の配分に偏りがあることが判明した。本資料は、その内容と見直し案を整理したものである。</w:t>
      </w:r>
    </w:p>
    <w:p>
      <w:pPr>
        <w:spacing w:after="120" w:before="0" w:line="300"/>
      </w:pPr>
      <w:r>
        <w:rPr>
          <w:rFonts w:ascii="MS Pゴシック" w:cs="MS Pゴシック" w:eastAsia="MS Pゴシック" w:hAnsi="MS Pゴシック"/>
          <w:color w:val="1A1A1A"/>
          <w:sz w:val="21"/>
          <w:szCs w:val="21"/>
        </w:rPr>
        <w:t xml:space="preserve">経費回収率について、令和6年度決算統計32表から算定した参考値は公共下水道49.9%・漁業集落排水36.9%である。ただし、経営戦略が用いる経費回収率とは算定範囲が異なるため直接比較はできない。本資料では、経営戦略が見込む使用料収入の水準を確保しつつ、現行料金体系の負担配分を見直すことを検討する。</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本資料の位置づけ</w:t>
            </w:r>
          </w:p>
          <w:p>
            <w:pPr>
              <w:spacing w:after="60" w:line="290"/>
            </w:pPr>
            <w:r>
              <w:rPr>
                <w:rFonts w:ascii="MS Pゴシック" w:cs="MS Pゴシック" w:eastAsia="MS Pゴシック" w:hAnsi="MS Pゴシック"/>
                <w:color w:val="1A1A1A"/>
                <w:sz w:val="20"/>
                <w:szCs w:val="20"/>
              </w:rPr>
              <w:t xml:space="preserve">本資料は庁内検討のためのたたき台であり、料金表を確定するものではない。</w:t>
            </w:r>
          </w:p>
          <w:p>
            <w:pPr>
              <w:spacing w:after="60" w:line="290"/>
            </w:pPr>
            <w:r>
              <w:rPr>
                <w:rFonts w:ascii="MS Pゴシック" w:cs="MS Pゴシック" w:eastAsia="MS Pゴシック" w:hAnsi="MS Pゴシック"/>
                <w:color w:val="1A1A1A"/>
                <w:sz w:val="20"/>
                <w:szCs w:val="20"/>
              </w:rPr>
              <w:t xml:space="preserve">増収額は平年度ベース（令和7年度の1年分相当の調定分布に新料金を当てたもの）であり、施行日が未定のため初年度影響額は含まない。</w:t>
            </w:r>
          </w:p>
          <w:p>
            <w:pPr>
              <w:spacing w:after="60" w:line="290"/>
            </w:pPr>
            <w:r>
              <w:rPr>
                <w:rFonts w:ascii="MS Pゴシック" w:cs="MS Pゴシック" w:eastAsia="MS Pゴシック" w:hAnsi="MS Pゴシック"/>
                <w:color w:val="1A1A1A"/>
                <w:sz w:val="20"/>
                <w:szCs w:val="20"/>
              </w:rPr>
              <w:t xml:space="preserve">増収試算は令和7年度の年間全件調定9,220件・44,567,510円を基礎としている。ただし水量を特定できない日割・異動等598件（調定額の5.5%）については、現行額に平均改定率を乗じる簡便法によっている。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2　現行使用料体系の構造</w:t>
      </w:r>
    </w:p>
    <w:p>
      <w:pPr>
        <w:pStyle w:val="Heading2"/>
        <w:keepNext/>
        <w:spacing w:after="100" w:before="240"/>
      </w:pPr>
      <w:r>
        <w:rPr>
          <w:rFonts w:ascii="MS Pゴシック" w:cs="MS Pゴシック" w:eastAsia="MS Pゴシック" w:hAnsi="MS Pゴシック"/>
          <w:b/>
          <w:bCs/>
          <w:color w:val="12939E"/>
          <w:sz w:val="22"/>
          <w:szCs w:val="22"/>
        </w:rPr>
        <w:t xml:space="preserve">2-1　現行の料金表</w:t>
      </w:r>
    </w:p>
    <w:p>
      <w:pPr>
        <w:spacing w:after="120" w:before="0" w:line="300"/>
      </w:pPr>
      <w:r>
        <w:rPr>
          <w:rFonts w:ascii="MS Pゴシック" w:cs="MS Pゴシック" w:eastAsia="MS Pゴシック" w:hAnsi="MS Pゴシック"/>
          <w:color w:val="1A1A1A"/>
          <w:sz w:val="21"/>
          <w:szCs w:val="21"/>
        </w:rPr>
        <w:t xml:space="preserve">階上町公共下水道条例および漁業集落排水処理施設条例の別表は税抜で定められており、条例により税抜額に消費税及び地方消費税を加算して1円未満を切り捨てる。両条例の別表は同額である。</w:t>
      </w:r>
    </w:p>
    <w:p>
      <w:pPr>
        <w:keepNext/>
        <w:spacing w:after="70" w:before="200"/>
      </w:pPr>
      <w:r>
        <w:rPr>
          <w:rFonts w:ascii="MS Pゴシック" w:cs="MS Pゴシック" w:eastAsia="MS Pゴシック" w:hAnsi="MS Pゴシック"/>
          <w:b/>
          <w:bCs/>
          <w:color w:val="1A1A1A"/>
          <w:sz w:val="19"/>
          <w:szCs w:val="19"/>
        </w:rPr>
        <w:t xml:space="preserve">表1　現行の下水道使用料（一般汚水）</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000"/>
        <w:gridCol w:w="1900"/>
        <w:gridCol w:w="1900"/>
        <w:gridCol w:w="1900"/>
        <w:gridCol w:w="1900"/>
      </w:tblGrid>
      <w:tr>
        <w:trPr>
          <w:tblHeader/>
        </w:trPr>
        <w:tc>
          <w:tcPr>
            <w:tcW w:type="dxa" w:w="20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区分（1か月あたり）</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基本使用料（5㎥まで）</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51㎥〜</w:t>
            </w:r>
          </w:p>
        </w:tc>
      </w:tr>
      <w:tr>
        <w:tc>
          <w:tcPr>
            <w:tcW w:type="dxa" w:w="20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税抜（条例別表）</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37円</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200円</w:t>
            </w:r>
          </w:p>
        </w:tc>
      </w:tr>
      <w:tr>
        <w:tc>
          <w:tcPr>
            <w:tcW w:type="dxa" w:w="20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税込（参考）</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1,108.8円</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40.7円</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191.4円</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220.0円</w:t>
            </w:r>
          </w:p>
        </w:tc>
      </w:tr>
    </w:tbl>
    <w:p>
      <w:pPr>
        <w:spacing w:after="200" w:before="40"/>
      </w:pPr>
      <w:r>
        <w:rPr>
          <w:rFonts w:ascii="MS Pゴシック" w:cs="MS Pゴシック" w:eastAsia="MS Pゴシック" w:hAnsi="MS Pゴシック"/>
          <w:color w:val="5F6F74"/>
          <w:sz w:val="17"/>
          <w:szCs w:val="17"/>
        </w:rPr>
        <w:t xml:space="preserve">公衆浴場汚水は別単価（税抜 基本1,008円＋5㎥を超える分57円）。隔月徴収の場合は、2か月分の税抜使用料を算定したうえで消費税等を加算し、1円未満を切り捨てて請求する。</w:t>
      </w:r>
    </w:p>
    <w:p>
      <w:pPr>
        <w:pStyle w:val="Heading2"/>
        <w:keepNext/>
        <w:spacing w:after="100" w:before="240"/>
      </w:pPr>
      <w:r>
        <w:rPr>
          <w:rFonts w:ascii="MS Pゴシック" w:cs="MS Pゴシック" w:eastAsia="MS Pゴシック" w:hAnsi="MS Pゴシック"/>
          <w:b/>
          <w:bCs/>
          <w:color w:val="12939E"/>
          <w:sz w:val="22"/>
          <w:szCs w:val="22"/>
        </w:rPr>
        <w:t xml:space="preserve">2-2　単価は月10㎥で底を打つ</w:t>
      </w:r>
    </w:p>
    <w:p>
      <w:pPr>
        <w:spacing w:after="120" w:before="0" w:line="300"/>
      </w:pPr>
      <w:r>
        <w:rPr>
          <w:rFonts w:ascii="MS Pゴシック" w:cs="MS Pゴシック" w:eastAsia="MS Pゴシック" w:hAnsi="MS Pゴシック"/>
          <w:color w:val="1A1A1A"/>
          <w:sz w:val="21"/>
          <w:szCs w:val="21"/>
        </w:rPr>
        <w:t xml:space="preserve">1㎥あたりの負担額を使用量別に計算すると、月10㎥で131.2円/㎥まで下がり、そこから緩やかに戻るU字カーブになる。基本使用料があるため少量ほど平均単価が高くなるのは体系上自然だが、6〜10㎥の単価が低いため底が深い。</w:t>
      </w:r>
    </w:p>
    <w:p>
      <w:pPr>
        <w:spacing w:after="40"/>
        <w:jc w:val="center"/>
      </w:pPr>
      <w:r>
        <w:drawing>
          <wp:inline distT="0" distB="0" distL="0" distR="0">
            <wp:extent cx="59055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552700"/>
                    </a:xfrm>
                    <a:prstGeom prst="rect">
                      <a:avLst/>
                    </a:prstGeom>
                  </pic:spPr>
                </pic:pic>
              </a:graphicData>
            </a:graphic>
          </wp:inline>
        </w:drawing>
      </w:r>
    </w:p>
    <w:p>
      <w:pPr>
        <w:keepLines/>
        <w:spacing w:after="60" w:before="160"/>
      </w:pPr>
      <w:r>
        <w:rPr>
          <w:rFonts w:ascii="MS Pゴシック" w:cs="MS Pゴシック" w:eastAsia="MS Pゴシック" w:hAnsi="MS Pゴシック"/>
          <w:b/>
          <w:bCs/>
          <w:color w:val="1A1A1A"/>
          <w:sz w:val="19"/>
          <w:szCs w:val="19"/>
        </w:rPr>
        <w:t xml:space="preserve">図1　月使用量別の1㎥あたり負担額（現行・一般汚水・税込）</w:t>
      </w:r>
    </w:p>
    <w:p>
      <w:pPr>
        <w:spacing w:after="200" w:before="0" w:line="300"/>
      </w:pPr>
      <w:r>
        <w:rPr>
          <w:rFonts w:ascii="MS Pゴシック" w:cs="MS Pゴシック" w:eastAsia="MS Pゴシック" w:hAnsi="MS Pゴシック"/>
          <w:color w:val="1A1A1A"/>
          <w:sz w:val="21"/>
          <w:szCs w:val="21"/>
        </w:rPr>
        <w:t xml:space="preserve">公共下水道の使用量の中央値は月10.5㎥であり、ちょうど単価の底に中央値の世帯がいる。</w:t>
      </w:r>
    </w:p>
    <w:p>
      <w:pPr>
        <w:pStyle w:val="Heading2"/>
        <w:keepNext/>
        <w:spacing w:after="100" w:before="240"/>
      </w:pPr>
      <w:r>
        <w:rPr>
          <w:rFonts w:ascii="MS Pゴシック" w:cs="MS Pゴシック" w:eastAsia="MS Pゴシック" w:hAnsi="MS Pゴシック"/>
          <w:b/>
          <w:bCs/>
          <w:color w:val="12939E"/>
          <w:sz w:val="22"/>
          <w:szCs w:val="22"/>
        </w:rPr>
        <w:t xml:space="preserve">2-3　6〜10㎥区分の水量と収入の乖離</w:t>
      </w:r>
    </w:p>
    <w:p>
      <w:pPr>
        <w:spacing w:after="40"/>
        <w:jc w:val="center"/>
      </w:pPr>
      <w:r>
        <w:drawing>
          <wp:inline distT="0" distB="0" distL="0" distR="0">
            <wp:extent cx="5905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390775"/>
                    </a:xfrm>
                    <a:prstGeom prst="rect">
                      <a:avLst/>
                    </a:prstGeom>
                  </pic:spPr>
                </pic:pic>
              </a:graphicData>
            </a:graphic>
          </wp:inline>
        </w:drawing>
      </w:r>
    </w:p>
    <w:p>
      <w:pPr>
        <w:keepLines/>
        <w:spacing w:after="60" w:before="160"/>
      </w:pPr>
      <w:r>
        <w:rPr>
          <w:rFonts w:ascii="MS Pゴシック" w:cs="MS Pゴシック" w:eastAsia="MS Pゴシック" w:hAnsi="MS Pゴシック"/>
          <w:b/>
          <w:bCs/>
          <w:color w:val="1A1A1A"/>
          <w:sz w:val="19"/>
          <w:szCs w:val="19"/>
        </w:rPr>
        <w:t xml:space="preserve">図2　従量部分における区分別の収入シェアと水量シェア（2事業合計・令和7年度）</w:t>
      </w:r>
    </w:p>
    <w:p>
      <w:pPr>
        <w:keepNext/>
        <w:spacing w:after="70" w:before="200"/>
      </w:pPr>
      <w:r>
        <w:rPr>
          <w:rFonts w:ascii="MS Pゴシック" w:cs="MS Pゴシック" w:eastAsia="MS Pゴシック" w:hAnsi="MS Pゴシック"/>
          <w:b/>
          <w:bCs/>
          <w:color w:val="1A1A1A"/>
          <w:sz w:val="19"/>
          <w:szCs w:val="19"/>
        </w:rPr>
        <w:t xml:space="preserve">表2　区分別の収入と従量課金対象水量（2事業合計・令和7年度12か月全件）</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950"/>
        <w:gridCol w:w="1600"/>
        <w:gridCol w:w="1650"/>
        <w:gridCol w:w="1650"/>
        <w:gridCol w:w="1700"/>
        <w:gridCol w:w="1050"/>
      </w:tblGrid>
      <w:tr>
        <w:trPr>
          <w:tblHeader/>
        </w:trPr>
        <w:tc>
          <w:tcPr>
            <w:tcW w:type="dxa" w:w="195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区分</w:t>
            </w:r>
          </w:p>
        </w:tc>
        <w:tc>
          <w:tcPr>
            <w:tcW w:type="dxa" w:w="16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収入（円）</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調定額に対する比</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従量収入に対する比</w:t>
            </w:r>
          </w:p>
        </w:tc>
        <w:tc>
          <w:tcPr>
            <w:tcW w:type="dxa" w:w="1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従量課金対象水量（㎥）</w:t>
            </w:r>
          </w:p>
        </w:tc>
        <w:tc>
          <w:tcPr>
            <w:tcW w:type="dxa" w:w="10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水量比</w:t>
            </w:r>
          </w:p>
        </w:tc>
      </w:tr>
      <w:tr>
        <w:tc>
          <w:tcPr>
            <w:tcW w:type="dxa" w:w="19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基本使用料（5㎥まで）</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19,041,422</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42.7%</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195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6〜10㎥</w:t>
            </w:r>
          </w:p>
        </w:tc>
        <w:tc>
          <w:tcPr>
            <w:tcW w:type="dxa" w:w="16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2,300,568</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5.2%</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56,525</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34.9%</w:t>
            </w:r>
          </w:p>
        </w:tc>
      </w:tr>
      <w:tr>
        <w:tc>
          <w:tcPr>
            <w:tcW w:type="dxa" w:w="19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11〜50㎥</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16,262,110</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36.5%</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70.5%</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84,964</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52.5%</w:t>
            </w:r>
          </w:p>
        </w:tc>
      </w:tr>
      <w:tr>
        <w:tc>
          <w:tcPr>
            <w:tcW w:type="dxa" w:w="19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51㎥〜（大口）</w:t>
            </w:r>
          </w:p>
        </w:tc>
        <w:tc>
          <w:tcPr>
            <w:tcW w:type="dxa" w:w="16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4,508,900</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10.1%</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19.5%</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20,495</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12.7%</w:t>
            </w:r>
          </w:p>
        </w:tc>
      </w:tr>
      <w:tr>
        <w:tc>
          <w:tcPr>
            <w:tcW w:type="dxa" w:w="19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日割・異動等</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2,458,405</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5.5%</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bl>
    <w:p>
      <w:pPr>
        <w:spacing w:after="200" w:before="40"/>
      </w:pPr>
      <w:r>
        <w:rPr>
          <w:rFonts w:ascii="MS Pゴシック" w:cs="MS Pゴシック" w:eastAsia="MS Pゴシック" w:hAnsi="MS Pゴシック"/>
          <w:color w:val="5F6F74"/>
          <w:sz w:val="17"/>
          <w:szCs w:val="17"/>
        </w:rPr>
        <w:t xml:space="preserve">「調定額に対する比」は基本使用料と日割・異動等を含む調定額全体を分母とし、「従量収入に対する比」は従量部分（6〜10㎥・11〜50㎥・51㎥〜の合計23,071,577円）を分母とする。水量比の分母は従量課金対象水量161,984㎥であり、これは基本水量（1か月5㎥）を超える水量であって全汚水量ではない。水量シェアと対比する際は、分母を揃えた「従量収入に対する比」を用いる。</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正確な言い方</w:t>
            </w:r>
          </w:p>
          <w:p>
            <w:pPr>
              <w:spacing w:after="60" w:line="290"/>
            </w:pPr>
            <w:r>
              <w:rPr>
                <w:rFonts w:ascii="MS Pゴシック" w:cs="MS Pゴシック" w:eastAsia="MS Pゴシック" w:hAnsi="MS Pゴシック"/>
                <w:color w:val="1A1A1A"/>
                <w:sz w:val="20"/>
                <w:szCs w:val="20"/>
              </w:rPr>
              <w:t xml:space="preserve">2事業合計では、従量課金対象水量の34.9%に6〜10㎥単価が適用される一方、従量収入に占める割合は10.0%である（分母はいずれも従量部分）。</w:t>
            </w:r>
          </w:p>
          <w:p>
            <w:pPr>
              <w:spacing w:after="60" w:line="290"/>
            </w:pPr>
            <w:r>
              <w:rPr>
                <w:rFonts w:ascii="MS Pゴシック" w:cs="MS Pゴシック" w:eastAsia="MS Pゴシック" w:hAnsi="MS Pゴシック"/>
                <w:color w:val="1A1A1A"/>
                <w:sz w:val="20"/>
                <w:szCs w:val="20"/>
              </w:rPr>
              <w:t xml:space="preserve">公共下水道は水量35.2%・従量収入10.0%、漁業集落排水は水量33.7%・従量収入9.6%で、両事業ともほぼ同じ構造である。</w:t>
            </w:r>
          </w:p>
          <w:p>
            <w:pPr>
              <w:spacing w:after="60" w:line="290"/>
            </w:pPr>
            <w:r>
              <w:rPr>
                <w:rFonts w:ascii="MS Pゴシック" w:cs="MS Pゴシック" w:eastAsia="MS Pゴシック" w:hAnsi="MS Pゴシック"/>
                <w:color w:val="1A1A1A"/>
                <w:sz w:val="20"/>
                <w:szCs w:val="20"/>
              </w:rPr>
              <w:t xml:space="preserve">調定額全体（基本使用料・日割等を含む）を分母にすると6〜10㎥は5.2%となるが、これは水量シェアと分母が異なるため、直接対比してはならない。</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3　6〜10㎥区分の単価差の縮小余地</w:t>
      </w:r>
    </w:p>
    <w:p>
      <w:pPr>
        <w:spacing w:after="120" w:before="0" w:line="300"/>
      </w:pPr>
      <w:r>
        <w:rPr>
          <w:rFonts w:ascii="MS Pゴシック" w:cs="MS Pゴシック" w:eastAsia="MS Pゴシック" w:hAnsi="MS Pゴシック"/>
          <w:color w:val="1A1A1A"/>
          <w:sz w:val="21"/>
          <w:szCs w:val="21"/>
        </w:rPr>
        <w:t xml:space="preserve">6〜10㎥の税抜37円は、11〜50㎥の税抜174円の4.7分の1である。仮にこの区分を11〜50㎥と同じ単価に揃えると、2事業合計で次の増収となる。</w:t>
      </w:r>
    </w:p>
    <w:p>
      <w:pPr>
        <w:keepNext/>
        <w:spacing w:after="70" w:before="200"/>
      </w:pPr>
      <w:r>
        <w:rPr>
          <w:rFonts w:ascii="MS Pゴシック" w:cs="MS Pゴシック" w:eastAsia="MS Pゴシック" w:hAnsi="MS Pゴシック"/>
          <w:b/>
          <w:bCs/>
          <w:color w:val="1A1A1A"/>
          <w:sz w:val="19"/>
          <w:szCs w:val="19"/>
        </w:rPr>
        <w:t xml:space="preserve">表3　6〜10㎥を現行の11〜50㎥単価（税抜174円）まで引き上げた場合の増収余地</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4200"/>
        <w:gridCol w:w="2700"/>
        <w:gridCol w:w="2700"/>
      </w:tblGrid>
      <w:tr>
        <w:trPr>
          <w:tblHeader/>
        </w:trPr>
        <w:tc>
          <w:tcPr>
            <w:tcW w:type="dxa" w:w="42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算定</w:t>
            </w:r>
          </w:p>
        </w:tc>
        <w:tc>
          <w:tcPr>
            <w:tcW w:type="dxa" w:w="2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数値</w:t>
            </w:r>
          </w:p>
        </w:tc>
        <w:tc>
          <w:tcPr>
            <w:tcW w:type="dxa" w:w="2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備考</w:t>
            </w:r>
          </w:p>
        </w:tc>
      </w:tr>
      <w:tr>
        <w:tc>
          <w:tcPr>
            <w:tcW w:type="dxa" w:w="4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現行調定額（税込）</w:t>
            </w:r>
          </w:p>
        </w:tc>
        <w:tc>
          <w:tcPr>
            <w:tcW w:type="dxa" w:w="2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44,567,510円</w:t>
            </w:r>
          </w:p>
        </w:tc>
        <w:tc>
          <w:tcPr>
            <w:tcW w:type="dxa" w:w="2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R7年度12か月・全件</w:t>
            </w:r>
          </w:p>
        </w:tc>
      </w:tr>
      <w:tr>
        <w:tc>
          <w:tcPr>
            <w:tcW w:type="dxa" w:w="42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6〜10㎥を税抜174円に揃えた場合</w:t>
            </w:r>
          </w:p>
        </w:tc>
        <w:tc>
          <w:tcPr>
            <w:tcW w:type="dxa" w:w="2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53,583,231円</w:t>
            </w:r>
          </w:p>
        </w:tc>
        <w:tc>
          <w:tcPr>
            <w:tcW w:type="dxa" w:w="2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他の区分は現行のまま</w:t>
            </w:r>
          </w:p>
        </w:tc>
      </w:tr>
      <w:tr>
        <w:tc>
          <w:tcPr>
            <w:tcW w:type="dxa" w:w="4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増収余地（平年度・税込）</w:t>
            </w:r>
          </w:p>
        </w:tc>
        <w:tc>
          <w:tcPr>
            <w:tcW w:type="dxa" w:w="2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9,015,721円</w:t>
            </w:r>
          </w:p>
        </w:tc>
        <w:tc>
          <w:tcPr>
            <w:tcW w:type="dxa" w:w="2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差引</w:t>
            </w:r>
          </w:p>
        </w:tc>
      </w:tr>
      <w:tr>
        <w:tc>
          <w:tcPr>
            <w:tcW w:type="dxa" w:w="42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うち従量部分のみ</w:t>
            </w:r>
          </w:p>
        </w:tc>
        <w:tc>
          <w:tcPr>
            <w:tcW w:type="dxa" w:w="2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8,518,401円</w:t>
            </w:r>
          </w:p>
        </w:tc>
        <w:tc>
          <w:tcPr>
            <w:tcW w:type="dxa" w:w="2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日割・異動等への波及を除く</w:t>
            </w:r>
          </w:p>
        </w:tc>
      </w:tr>
      <w:tr>
        <w:tc>
          <w:tcPr>
            <w:tcW w:type="dxa" w:w="4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現行調定額に対する比率</w:t>
            </w:r>
          </w:p>
        </w:tc>
        <w:tc>
          <w:tcPr>
            <w:tcW w:type="dxa" w:w="2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約 +20.2%</w:t>
            </w:r>
          </w:p>
        </w:tc>
        <w:tc>
          <w:tcPr>
            <w:tcW w:type="dxa" w:w="2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
            </w:r>
          </w:p>
        </w:tc>
      </w:tr>
    </w:tbl>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読み取り</w:t>
            </w:r>
          </w:p>
          <w:p>
            <w:pPr>
              <w:spacing w:after="60" w:line="290"/>
            </w:pPr>
            <w:r>
              <w:rPr>
                <w:rFonts w:ascii="MS Pゴシック" w:cs="MS Pゴシック" w:eastAsia="MS Pゴシック" w:hAnsi="MS Pゴシック"/>
                <w:color w:val="1A1A1A"/>
                <w:sz w:val="20"/>
                <w:szCs w:val="20"/>
              </w:rPr>
              <w:t xml:space="preserve">6〜10㎥区分の単価差を解消するだけで、平均増収率20.2%に相当する規模の増収余地がある。</w:t>
            </w:r>
          </w:p>
          <w:p>
            <w:pPr>
              <w:spacing w:after="60" w:line="290"/>
            </w:pPr>
            <w:r>
              <w:rPr>
                <w:rFonts w:ascii="MS Pゴシック" w:cs="MS Pゴシック" w:eastAsia="MS Pゴシック" w:hAnsi="MS Pゴシック"/>
                <w:color w:val="1A1A1A"/>
                <w:sz w:val="20"/>
                <w:szCs w:val="20"/>
              </w:rPr>
              <w:t xml:space="preserve">この区分の相対的に低い負担が維持される場合、必要な増収分は他の区分に配分することになる。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4　単価差をどこまで縮めるかの選択肢</w:t>
      </w:r>
    </w:p>
    <w:p>
      <w:pPr>
        <w:spacing w:after="120" w:before="0" w:line="300"/>
      </w:pPr>
      <w:r>
        <w:rPr>
          <w:rFonts w:ascii="MS Pゴシック" w:cs="MS Pゴシック" w:eastAsia="MS Pゴシック" w:hAnsi="MS Pゴシック"/>
          <w:color w:val="1A1A1A"/>
          <w:sz w:val="21"/>
          <w:szCs w:val="21"/>
        </w:rPr>
        <w:t xml:space="preserve">調定額ベースの平均増収率を約10%に固定し、基本使用料を据え置いたうえで、6〜10㎥をどこまで引き上げるかを比較した。6〜10㎥を上げるほど11〜50㎥は抑えられるため、負担の配分が変わる。</w:t>
      </w:r>
    </w:p>
    <w:p>
      <w:pPr>
        <w:keepNext/>
        <w:spacing w:after="70" w:before="200"/>
      </w:pPr>
      <w:r>
        <w:rPr>
          <w:rFonts w:ascii="MS Pゴシック" w:cs="MS Pゴシック" w:eastAsia="MS Pゴシック" w:hAnsi="MS Pゴシック"/>
          <w:b/>
          <w:bCs/>
          <w:color w:val="1A1A1A"/>
          <w:sz w:val="19"/>
          <w:szCs w:val="19"/>
        </w:rPr>
        <w:t xml:space="preserve">表4　単価差の縮小水準別の料金と世帯影響（単価は税抜）</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750"/>
        <w:gridCol w:w="1150"/>
        <w:gridCol w:w="1050"/>
        <w:gridCol w:w="1300"/>
        <w:gridCol w:w="1350"/>
        <w:gridCol w:w="1000"/>
        <w:gridCol w:w="1000"/>
        <w:gridCol w:w="1000"/>
      </w:tblGrid>
      <w:tr>
        <w:trPr>
          <w:tblHeader/>
        </w:trPr>
        <w:tc>
          <w:tcPr>
            <w:tcW w:type="dxa" w:w="175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水準</w:t>
            </w:r>
          </w:p>
        </w:tc>
        <w:tc>
          <w:tcPr>
            <w:tcW w:type="dxa" w:w="11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0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同 改定率</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単価差縮小率</w:t>
            </w:r>
          </w:p>
        </w:tc>
        <w:tc>
          <w:tcPr>
            <w:tcW w:type="dxa" w:w="13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月10㎥</w:t>
            </w:r>
          </w:p>
        </w:tc>
        <w:tc>
          <w:tcPr>
            <w:tcW w:type="dxa" w:w="1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月20㎥</w:t>
            </w:r>
          </w:p>
        </w:tc>
        <w:tc>
          <w:tcPr>
            <w:tcW w:type="dxa" w:w="1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月50㎥</w:t>
            </w:r>
          </w:p>
        </w:tc>
      </w:tr>
      <w:tr>
        <w:tc>
          <w:tcPr>
            <w:tcW w:type="dxa" w:w="17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縮小なし</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214円</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+13.6%</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+19.6%</w:t>
            </w:r>
          </w:p>
        </w:tc>
      </w:tr>
      <w:tr>
        <w:tc>
          <w:tcPr>
            <w:tcW w:type="dxa" w:w="17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弱い縮小</w:t>
            </w:r>
          </w:p>
        </w:tc>
        <w:tc>
          <w:tcPr>
            <w:tcW w:type="dxa" w:w="11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55円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+48.6%</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13.1%</w:t>
            </w:r>
          </w:p>
        </w:tc>
        <w:tc>
          <w:tcPr>
            <w:tcW w:type="dxa" w:w="13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202円</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+7.5%</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+12.6%</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+14.8%</w:t>
            </w:r>
          </w:p>
        </w:tc>
      </w:tr>
      <w:tr>
        <w:tc>
          <w:tcPr>
            <w:tcW w:type="dxa" w:w="175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中心案</w:t>
            </w:r>
          </w:p>
        </w:tc>
        <w:tc>
          <w:tcPr>
            <w:tcW w:type="dxa" w:w="11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+97.3%</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26.3%</w:t>
            </w:r>
          </w:p>
        </w:tc>
        <w:tc>
          <w:tcPr>
            <w:tcW w:type="dxa" w:w="13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190円</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+15.1%</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+11.6%</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+10.1%</w:t>
            </w:r>
          </w:p>
        </w:tc>
      </w:tr>
      <w:tr>
        <w:tc>
          <w:tcPr>
            <w:tcW w:type="dxa" w:w="17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強い縮小</w:t>
            </w:r>
          </w:p>
        </w:tc>
        <w:tc>
          <w:tcPr>
            <w:tcW w:type="dxa" w:w="11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+170.3%</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46.0%</w:t>
            </w:r>
          </w:p>
        </w:tc>
        <w:tc>
          <w:tcPr>
            <w:tcW w:type="dxa" w:w="13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172円</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+26.4%</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+10.1%</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+2.9%</w:t>
            </w:r>
          </w:p>
        </w:tc>
      </w:tr>
      <w:tr>
        <w:tc>
          <w:tcPr>
            <w:tcW w:type="dxa" w:w="17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参考：174円まで引上げ</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+370.3%</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122円</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+57.4%</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+5.6%</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−17.1%</w:t>
            </w:r>
          </w:p>
        </w:tc>
      </w:tr>
    </w:tbl>
    <w:p>
      <w:pPr>
        <w:spacing w:after="200" w:before="40"/>
      </w:pPr>
      <w:r>
        <w:rPr>
          <w:rFonts w:ascii="MS Pゴシック" w:cs="MS Pゴシック" w:eastAsia="MS Pゴシック" w:hAnsi="MS Pゴシック"/>
          <w:color w:val="5F6F74"/>
          <w:sz w:val="17"/>
          <w:szCs w:val="17"/>
        </w:rPr>
        <w:t xml:space="preserve">いずれも平均増収率 約10%・基本使用料は1,008円で据置・51㎥〜は220円。単価差縮小率は、現行の11〜50㎥単価174円への到達率。</w:t>
      </w:r>
    </w:p>
    <w:p>
      <w:pPr>
        <w:spacing w:after="40"/>
        <w:jc w:val="center"/>
      </w:pPr>
      <w:r>
        <w:drawing>
          <wp:inline distT="0" distB="0" distL="0" distR="0">
            <wp:extent cx="59055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552700"/>
                    </a:xfrm>
                    <a:prstGeom prst="rect">
                      <a:avLst/>
                    </a:prstGeom>
                  </pic:spPr>
                </pic:pic>
              </a:graphicData>
            </a:graphic>
          </wp:inline>
        </w:drawing>
      </w:r>
    </w:p>
    <w:p>
      <w:pPr>
        <w:keepLines/>
        <w:spacing w:after="60" w:before="160"/>
      </w:pPr>
      <w:r>
        <w:rPr>
          <w:rFonts w:ascii="MS Pゴシック" w:cs="MS Pゴシック" w:eastAsia="MS Pゴシック" w:hAnsi="MS Pゴシック"/>
          <w:b/>
          <w:bCs/>
          <w:color w:val="1A1A1A"/>
          <w:sz w:val="19"/>
          <w:szCs w:val="19"/>
        </w:rPr>
        <w:t xml:space="preserve">図3　単価差の縮小水準別の負担増減率（月使用量別）</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「174円まで引上げ」は実施案ではない</w:t>
            </w:r>
          </w:p>
          <w:p>
            <w:pPr>
              <w:spacing w:after="60" w:line="290"/>
            </w:pPr>
            <w:r>
              <w:rPr>
                <w:rFonts w:ascii="MS Pゴシック" w:cs="MS Pゴシック" w:eastAsia="MS Pゴシック" w:hAnsi="MS Pゴシック"/>
                <w:color w:val="1A1A1A"/>
                <w:sz w:val="20"/>
                <w:szCs w:val="20"/>
              </w:rPr>
              <w:t xml:space="preserve">6〜10㎥を174円に揃えると、平均増収率を約10%に保つために11〜50㎥が122円まで下がり、6〜10㎥より安くなる逆転体系となる。</w:t>
            </w:r>
          </w:p>
          <w:p>
            <w:pPr>
              <w:spacing w:after="60" w:line="290"/>
            </w:pPr>
            <w:r>
              <w:rPr>
                <w:rFonts w:ascii="MS Pゴシック" w:cs="MS Pゴシック" w:eastAsia="MS Pゴシック" w:hAnsi="MS Pゴシック"/>
                <w:color w:val="1A1A1A"/>
                <w:sz w:val="20"/>
                <w:szCs w:val="20"/>
              </w:rPr>
              <w:t xml:space="preserve">また月10㎥の世帯は+57.4%となる一方、月30㎥以上は減額（月50㎥で−17.1%）となる。</w:t>
            </w:r>
          </w:p>
          <w:p>
            <w:pPr>
              <w:spacing w:after="60" w:line="290"/>
            </w:pPr>
            <w:r>
              <w:rPr>
                <w:rFonts w:ascii="MS Pゴシック" w:cs="MS Pゴシック" w:eastAsia="MS Pゴシック" w:hAnsi="MS Pゴシック"/>
                <w:color w:val="1A1A1A"/>
                <w:sz w:val="20"/>
                <w:szCs w:val="20"/>
              </w:rPr>
              <w:t xml:space="preserve">したがって表4の最下段は実施案ではなく、比較の端点として示すものである。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5　中心案と各家庭への影響</w:t>
      </w:r>
    </w:p>
    <w:p>
      <w:pPr>
        <w:pStyle w:val="Heading2"/>
        <w:keepNext/>
        <w:spacing w:after="100" w:before="240"/>
      </w:pPr>
      <w:r>
        <w:rPr>
          <w:rFonts w:ascii="MS Pゴシック" w:cs="MS Pゴシック" w:eastAsia="MS Pゴシック" w:hAnsi="MS Pゴシック"/>
          <w:b/>
          <w:bCs/>
          <w:color w:val="12939E"/>
          <w:sz w:val="22"/>
          <w:szCs w:val="22"/>
        </w:rPr>
        <w:t xml:space="preserve">5-1　中心案の料金表</w:t>
      </w:r>
    </w:p>
    <w:p>
      <w:pPr>
        <w:spacing w:after="120" w:before="0" w:line="300"/>
      </w:pPr>
      <w:r>
        <w:rPr>
          <w:rFonts w:ascii="MS Pゴシック" w:cs="MS Pゴシック" w:eastAsia="MS Pゴシック" w:hAnsi="MS Pゴシック"/>
          <w:color w:val="1A1A1A"/>
          <w:sz w:val="21"/>
          <w:szCs w:val="21"/>
        </w:rPr>
        <w:t xml:space="preserve">「基本使用料は据置、6〜10㎥を税抜37円→73円」を比較上の中心案（事務局たたき台）とする。</w:t>
      </w:r>
    </w:p>
    <w:p>
      <w:pPr>
        <w:keepNext/>
        <w:spacing w:after="70" w:before="200"/>
      </w:pPr>
      <w:r>
        <w:rPr>
          <w:rFonts w:ascii="MS Pゴシック" w:cs="MS Pゴシック" w:eastAsia="MS Pゴシック" w:hAnsi="MS Pゴシック"/>
          <w:b/>
          <w:bCs/>
          <w:color w:val="1A1A1A"/>
          <w:sz w:val="19"/>
          <w:szCs w:val="19"/>
        </w:rPr>
        <w:t xml:space="preserve">表5　料金案（条例別表と同じ税抜単価）</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950"/>
        <w:gridCol w:w="1350"/>
        <w:gridCol w:w="1250"/>
        <w:gridCol w:w="1250"/>
        <w:gridCol w:w="1250"/>
        <w:gridCol w:w="1300"/>
        <w:gridCol w:w="1250"/>
      </w:tblGrid>
      <w:tr>
        <w:trPr>
          <w:tblHeader/>
        </w:trPr>
        <w:tc>
          <w:tcPr>
            <w:tcW w:type="dxa" w:w="195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料金案（1か月・税抜）</w:t>
            </w:r>
          </w:p>
        </w:tc>
        <w:tc>
          <w:tcPr>
            <w:tcW w:type="dxa" w:w="13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基本使用料</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51㎥〜</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単価差縮小率</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平均増収率</w:t>
            </w:r>
          </w:p>
        </w:tc>
      </w:tr>
      <w:tr>
        <w:tc>
          <w:tcPr>
            <w:tcW w:type="dxa" w:w="19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37円</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200円</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19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参考 平均増収率 約5%</w:t>
            </w:r>
          </w:p>
        </w:tc>
        <w:tc>
          <w:tcPr>
            <w:tcW w:type="dxa" w:w="13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1,008円（据置）</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55円</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182円</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210円</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13.1%</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+4.97%</w:t>
            </w:r>
          </w:p>
        </w:tc>
      </w:tr>
      <w:tr>
        <w:tc>
          <w:tcPr>
            <w:tcW w:type="dxa" w:w="195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中心案 平均増収率 約10%</w:t>
            </w:r>
          </w:p>
        </w:tc>
        <w:tc>
          <w:tcPr>
            <w:tcW w:type="dxa" w:w="13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1,008円（据置）</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190円</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220円</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26.3%</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+9.94%</w:t>
            </w:r>
          </w:p>
        </w:tc>
      </w:tr>
      <w:tr>
        <w:tc>
          <w:tcPr>
            <w:tcW w:type="dxa" w:w="19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参考 平均増収率 約15%</w:t>
            </w:r>
          </w:p>
        </w:tc>
        <w:tc>
          <w:tcPr>
            <w:tcW w:type="dxa" w:w="13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1,008円（据置）</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82円</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205円</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230円</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32.8%</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+15.11%</w:t>
            </w:r>
          </w:p>
        </w:tc>
      </w:tr>
    </w:tbl>
    <w:p>
      <w:pPr>
        <w:spacing w:after="200" w:before="40"/>
      </w:pPr>
      <w:r>
        <w:rPr>
          <w:rFonts w:ascii="MS Pゴシック" w:cs="MS Pゴシック" w:eastAsia="MS Pゴシック" w:hAnsi="MS Pゴシック"/>
          <w:color w:val="5F6F74"/>
          <w:sz w:val="17"/>
          <w:szCs w:val="17"/>
        </w:rPr>
        <w:t xml:space="preserve">中心案の税込換算は 基本1,108.8円／6〜10㎥ 80.3円／11〜50㎥ 209.0円／51㎥〜 242.0円。</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「平均増収率 約10%」と「区分単価の改定率」は別物</w:t>
            </w:r>
          </w:p>
          <w:p>
            <w:pPr>
              <w:spacing w:after="60" w:line="290"/>
            </w:pPr>
            <w:r>
              <w:rPr>
                <w:rFonts w:ascii="MS Pゴシック" w:cs="MS Pゴシック" w:eastAsia="MS Pゴシック" w:hAnsi="MS Pゴシック"/>
                <w:color w:val="1A1A1A"/>
                <w:sz w:val="20"/>
                <w:szCs w:val="20"/>
              </w:rPr>
              <w:t xml:space="preserve">中心案の区分単価の改定率は、基本使用料 ±0%、6〜10㎥ +97.3%、11〜50㎥ +9.2%、51㎥〜 +10.0% である。</w:t>
            </w:r>
          </w:p>
          <w:p>
            <w:pPr>
              <w:spacing w:after="60" w:line="290"/>
            </w:pPr>
            <w:r>
              <w:rPr>
                <w:rFonts w:ascii="MS Pゴシック" w:cs="MS Pゴシック" w:eastAsia="MS Pゴシック" w:hAnsi="MS Pゴシック"/>
                <w:color w:val="1A1A1A"/>
                <w:sz w:val="20"/>
                <w:szCs w:val="20"/>
              </w:rPr>
              <w:t xml:space="preserve">「10%改定」と表現すると6〜10㎥の+97.3%が見えなくなるため、本資料では「調定額ベースの平均増収率 約10%」と表記している。</w:t>
            </w:r>
          </w:p>
          <w:p>
            <w:pPr>
              <w:spacing w:after="60" w:line="290"/>
            </w:pPr>
            <w:r>
              <w:rPr>
                <w:rFonts w:ascii="MS Pゴシック" w:cs="MS Pゴシック" w:eastAsia="MS Pゴシック" w:hAnsi="MS Pゴシック"/>
                <w:color w:val="1A1A1A"/>
                <w:sz w:val="20"/>
                <w:szCs w:val="20"/>
              </w:rPr>
              <w:t xml:space="preserve">第2段階（累計 約20%）では、6〜10㎥は税抜37円→109円（+194.6%）となる。</w:t>
            </w:r>
          </w:p>
        </w:tc>
      </w:tr>
    </w:tbl>
    <w:p>
      <w:pPr>
        <w:pStyle w:val="Heading2"/>
        <w:keepNext/>
        <w:spacing w:after="100" w:before="240"/>
      </w:pPr>
      <w:r>
        <w:rPr>
          <w:rFonts w:ascii="MS Pゴシック" w:cs="MS Pゴシック" w:eastAsia="MS Pゴシック" w:hAnsi="MS Pゴシック"/>
          <w:b/>
          <w:bCs/>
          <w:color w:val="12939E"/>
          <w:sz w:val="22"/>
          <w:szCs w:val="22"/>
        </w:rPr>
        <w:t xml:space="preserve">5-2　中心案を中心に置いた理由</w:t>
      </w:r>
    </w:p>
    <w:p>
      <w:pPr>
        <w:spacing w:after="120" w:before="0" w:line="300"/>
      </w:pPr>
      <w:r>
        <w:rPr>
          <w:rFonts w:ascii="MS Pゴシック" w:cs="MS Pゴシック" w:eastAsia="MS Pゴシック" w:hAnsi="MS Pゴシック"/>
          <w:color w:val="1A1A1A"/>
          <w:sz w:val="21"/>
          <w:szCs w:val="21"/>
        </w:rPr>
        <w:t xml:space="preserve">中心案は、次の4条件を比較的均衡して満たすため、比較上の中心に置いた。</w:t>
      </w:r>
    </w:p>
    <w:p>
      <w:pPr>
        <w:spacing w:after="80" w:before="0" w:line="300"/>
      </w:pPr>
      <w:r>
        <w:rPr>
          <w:rFonts w:ascii="MS Pゴシック" w:cs="MS Pゴシック" w:eastAsia="MS Pゴシック" w:hAnsi="MS Pゴシック"/>
          <w:b/>
          <w:bCs/>
          <w:color w:val="1A1A1A"/>
          <w:sz w:val="20"/>
          <w:szCs w:val="20"/>
        </w:rPr>
        <w:t xml:space="preserve">① 平均増収率　</w:t>
      </w:r>
      <w:r>
        <w:rPr>
          <w:rFonts w:ascii="MS Pゴシック" w:cs="MS Pゴシック" w:eastAsia="MS Pゴシック" w:hAnsi="MS Pゴシック"/>
          <w:color w:val="1A1A1A"/>
          <w:sz w:val="20"/>
          <w:szCs w:val="20"/>
        </w:rPr>
        <w:t xml:space="preserve">調定額ベースで約9.9%を確保し、経営戦略が見込む収入水準に対応する。</w:t>
      </w:r>
    </w:p>
    <w:p>
      <w:pPr>
        <w:spacing w:after="80" w:before="0" w:line="300"/>
      </w:pPr>
      <w:r>
        <w:rPr>
          <w:rFonts w:ascii="MS Pゴシック" w:cs="MS Pゴシック" w:eastAsia="MS Pゴシック" w:hAnsi="MS Pゴシック"/>
          <w:b/>
          <w:bCs/>
          <w:color w:val="1A1A1A"/>
          <w:sz w:val="20"/>
          <w:szCs w:val="20"/>
        </w:rPr>
        <w:t xml:space="preserve">② 少量利用者　</w:t>
      </w:r>
      <w:r>
        <w:rPr>
          <w:rFonts w:ascii="MS Pゴシック" w:cs="MS Pゴシック" w:eastAsia="MS Pゴシック" w:hAnsi="MS Pゴシック"/>
          <w:color w:val="1A1A1A"/>
          <w:sz w:val="20"/>
          <w:szCs w:val="20"/>
        </w:rPr>
        <w:t xml:space="preserve">月5㎥以下（公共で件数の21.3%）は基本使用料の据置により負担増が生じない。</w:t>
      </w:r>
    </w:p>
    <w:p>
      <w:pPr>
        <w:spacing w:after="80" w:before="0" w:line="300"/>
      </w:pPr>
      <w:r>
        <w:rPr>
          <w:rFonts w:ascii="MS Pゴシック" w:cs="MS Pゴシック" w:eastAsia="MS Pゴシック" w:hAnsi="MS Pゴシック"/>
          <w:b/>
          <w:bCs/>
          <w:color w:val="1A1A1A"/>
          <w:sz w:val="20"/>
          <w:szCs w:val="20"/>
        </w:rPr>
        <w:t xml:space="preserve">③ 負担のばらつき　</w:t>
      </w:r>
      <w:r>
        <w:rPr>
          <w:rFonts w:ascii="MS Pゴシック" w:cs="MS Pゴシック" w:eastAsia="MS Pゴシック" w:hAnsi="MS Pゴシック"/>
          <w:color w:val="1A1A1A"/>
          <w:sz w:val="20"/>
          <w:szCs w:val="20"/>
        </w:rPr>
        <w:t xml:space="preserve">主要な使用量帯（月8〜50㎥）の増加率が+9.7%〜+15.1%（幅5.4ポイント）に収まる。弱い縮小では+4.8%〜+14.8%（幅10.0ポイント）、強い縮小では+2.9%〜+26.4%（幅23.5ポイント）となり、中心案が最も均等である。</w:t>
      </w:r>
    </w:p>
    <w:p>
      <w:pPr>
        <w:spacing w:after="80" w:before="0" w:line="300"/>
      </w:pPr>
      <w:r>
        <w:rPr>
          <w:rFonts w:ascii="MS Pゴシック" w:cs="MS Pゴシック" w:eastAsia="MS Pゴシック" w:hAnsi="MS Pゴシック"/>
          <w:b/>
          <w:bCs/>
          <w:color w:val="1A1A1A"/>
          <w:sz w:val="20"/>
          <w:szCs w:val="20"/>
        </w:rPr>
        <w:t xml:space="preserve">④ 単価の開き　</w:t>
      </w:r>
      <w:r>
        <w:rPr>
          <w:rFonts w:ascii="MS Pゴシック" w:cs="MS Pゴシック" w:eastAsia="MS Pゴシック" w:hAnsi="MS Pゴシック"/>
          <w:color w:val="1A1A1A"/>
          <w:sz w:val="20"/>
          <w:szCs w:val="20"/>
        </w:rPr>
        <w:t xml:space="preserve">11㎥時点の単価の開きを4.70倍から2.60倍まで縮小する。</w:t>
      </w:r>
    </w:p>
    <w:p>
      <w:pPr>
        <w:pStyle w:val="Heading2"/>
        <w:keepNext/>
        <w:spacing w:after="100" w:before="240"/>
      </w:pPr>
      <w:r>
        <w:rPr>
          <w:rFonts w:ascii="MS Pゴシック" w:cs="MS Pゴシック" w:eastAsia="MS Pゴシック" w:hAnsi="MS Pゴシック"/>
          <w:b/>
          <w:bCs/>
          <w:color w:val="12939E"/>
          <w:sz w:val="22"/>
          <w:szCs w:val="22"/>
        </w:rPr>
        <w:t xml:space="preserve">5-3　各家庭への影響（中心案）</w:t>
      </w:r>
    </w:p>
    <w:p>
      <w:pPr>
        <w:spacing w:after="120" w:before="0" w:line="300"/>
      </w:pPr>
      <w:r>
        <w:rPr>
          <w:rFonts w:ascii="MS Pゴシック" w:cs="MS Pゴシック" w:eastAsia="MS Pゴシック" w:hAnsi="MS Pゴシック"/>
          <w:color w:val="1A1A1A"/>
          <w:sz w:val="21"/>
          <w:szCs w:val="21"/>
        </w:rPr>
        <w:t xml:space="preserve">多くの使用者は隔月徴収であり、2か月分の税抜使用料を算定したうえで消費税等を加算し、1円未満を切り捨てて請求する（条例第17条・第18条第3項）。したがって請求額は月額の税込表示を単純に2倍した額とは一致しない。次表は2か月分の請求額（税込）で示した。</w:t>
      </w:r>
    </w:p>
    <w:p>
      <w:pPr>
        <w:keepNext/>
        <w:spacing w:after="70" w:before="200"/>
      </w:pPr>
      <w:r>
        <w:rPr>
          <w:rFonts w:ascii="MS Pゴシック" w:cs="MS Pゴシック" w:eastAsia="MS Pゴシック" w:hAnsi="MS Pゴシック"/>
          <w:b/>
          <w:bCs/>
          <w:color w:val="1A1A1A"/>
          <w:sz w:val="19"/>
          <w:szCs w:val="19"/>
        </w:rPr>
        <w:t xml:space="preserve">表6　中心案における2か月分請求額の変化（一般汚水・税込）</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100"/>
        <w:gridCol w:w="1800"/>
        <w:gridCol w:w="1700"/>
        <w:gridCol w:w="1700"/>
        <w:gridCol w:w="1650"/>
        <w:gridCol w:w="1650"/>
      </w:tblGrid>
      <w:tr>
        <w:trPr>
          <w:tblHeader/>
        </w:trPr>
        <w:tc>
          <w:tcPr>
            <w:tcW w:type="dxa" w:w="11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月使用量</w:t>
            </w:r>
          </w:p>
        </w:tc>
        <w:tc>
          <w:tcPr>
            <w:tcW w:type="dxa" w:w="18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参考イメージ</w:t>
            </w:r>
          </w:p>
        </w:tc>
        <w:tc>
          <w:tcPr>
            <w:tcW w:type="dxa" w:w="1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現行（2か月）</w:t>
            </w:r>
          </w:p>
        </w:tc>
        <w:tc>
          <w:tcPr>
            <w:tcW w:type="dxa" w:w="1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中心案（2か月）</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差額</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増減率</w:t>
            </w:r>
          </w:p>
        </w:tc>
      </w:tr>
      <w:tr>
        <w:tc>
          <w:tcPr>
            <w:tcW w:type="dxa" w:w="11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5㎥</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少量利用</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±0円</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±0%</w:t>
            </w:r>
          </w:p>
        </w:tc>
      </w:tr>
      <w:tr>
        <w:tc>
          <w:tcPr>
            <w:tcW w:type="dxa" w:w="11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8㎥</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少量利用</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2,461円</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2,699円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+238円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+9.7%</w:t>
            </w:r>
          </w:p>
        </w:tc>
      </w:tr>
      <w:tr>
        <w:tc>
          <w:tcPr>
            <w:tcW w:type="dxa" w:w="11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10㎥</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少量利用</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2,624円</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3,020円</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+396円</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+15.1%</w:t>
            </w:r>
          </w:p>
        </w:tc>
      </w:tr>
      <w:tr>
        <w:tc>
          <w:tcPr>
            <w:tcW w:type="dxa" w:w="11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15㎥</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中位帯</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4,538円</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5,110円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+572円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+12.6%</w:t>
            </w:r>
          </w:p>
        </w:tc>
      </w:tr>
      <w:tr>
        <w:tc>
          <w:tcPr>
            <w:tcW w:type="dxa" w:w="1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20㎥</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中位帯</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6,452円</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7,200円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+748円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+11.6%</w:t>
            </w:r>
          </w:p>
        </w:tc>
      </w:tr>
      <w:tr>
        <w:tc>
          <w:tcPr>
            <w:tcW w:type="dxa" w:w="11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25㎥</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中位帯</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8,366円</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9,290円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+924円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w:t>
            </w:r>
          </w:p>
        </w:tc>
      </w:tr>
      <w:tr>
        <w:tc>
          <w:tcPr>
            <w:tcW w:type="dxa" w:w="1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30㎥</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中位帯</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10,280円</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11,380円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+1,100円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+10.7%</w:t>
            </w:r>
          </w:p>
        </w:tc>
      </w:tr>
      <w:tr>
        <w:tc>
          <w:tcPr>
            <w:tcW w:type="dxa" w:w="11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40㎥</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多量利用</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14,108円</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15,560円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+1,452円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+10.3%</w:t>
            </w:r>
          </w:p>
        </w:tc>
      </w:tr>
      <w:tr>
        <w:tc>
          <w:tcPr>
            <w:tcW w:type="dxa" w:w="1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50㎥</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多量利用</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17,936円</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19,740円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+1,804円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+10.1%</w:t>
            </w:r>
          </w:p>
        </w:tc>
      </w:tr>
      <w:tr>
        <w:tc>
          <w:tcPr>
            <w:tcW w:type="dxa" w:w="11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100㎥</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大口</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39,936円</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43,940円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+4,004円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r>
    </w:tbl>
    <w:p>
      <w:pPr>
        <w:pStyle w:val="Heading2"/>
        <w:keepNext/>
        <w:spacing w:after="100" w:before="240"/>
      </w:pPr>
      <w:r>
        <w:rPr>
          <w:rFonts w:ascii="MS Pゴシック" w:cs="MS Pゴシック" w:eastAsia="MS Pゴシック" w:hAnsi="MS Pゴシック"/>
          <w:b/>
          <w:bCs/>
          <w:color w:val="12939E"/>
          <w:sz w:val="22"/>
          <w:szCs w:val="22"/>
        </w:rPr>
        <w:t xml:space="preserve">5-4　どの世帯がどれだけいるか</w:t>
      </w:r>
    </w:p>
    <w:p>
      <w:pPr>
        <w:keepNext/>
        <w:spacing w:after="70" w:before="200"/>
      </w:pPr>
      <w:r>
        <w:rPr>
          <w:rFonts w:ascii="MS Pゴシック" w:cs="MS Pゴシック" w:eastAsia="MS Pゴシック" w:hAnsi="MS Pゴシック"/>
          <w:b/>
          <w:bCs/>
          <w:color w:val="1A1A1A"/>
          <w:sz w:val="19"/>
          <w:szCs w:val="19"/>
        </w:rPr>
        <w:t xml:space="preserve">表7　月使用量帯別の構成（令和7年度・12か月全件）</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500"/>
        <w:gridCol w:w="1250"/>
        <w:gridCol w:w="1250"/>
        <w:gridCol w:w="1250"/>
        <w:gridCol w:w="1450"/>
        <w:gridCol w:w="1450"/>
        <w:gridCol w:w="1450"/>
      </w:tblGrid>
      <w:tr>
        <w:trPr>
          <w:tblHeader/>
        </w:trPr>
        <w:tc>
          <w:tcPr>
            <w:tcW w:type="dxa" w:w="15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月使用量帯</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公共 件数</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公共 件数%</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公共 金額%</w:t>
            </w:r>
          </w:p>
        </w:tc>
        <w:tc>
          <w:tcPr>
            <w:tcW w:type="dxa" w:w="14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漁集 件数</w:t>
            </w:r>
          </w:p>
        </w:tc>
        <w:tc>
          <w:tcPr>
            <w:tcW w:type="dxa" w:w="14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漁集 件数%</w:t>
            </w:r>
          </w:p>
        </w:tc>
        <w:tc>
          <w:tcPr>
            <w:tcW w:type="dxa" w:w="14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漁集 金額%</w:t>
            </w:r>
          </w:p>
        </w:tc>
      </w:tr>
      <w:tr>
        <w:tc>
          <w:tcPr>
            <w:tcW w:type="dxa" w:w="15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月5㎥以下</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1,657</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21.3%</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9.9%</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277</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19.3%</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8.3%</w:t>
            </w:r>
          </w:p>
        </w:tc>
      </w:tr>
      <w:tr>
        <w:tc>
          <w:tcPr>
            <w:tcW w:type="dxa" w:w="15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月6〜10㎥</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1,870</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24.0%</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12.3%</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297</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20.7%</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9.7%</w:t>
            </w:r>
          </w:p>
        </w:tc>
      </w:tr>
      <w:tr>
        <w:tc>
          <w:tcPr>
            <w:tcW w:type="dxa" w:w="15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月11〜20㎥</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2,384</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30.6%</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27.9%</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505</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35.2%</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29.9%</w:t>
            </w:r>
          </w:p>
        </w:tc>
      </w:tr>
      <w:tr>
        <w:tc>
          <w:tcPr>
            <w:tcW w:type="dxa" w:w="15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月21〜30㎥</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938</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12.1%</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20.6%</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250</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27.8%</w:t>
            </w:r>
          </w:p>
        </w:tc>
      </w:tr>
      <w:tr>
        <w:tc>
          <w:tcPr>
            <w:tcW w:type="dxa" w:w="15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月31〜50㎥</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255</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3.3%</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8.4%</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69</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4.8%</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12.4%</w:t>
            </w:r>
          </w:p>
        </w:tc>
      </w:tr>
      <w:tr>
        <w:tc>
          <w:tcPr>
            <w:tcW w:type="dxa" w:w="15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月51㎥〜</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96</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14.4%</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11.4%</w:t>
            </w:r>
          </w:p>
        </w:tc>
      </w:tr>
      <w:tr>
        <w:tc>
          <w:tcPr>
            <w:tcW w:type="dxa" w:w="15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日割・異動等</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584</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7.5%</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6.5%</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0.5%</w:t>
            </w:r>
          </w:p>
        </w:tc>
      </w:tr>
    </w:tbl>
    <w:p>
      <w:pPr>
        <w:spacing w:after="200" w:before="40"/>
      </w:pPr>
      <w:r>
        <w:rPr>
          <w:rFonts w:ascii="MS Pゴシック" w:cs="MS Pゴシック" w:eastAsia="MS Pゴシック" w:hAnsi="MS Pゴシック"/>
          <w:color w:val="5F6F74"/>
          <w:sz w:val="17"/>
          <w:szCs w:val="17"/>
        </w:rPr>
        <w:t xml:space="preserve">毎月検針者は月あたりの水量で区分している。据置となる月5㎥以下は公共で件数の21.3%・金額の9.9%を占める。月51㎥〜は公共96件（件数の1.2%）で金額の14.4%を占めており、件数は少ないが金額の寄与は小さくない。水量帯と世帯人数・年齢の対応関係は調定データから確認できないため、ここでは世帯像を付していない。</w:t>
      </w:r>
    </w:p>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6　平年度増収額と参考経費回収率</w:t>
      </w:r>
    </w:p>
    <w:p>
      <w:pPr>
        <w:keepNext/>
        <w:spacing w:after="70" w:before="200"/>
      </w:pPr>
      <w:r>
        <w:rPr>
          <w:rFonts w:ascii="MS Pゴシック" w:cs="MS Pゴシック" w:eastAsia="MS Pゴシック" w:hAnsi="MS Pゴシック"/>
          <w:b/>
          <w:bCs/>
          <w:color w:val="1A1A1A"/>
          <w:sz w:val="19"/>
          <w:szCs w:val="19"/>
        </w:rPr>
        <w:t xml:space="preserve">表8　料金案別の平年度増収額と参考経費回収率</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750"/>
        <w:gridCol w:w="1900"/>
        <w:gridCol w:w="1550"/>
        <w:gridCol w:w="1500"/>
        <w:gridCol w:w="1500"/>
        <w:gridCol w:w="1400"/>
      </w:tblGrid>
      <w:tr>
        <w:trPr>
          <w:tblHeader/>
        </w:trPr>
        <w:tc>
          <w:tcPr>
            <w:tcW w:type="dxa" w:w="175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料金案</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平年度増収額（参考）</w:t>
            </w:r>
          </w:p>
        </w:tc>
        <w:tc>
          <w:tcPr>
            <w:tcW w:type="dxa" w:w="15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平均増収率</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参考経費回収率 公共</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参考経費回収率 漁集</w:t>
            </w:r>
          </w:p>
        </w:tc>
        <w:tc>
          <w:tcPr>
            <w:tcW w:type="dxa" w:w="14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単価差縮小率</w:t>
            </w:r>
          </w:p>
        </w:tc>
      </w:tr>
      <w:tr>
        <w:tc>
          <w:tcPr>
            <w:tcW w:type="dxa" w:w="17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5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49.9%</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36.9%</w:t>
            </w:r>
          </w:p>
        </w:tc>
        <w:tc>
          <w:tcPr>
            <w:tcW w:type="dxa" w:w="1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r>
      <w:tr>
        <w:tc>
          <w:tcPr>
            <w:tcW w:type="dxa" w:w="17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参考 約5%</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2,214,645円</w:t>
            </w:r>
          </w:p>
        </w:tc>
        <w:tc>
          <w:tcPr>
            <w:tcW w:type="dxa" w:w="15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+4.97%</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52.4%</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38.6%</w:t>
            </w:r>
          </w:p>
        </w:tc>
        <w:tc>
          <w:tcPr>
            <w:tcW w:type="dxa" w:w="14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13.1%</w:t>
            </w:r>
          </w:p>
        </w:tc>
      </w:tr>
      <w:tr>
        <w:tc>
          <w:tcPr>
            <w:tcW w:type="dxa" w:w="175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中心案 約10%</w:t>
            </w:r>
          </w:p>
        </w:tc>
        <w:tc>
          <w:tcPr>
            <w:tcW w:type="dxa" w:w="19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4,427,950円</w:t>
            </w:r>
          </w:p>
        </w:tc>
        <w:tc>
          <w:tcPr>
            <w:tcW w:type="dxa" w:w="15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+9.94%</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54.8%</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40.4%</w:t>
            </w:r>
          </w:p>
        </w:tc>
        <w:tc>
          <w:tcPr>
            <w:tcW w:type="dxa" w:w="14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26.3%</w:t>
            </w:r>
          </w:p>
        </w:tc>
      </w:tr>
      <w:tr>
        <w:tc>
          <w:tcPr>
            <w:tcW w:type="dxa" w:w="17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参考 約15%</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6,743,866円</w:t>
            </w:r>
          </w:p>
        </w:tc>
        <w:tc>
          <w:tcPr>
            <w:tcW w:type="dxa" w:w="15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+15.13%</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57.4%</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42.3%</w:t>
            </w:r>
          </w:p>
        </w:tc>
        <w:tc>
          <w:tcPr>
            <w:tcW w:type="dxa" w:w="14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32.8%</w:t>
            </w:r>
          </w:p>
        </w:tc>
      </w:tr>
    </w:tbl>
    <w:p>
      <w:pPr>
        <w:spacing w:after="200" w:before="40"/>
      </w:pPr>
      <w:r>
        <w:rPr>
          <w:rFonts w:ascii="MS Pゴシック" w:cs="MS Pゴシック" w:eastAsia="MS Pゴシック" w:hAnsi="MS Pゴシック"/>
          <w:color w:val="5F6F74"/>
          <w:sz w:val="17"/>
          <w:szCs w:val="17"/>
        </w:rPr>
        <w:t xml:space="preserve">増収額は平年度ベース（令和7年度12か月・全件の調定分布に新料金を当てたもの・税込）。税抜では中心案4,025,409円。施行日が未定のため初年度影響額は別途算定が必要。参考経費回収率は、令和6年度決算の使用料・汚水処理費を固定し使用料改定のみを反映した静態試算である。</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繰入金への影響（静態試算）</w:t>
            </w:r>
          </w:p>
          <w:p>
            <w:pPr>
              <w:spacing w:after="60" w:line="290"/>
            </w:pPr>
            <w:r>
              <w:rPr>
                <w:rFonts w:ascii="MS Pゴシック" w:cs="MS Pゴシック" w:eastAsia="MS Pゴシック" w:hAnsi="MS Pゴシック"/>
                <w:color w:val="1A1A1A"/>
                <w:sz w:val="20"/>
                <w:szCs w:val="20"/>
              </w:rPr>
              <w:t xml:space="preserve">令和6年度決算の費用構成を固定した静態試算では、平均増収率+15%程度までは使用料対象資本費が発生せず、基準内繰入額に影響しない。</w:t>
            </w:r>
          </w:p>
          <w:p>
            <w:pPr>
              <w:spacing w:after="60" w:line="290"/>
            </w:pPr>
            <w:r>
              <w:rPr>
                <w:rFonts w:ascii="MS Pゴシック" w:cs="MS Pゴシック" w:eastAsia="MS Pゴシック" w:hAnsi="MS Pゴシック"/>
                <w:color w:val="1A1A1A"/>
                <w:sz w:val="20"/>
                <w:szCs w:val="20"/>
              </w:rPr>
              <w:t xml:space="preserve">分流式下水道等に要する経費は「基準額のうち使用料収入で賄いきれない分」として満額繰入となっており、この状態が続くためである。</w:t>
            </w:r>
          </w:p>
          <w:p>
            <w:pPr>
              <w:spacing w:after="60" w:line="290"/>
            </w:pPr>
            <w:r>
              <w:rPr>
                <w:rFonts w:ascii="MS Pゴシック" w:cs="MS Pゴシック" w:eastAsia="MS Pゴシック" w:hAnsi="MS Pゴシック"/>
                <w:color w:val="1A1A1A"/>
                <w:sz w:val="20"/>
                <w:szCs w:val="20"/>
              </w:rPr>
              <w:t xml:space="preserve">基準内繰入金が減り始めるのは使用料収入が汚水維持管理費を超えたとき（公共で現行の2.00倍、漁業集落排水で2.71倍）であり、今回の改定率では届かない。</w:t>
            </w:r>
          </w:p>
          <w:p>
            <w:pPr>
              <w:spacing w:after="60" w:line="290"/>
            </w:pPr>
            <w:r>
              <w:rPr>
                <w:rFonts w:ascii="MS Pゴシック" w:cs="MS Pゴシック" w:eastAsia="MS Pゴシック" w:hAnsi="MS Pゴシック"/>
                <w:color w:val="1A1A1A"/>
                <w:sz w:val="20"/>
                <w:szCs w:val="20"/>
              </w:rPr>
              <w:t xml:space="preserve">ただし令和13年度までの見通しとする場合は、減価償却費・支払利息・長期前受金戻入等が変動するため、年度別に再計算する必要がある。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7　段階的な縮小の考え方</w:t>
      </w:r>
    </w:p>
    <w:p>
      <w:pPr>
        <w:spacing w:after="120" w:before="0" w:line="300"/>
      </w:pPr>
      <w:r>
        <w:rPr>
          <w:rFonts w:ascii="MS Pゴシック" w:cs="MS Pゴシック" w:eastAsia="MS Pゴシック" w:hAnsi="MS Pゴシック"/>
          <w:color w:val="1A1A1A"/>
          <w:sz w:val="21"/>
          <w:szCs w:val="21"/>
        </w:rPr>
        <w:t xml:space="preserve">経営戦略は令和8年度に約+10%、令和13年度にさらに約+10%（現行比 約+20%）の使用料収入の増加を見込んでいる。この収入水準に合わせて6〜10㎥の単価差を段階的に縮小すると、次のようになる。</w:t>
      </w:r>
    </w:p>
    <w:p>
      <w:pPr>
        <w:keepNext/>
        <w:spacing w:after="70" w:before="200"/>
      </w:pPr>
      <w:r>
        <w:rPr>
          <w:rFonts w:ascii="MS Pゴシック" w:cs="MS Pゴシック" w:eastAsia="MS Pゴシック" w:hAnsi="MS Pゴシック"/>
          <w:b/>
          <w:bCs/>
          <w:color w:val="1A1A1A"/>
          <w:sz w:val="19"/>
          <w:szCs w:val="19"/>
        </w:rPr>
        <w:t xml:space="preserve">表9　段階的縮小の料金表（1か月・税抜）</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100"/>
        <w:gridCol w:w="1300"/>
        <w:gridCol w:w="1350"/>
        <w:gridCol w:w="1300"/>
        <w:gridCol w:w="1300"/>
        <w:gridCol w:w="1150"/>
        <w:gridCol w:w="1100"/>
      </w:tblGrid>
      <w:tr>
        <w:trPr>
          <w:tblHeader/>
        </w:trPr>
        <w:tc>
          <w:tcPr>
            <w:tcW w:type="dxa" w:w="21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段階</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3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同 改定率</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単価差縮小率</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1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単価の開き</w:t>
            </w:r>
          </w:p>
        </w:tc>
        <w:tc>
          <w:tcPr>
            <w:tcW w:type="dxa" w:w="11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平均増収率</w:t>
            </w:r>
          </w:p>
        </w:tc>
      </w:tr>
      <w:tr>
        <w:tc>
          <w:tcPr>
            <w:tcW w:type="dxa" w:w="2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37円</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4.70倍</w:t>
            </w:r>
          </w:p>
        </w:tc>
        <w:tc>
          <w:tcPr>
            <w:tcW w:type="dxa" w:w="11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21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第1段階（令和8年度）</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3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+97.3%</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26.3%</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190円</w:t>
            </w:r>
          </w:p>
        </w:tc>
        <w:tc>
          <w:tcPr>
            <w:tcW w:type="dxa" w:w="11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2.60倍</w:t>
            </w:r>
          </w:p>
        </w:tc>
        <w:tc>
          <w:tcPr>
            <w:tcW w:type="dxa" w:w="11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+9.94%</w:t>
            </w:r>
          </w:p>
        </w:tc>
      </w:tr>
      <w:tr>
        <w:tc>
          <w:tcPr>
            <w:tcW w:type="dxa" w:w="2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第2段階（令和13年度）</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109円</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+194.6%</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52.6%</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207円</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1.90倍</w:t>
            </w:r>
          </w:p>
        </w:tc>
        <w:tc>
          <w:tcPr>
            <w:tcW w:type="dxa" w:w="11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+20.08%</w:t>
            </w:r>
          </w:p>
        </w:tc>
      </w:tr>
    </w:tbl>
    <w:p>
      <w:pPr>
        <w:spacing w:after="200" w:before="40"/>
      </w:pPr>
      <w:r>
        <w:rPr>
          <w:rFonts w:ascii="MS Pゴシック" w:cs="MS Pゴシック" w:eastAsia="MS Pゴシック" w:hAnsi="MS Pゴシック"/>
          <w:color w:val="5F6F74"/>
          <w:sz w:val="17"/>
          <w:szCs w:val="17"/>
        </w:rPr>
        <w:t xml:space="preserve">基本使用料はいずれの段階も1,008円で据置、51㎥〜は第1段階220円・第2段階240円。</w:t>
      </w:r>
    </w:p>
    <w:p>
      <w:pPr>
        <w:spacing w:after="40"/>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419350"/>
                    </a:xfrm>
                    <a:prstGeom prst="rect">
                      <a:avLst/>
                    </a:prstGeom>
                  </pic:spPr>
                </pic:pic>
              </a:graphicData>
            </a:graphic>
          </wp:inline>
        </w:drawing>
      </w:r>
    </w:p>
    <w:p>
      <w:pPr>
        <w:keepLines/>
        <w:spacing w:after="60" w:before="160"/>
      </w:pPr>
      <w:r>
        <w:rPr>
          <w:rFonts w:ascii="MS Pゴシック" w:cs="MS Pゴシック" w:eastAsia="MS Pゴシック" w:hAnsi="MS Pゴシック"/>
          <w:b/>
          <w:bCs/>
          <w:color w:val="1A1A1A"/>
          <w:sz w:val="19"/>
          <w:szCs w:val="19"/>
        </w:rPr>
        <w:t xml:space="preserve">図4　段階的な縮小による単価の開きの縮小</w:t>
      </w:r>
    </w:p>
    <w:p>
      <w:pPr>
        <w:spacing w:after="120" w:before="0" w:line="300"/>
      </w:pPr>
      <w:r>
        <w:rPr>
          <w:rFonts w:ascii="MS Pゴシック" w:cs="MS Pゴシック" w:eastAsia="MS Pゴシック" w:hAnsi="MS Pゴシック"/>
          <w:color w:val="1A1A1A"/>
          <w:sz w:val="21"/>
          <w:szCs w:val="21"/>
        </w:rPr>
        <w:t xml:space="preserve">現行4.70倍の開きは、第1段階で2.60倍、第2段階で1.90倍まで縮まる。2段階を経ても同単価には至らないが、10年かけて偏りを大きく改善できる。</w:t>
      </w:r>
    </w:p>
    <w:p>
      <w:pPr>
        <w:keepNext/>
        <w:spacing w:after="70" w:before="200"/>
      </w:pPr>
      <w:r>
        <w:rPr>
          <w:rFonts w:ascii="MS Pゴシック" w:cs="MS Pゴシック" w:eastAsia="MS Pゴシック" w:hAnsi="MS Pゴシック"/>
          <w:b/>
          <w:bCs/>
          <w:color w:val="1A1A1A"/>
          <w:sz w:val="19"/>
          <w:szCs w:val="19"/>
        </w:rPr>
        <w:t xml:space="preserve">表10　段階別の2か月請求額（一般汚水・税込）</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300"/>
        <w:gridCol w:w="1650"/>
        <w:gridCol w:w="1650"/>
        <w:gridCol w:w="1450"/>
        <w:gridCol w:w="1750"/>
        <w:gridCol w:w="1800"/>
      </w:tblGrid>
      <w:tr>
        <w:trPr>
          <w:tblHeader/>
        </w:trPr>
        <w:tc>
          <w:tcPr>
            <w:tcW w:type="dxa" w:w="13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月使用量</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現行（2か月）</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第1段階（2か月）</w:t>
            </w:r>
          </w:p>
        </w:tc>
        <w:tc>
          <w:tcPr>
            <w:tcW w:type="dxa" w:w="14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増減率</w:t>
            </w:r>
          </w:p>
        </w:tc>
        <w:tc>
          <w:tcPr>
            <w:tcW w:type="dxa" w:w="17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第2段階（2か月）</w:t>
            </w:r>
          </w:p>
        </w:tc>
        <w:tc>
          <w:tcPr>
            <w:tcW w:type="dxa" w:w="18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現行比増減率</w:t>
            </w:r>
          </w:p>
        </w:tc>
      </w:tr>
      <w:tr>
        <w:tc>
          <w:tcPr>
            <w:tcW w:type="dxa" w:w="13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5㎥</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±0%</w:t>
            </w:r>
          </w:p>
        </w:tc>
        <w:tc>
          <w:tcPr>
            <w:tcW w:type="dxa" w:w="17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±0%</w:t>
            </w:r>
          </w:p>
        </w:tc>
      </w:tr>
      <w:tr>
        <w:tc>
          <w:tcPr>
            <w:tcW w:type="dxa" w:w="13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10㎥</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2,624円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3,020円</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+15.1%</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3,416円</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+30.2%</w:t>
            </w:r>
          </w:p>
        </w:tc>
      </w:tr>
      <w:tr>
        <w:tc>
          <w:tcPr>
            <w:tcW w:type="dxa" w:w="13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20㎥</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6,452円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7,200円</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+11.6%</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7,970円</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+23.5%</w:t>
            </w:r>
          </w:p>
        </w:tc>
      </w:tr>
      <w:tr>
        <w:tc>
          <w:tcPr>
            <w:tcW w:type="dxa" w:w="13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30㎥</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10,280円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11,380円</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+10.7%</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12,524円</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+21.8%</w:t>
            </w:r>
          </w:p>
        </w:tc>
      </w:tr>
      <w:tr>
        <w:tc>
          <w:tcPr>
            <w:tcW w:type="dxa" w:w="13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50㎥</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17,936円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19,740円</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+10.1%</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21,632円</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+20.6%</w:t>
            </w:r>
          </w:p>
        </w:tc>
      </w:tr>
      <w:tr>
        <w:tc>
          <w:tcPr>
            <w:tcW w:type="dxa" w:w="13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100㎥</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39,936円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43,940円</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48,032円</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+20.3%</w:t>
            </w:r>
          </w:p>
        </w:tc>
      </w:tr>
    </w:tbl>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経営戦略との関係</w:t>
            </w:r>
          </w:p>
          <w:p>
            <w:pPr>
              <w:spacing w:after="60" w:line="290"/>
            </w:pPr>
            <w:r>
              <w:rPr>
                <w:rFonts w:ascii="MS Pゴシック" w:cs="MS Pゴシック" w:eastAsia="MS Pゴシック" w:hAnsi="MS Pゴシック"/>
                <w:color w:val="1A1A1A"/>
                <w:sz w:val="20"/>
                <w:szCs w:val="20"/>
              </w:rPr>
              <w:t xml:space="preserve">本案は「経営戦略が見込む約10%の増収水準を確保しつつ、現行料金体系の単価差を縮小する案」である。</w:t>
            </w:r>
          </w:p>
          <w:p>
            <w:pPr>
              <w:spacing w:after="60" w:line="290"/>
            </w:pPr>
            <w:r>
              <w:rPr>
                <w:rFonts w:ascii="MS Pゴシック" w:cs="MS Pゴシック" w:eastAsia="MS Pゴシック" w:hAnsi="MS Pゴシック"/>
                <w:color w:val="1A1A1A"/>
                <w:sz w:val="20"/>
                <w:szCs w:val="20"/>
              </w:rPr>
              <w:t xml:space="preserve">経営戦略が検証しているのは使用料収入の増加であり、区分間の負担配分までを事前に決定しているわけではない。</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8　条例改正に向けた整理</w:t>
      </w:r>
    </w:p>
    <w:p>
      <w:pPr>
        <w:spacing w:after="120" w:before="0" w:line="300"/>
      </w:pPr>
      <w:r>
        <w:rPr>
          <w:rFonts w:ascii="MS Pゴシック" w:cs="MS Pゴシック" w:eastAsia="MS Pゴシック" w:hAnsi="MS Pゴシック"/>
          <w:color w:val="1A1A1A"/>
          <w:sz w:val="21"/>
          <w:szCs w:val="21"/>
        </w:rPr>
        <w:t xml:space="preserve">条例別表は税抜で定められているため、政策検討用の税込表示とは分けて整理する必要がある。改正対象は公共下水道条例・漁業集落排水処理施設条例の2条例である。</w:t>
      </w:r>
    </w:p>
    <w:p>
      <w:pPr>
        <w:keepNext/>
        <w:spacing w:after="70" w:before="200"/>
      </w:pPr>
      <w:r>
        <w:rPr>
          <w:rFonts w:ascii="MS Pゴシック" w:cs="MS Pゴシック" w:eastAsia="MS Pゴシック" w:hAnsi="MS Pゴシック"/>
          <w:b/>
          <w:bCs/>
          <w:color w:val="1A1A1A"/>
          <w:sz w:val="19"/>
          <w:szCs w:val="19"/>
        </w:rPr>
        <w:t xml:space="preserve">表11　条例別表（第17条関係）の改正案</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900"/>
        <w:gridCol w:w="1900"/>
        <w:gridCol w:w="1550"/>
        <w:gridCol w:w="1450"/>
        <w:gridCol w:w="1450"/>
        <w:gridCol w:w="1350"/>
      </w:tblGrid>
      <w:tr>
        <w:trPr>
          <w:tblHeader/>
        </w:trPr>
        <w:tc>
          <w:tcPr>
            <w:tcW w:type="dxa" w:w="19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区分</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条例別表の区分（1か月につき）</w:t>
            </w:r>
          </w:p>
        </w:tc>
        <w:tc>
          <w:tcPr>
            <w:tcW w:type="dxa" w:w="15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現行（税抜）</w:t>
            </w:r>
          </w:p>
        </w:tc>
        <w:tc>
          <w:tcPr>
            <w:tcW w:type="dxa" w:w="14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中心案（税抜）</w:t>
            </w:r>
          </w:p>
        </w:tc>
        <w:tc>
          <w:tcPr>
            <w:tcW w:type="dxa" w:w="14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第2段階（税抜）</w:t>
            </w:r>
          </w:p>
        </w:tc>
        <w:tc>
          <w:tcPr>
            <w:tcW w:type="dxa" w:w="13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中心案の税込</w:t>
            </w:r>
          </w:p>
        </w:tc>
      </w:tr>
      <w:tr>
        <w:tc>
          <w:tcPr>
            <w:tcW w:type="dxa" w:w="19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一般汚水 基本使用料</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基本水量 5㎥まで</w:t>
            </w:r>
          </w:p>
        </w:tc>
        <w:tc>
          <w:tcPr>
            <w:tcW w:type="dxa" w:w="15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1,108.8円</w:t>
            </w:r>
          </w:p>
        </w:tc>
      </w:tr>
      <w:tr>
        <w:tc>
          <w:tcPr>
            <w:tcW w:type="dxa" w:w="19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一般汚水 超過使用料</w:t>
            </w:r>
          </w:p>
        </w:tc>
        <w:tc>
          <w:tcPr>
            <w:tcW w:type="dxa" w:w="19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5㎥を超え10㎥まで</w:t>
            </w:r>
          </w:p>
        </w:tc>
        <w:tc>
          <w:tcPr>
            <w:tcW w:type="dxa" w:w="15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37円</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109円</w:t>
            </w:r>
          </w:p>
        </w:tc>
        <w:tc>
          <w:tcPr>
            <w:tcW w:type="dxa" w:w="13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80.3円</w:t>
            </w:r>
          </w:p>
        </w:tc>
      </w:tr>
      <w:tr>
        <w:tc>
          <w:tcPr>
            <w:tcW w:type="dxa" w:w="19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10㎥を超え50㎥まで</w:t>
            </w:r>
          </w:p>
        </w:tc>
        <w:tc>
          <w:tcPr>
            <w:tcW w:type="dxa" w:w="15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190円</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207円</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209.0円</w:t>
            </w:r>
          </w:p>
        </w:tc>
      </w:tr>
      <w:tr>
        <w:tc>
          <w:tcPr>
            <w:tcW w:type="dxa" w:w="19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50㎥を超える分</w:t>
            </w:r>
          </w:p>
        </w:tc>
        <w:tc>
          <w:tcPr>
            <w:tcW w:type="dxa" w:w="15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200円</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220円</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240円</w:t>
            </w:r>
          </w:p>
        </w:tc>
        <w:tc>
          <w:tcPr>
            <w:tcW w:type="dxa" w:w="13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242.0円</w:t>
            </w:r>
          </w:p>
        </w:tc>
      </w:tr>
      <w:tr>
        <w:tc>
          <w:tcPr>
            <w:tcW w:type="dxa" w:w="19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公衆浴場汚水 基本使用料</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基本水量 5㎥まで</w:t>
            </w:r>
          </w:p>
        </w:tc>
        <w:tc>
          <w:tcPr>
            <w:tcW w:type="dxa" w:w="15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要決定</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要決定</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19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公衆浴場汚水 超過使用料</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5㎥を超える分</w:t>
            </w:r>
          </w:p>
        </w:tc>
        <w:tc>
          <w:tcPr>
            <w:tcW w:type="dxa" w:w="15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57円</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要決定</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要決定</w:t>
            </w:r>
          </w:p>
        </w:tc>
        <w:tc>
          <w:tcPr>
            <w:tcW w:type="dxa" w:w="13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bl>
    <w:p>
      <w:pPr>
        <w:spacing w:after="200" w:before="40"/>
      </w:pPr>
      <w:r>
        <w:rPr>
          <w:rFonts w:ascii="MS Pゴシック" w:cs="MS Pゴシック" w:eastAsia="MS Pゴシック" w:hAnsi="MS Pゴシック"/>
          <w:color w:val="5F6F74"/>
          <w:sz w:val="17"/>
          <w:szCs w:val="17"/>
        </w:rPr>
        <w:t xml:space="preserve">区分の表記は現行別表の文言（「5㎥を超え10㎥まで」等）に合わせている。本資料の本文では読みやすさのため「6〜10㎥」等と表記しているが、整数水量では同一である。税込は第17条ただし書のとおり、税抜額に消費税及び地方消費税を加算し1円未満を切り捨てて算定する。</w:t>
      </w:r>
    </w:p>
    <w:p>
      <w:pPr>
        <w:spacing w:after="40" w:before="120" w:line="300"/>
      </w:pPr>
      <w:r>
        <w:rPr>
          <w:rFonts w:ascii="MS Pゴシック" w:cs="MS Pゴシック" w:eastAsia="MS Pゴシック" w:hAnsi="MS Pゴシック"/>
          <w:b/>
          <w:bCs/>
          <w:color w:val="1A1A1A"/>
          <w:sz w:val="20"/>
          <w:szCs w:val="20"/>
        </w:rPr>
        <w:t xml:space="preserve">■ 税抜単価は整数に丸めている</w:t>
      </w:r>
    </w:p>
    <w:p>
      <w:pPr>
        <w:spacing w:after="120" w:before="0" w:line="300"/>
        <w:ind w:left="240"/>
      </w:pPr>
      <w:r>
        <w:rPr>
          <w:rFonts w:ascii="MS Pゴシック" w:cs="MS Pゴシック" w:eastAsia="MS Pゴシック" w:hAnsi="MS Pゴシック"/>
          <w:color w:val="1A1A1A"/>
          <w:sz w:val="21"/>
          <w:szCs w:val="21"/>
        </w:rPr>
        <w:t xml:space="preserve">中心案の税込80.3円は税抜72.727…円ではなく、税抜73円を定めた結果である。政策検討用の税込値から逆算するのではなく、条例に載せる税抜単価を先に決め、そこから税込を導いている。</w:t>
      </w:r>
    </w:p>
    <w:p>
      <w:pPr>
        <w:spacing w:after="40" w:before="120" w:line="300"/>
      </w:pPr>
      <w:r>
        <w:rPr>
          <w:rFonts w:ascii="MS Pゴシック" w:cs="MS Pゴシック" w:eastAsia="MS Pゴシック" w:hAnsi="MS Pゴシック"/>
          <w:b/>
          <w:bCs/>
          <w:color w:val="1A1A1A"/>
          <w:sz w:val="20"/>
          <w:szCs w:val="20"/>
        </w:rPr>
        <w:t xml:space="preserve">■ 改正対象は2条例</w:t>
      </w:r>
    </w:p>
    <w:p>
      <w:pPr>
        <w:spacing w:after="120" w:before="0" w:line="300"/>
        <w:ind w:left="240"/>
      </w:pPr>
      <w:r>
        <w:rPr>
          <w:rFonts w:ascii="MS Pゴシック" w:cs="MS Pゴシック" w:eastAsia="MS Pゴシック" w:hAnsi="MS Pゴシック"/>
          <w:color w:val="1A1A1A"/>
          <w:sz w:val="21"/>
          <w:szCs w:val="21"/>
        </w:rPr>
        <w:t xml:space="preserve">公共下水道条例と漁業集落排水処理施設条例の別表はいずれも同額であり、両方を改正する必要がある。</w:t>
      </w:r>
    </w:p>
    <w:p>
      <w:pPr>
        <w:spacing w:after="40" w:before="120" w:line="300"/>
      </w:pPr>
      <w:r>
        <w:rPr>
          <w:rFonts w:ascii="MS Pゴシック" w:cs="MS Pゴシック" w:eastAsia="MS Pゴシック" w:hAnsi="MS Pゴシック"/>
          <w:b/>
          <w:bCs/>
          <w:color w:val="1A1A1A"/>
          <w:sz w:val="20"/>
          <w:szCs w:val="20"/>
        </w:rPr>
        <w:t xml:space="preserve">■ 公衆浴場汚水の扱いが未定</w:t>
      </w:r>
    </w:p>
    <w:p>
      <w:pPr>
        <w:spacing w:after="120" w:before="0" w:line="300"/>
        <w:ind w:left="240"/>
      </w:pPr>
      <w:r>
        <w:rPr>
          <w:rFonts w:ascii="MS Pゴシック" w:cs="MS Pゴシック" w:eastAsia="MS Pゴシック" w:hAnsi="MS Pゴシック"/>
          <w:color w:val="1A1A1A"/>
          <w:sz w:val="21"/>
          <w:szCs w:val="21"/>
        </w:rPr>
        <w:t xml:space="preserve">現行の公衆浴場汚水は税抜で基本使用料1,008円（5㎥まで）＋5㎥を超える分57円である。令和7年度の調定データを公衆浴場汚水の算定式で照合したところ、一般汚水では生じ得ない金額が2件あったが、いずれも水量欄と突き合わせると1か月検針の一般汚水（88㎥・145㎥）であることが確認できた。したがって適用者は確認できないが、台帳側での確認は別途必要である。据え置くのか一般汚水と同率で改定するのかを決める必要がある。</w:t>
      </w:r>
    </w:p>
    <w:p>
      <w:pPr>
        <w:spacing w:after="40" w:before="120" w:line="300"/>
      </w:pPr>
      <w:r>
        <w:rPr>
          <w:rFonts w:ascii="MS Pゴシック" w:cs="MS Pゴシック" w:eastAsia="MS Pゴシック" w:hAnsi="MS Pゴシック"/>
          <w:b/>
          <w:bCs/>
          <w:color w:val="1A1A1A"/>
          <w:sz w:val="20"/>
          <w:szCs w:val="20"/>
        </w:rPr>
        <w:t xml:space="preserve">■ 端数処理と2か月請求の算定</w:t>
      </w:r>
    </w:p>
    <w:p>
      <w:pPr>
        <w:spacing w:after="120" w:before="0" w:line="300"/>
        <w:ind w:left="240"/>
      </w:pPr>
      <w:r>
        <w:rPr>
          <w:rFonts w:ascii="MS Pゴシック" w:cs="MS Pゴシック" w:eastAsia="MS Pゴシック" w:hAnsi="MS Pゴシック"/>
          <w:color w:val="1A1A1A"/>
          <w:sz w:val="21"/>
          <w:szCs w:val="21"/>
        </w:rPr>
        <w:t xml:space="preserve">第17条ただし書により、税抜額に消費税を加算した額の1円未満を切り捨てる。第18条第3項により、2か月ごとに認定する場合は各月均等に排除したものとみなして算定する。実データで検証したところ、基本水量内の2か月請求額は2,217円であり、各月ごとに切り捨てた場合の2,216円は1件も存在しない。すなわち切捨ては2か月分をまとめて1回行っている。改正にあたってはこの取扱いを条文上明確にすることが望ましい。</w:t>
      </w:r>
    </w:p>
    <w:p>
      <w:pPr>
        <w:spacing w:after="40" w:before="120" w:line="300"/>
      </w:pPr>
      <w:r>
        <w:rPr>
          <w:rFonts w:ascii="MS Pゴシック" w:cs="MS Pゴシック" w:eastAsia="MS Pゴシック" w:hAnsi="MS Pゴシック"/>
          <w:b/>
          <w:bCs/>
          <w:color w:val="1A1A1A"/>
          <w:sz w:val="20"/>
          <w:szCs w:val="20"/>
        </w:rPr>
        <w:t xml:space="preserve">■ 日割算定の範囲</w:t>
      </w:r>
    </w:p>
    <w:p>
      <w:pPr>
        <w:spacing w:after="120" w:before="0" w:line="300"/>
        <w:ind w:left="240"/>
      </w:pPr>
      <w:r>
        <w:rPr>
          <w:rFonts w:ascii="MS Pゴシック" w:cs="MS Pゴシック" w:eastAsia="MS Pゴシック" w:hAnsi="MS Pゴシック"/>
          <w:color w:val="1A1A1A"/>
          <w:sz w:val="21"/>
          <w:szCs w:val="21"/>
        </w:rPr>
        <w:t xml:space="preserve">第18条第4項により、日割算定は排除汚水量が基本水量未満のときに限られる。本資料が「日割・異動等」として区分した記録は、この規定に対応するものである。</w:t>
      </w:r>
    </w:p>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9　令和8年度予算と経営戦略の関係</w:t>
      </w:r>
    </w:p>
    <w:p>
      <w:pPr>
        <w:spacing w:after="120" w:before="0" w:line="300"/>
      </w:pPr>
      <w:r>
        <w:rPr>
          <w:rFonts w:ascii="MS Pゴシック" w:cs="MS Pゴシック" w:eastAsia="MS Pゴシック" w:hAnsi="MS Pゴシック"/>
          <w:color w:val="1A1A1A"/>
          <w:sz w:val="21"/>
          <w:szCs w:val="21"/>
        </w:rPr>
        <w:t xml:space="preserve">経常収支比率・経費回収率は損益（税抜）ベースの指標であり、3条予算（税込）と混在させると不整合になる。本章はすべて税抜＝損益ベースに統一して整理している。</w:t>
      </w:r>
    </w:p>
    <w:p>
      <w:pPr>
        <w:spacing w:after="40" w:before="120" w:line="300"/>
      </w:pPr>
      <w:r>
        <w:rPr>
          <w:rFonts w:ascii="MS Pゴシック" w:cs="MS Pゴシック" w:eastAsia="MS Pゴシック" w:hAnsi="MS Pゴシック"/>
          <w:b/>
          <w:bCs/>
          <w:color w:val="1A1A1A"/>
          <w:sz w:val="20"/>
          <w:szCs w:val="20"/>
        </w:rPr>
        <w:t xml:space="preserve">■ 決算統計は調査表ごとに税区分が分かれている</w:t>
      </w:r>
    </w:p>
    <w:p>
      <w:pPr>
        <w:spacing w:after="120" w:before="0" w:line="300"/>
        <w:ind w:left="240"/>
      </w:pPr>
      <w:r>
        <w:rPr>
          <w:rFonts w:ascii="MS Pゴシック" w:cs="MS Pゴシック" w:eastAsia="MS Pゴシック" w:hAnsi="MS Pゴシック"/>
          <w:color w:val="1A1A1A"/>
          <w:sz w:val="21"/>
          <w:szCs w:val="21"/>
        </w:rPr>
        <w:t xml:space="preserve">令和6年度 地方公営企業決算状況調査表作成要領によれば、20表 損益計算書・21表 費用構成表・32表 経営分析に関する調（一）は税抜、23表 資本的収支に関する調・26表 歳入歳出決算に関する調・33表 経営分析に関する調（二）は税込である。さらに32表の26．は「（02行）列24「（再掲）下水道使用料」は、20表列3（法非適用企業にあっては26表列3）と同額を記入する」と定めている。つまり決算統計上の下水道使用料は、法適用企業では税抜、法非適用企業では税込である。本町は令和6年度から法適用であり、令和1〜5年度は税込、令和6年度以降は税抜という断絶がある。</w:t>
      </w:r>
    </w:p>
    <w:p>
      <w:pPr>
        <w:keepNext/>
        <w:spacing w:after="70" w:before="200"/>
      </w:pPr>
      <w:r>
        <w:rPr>
          <w:rFonts w:ascii="MS Pゴシック" w:cs="MS Pゴシック" w:eastAsia="MS Pゴシック" w:hAnsi="MS Pゴシック"/>
          <w:b/>
          <w:bCs/>
          <w:color w:val="1A1A1A"/>
          <w:sz w:val="19"/>
          <w:szCs w:val="19"/>
        </w:rPr>
        <w:t xml:space="preserve">表12　本町の各数値の税区分</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3400"/>
        <w:gridCol w:w="1300"/>
        <w:gridCol w:w="4900"/>
      </w:tblGrid>
      <w:tr>
        <w:trPr>
          <w:tblHeader/>
        </w:trPr>
        <w:tc>
          <w:tcPr>
            <w:tcW w:type="dxa" w:w="34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資料・数値</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税区分</w:t>
            </w:r>
          </w:p>
        </w:tc>
        <w:tc>
          <w:tcPr>
            <w:tcW w:type="dxa" w:w="4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根拠</w:t>
            </w:r>
          </w:p>
        </w:tc>
      </w:tr>
      <w:tr>
        <w:tc>
          <w:tcPr>
            <w:tcW w:type="dxa" w:w="34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3条予算（収益的収入）・予算明細書</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税込</w:t>
            </w:r>
          </w:p>
        </w:tc>
        <w:tc>
          <w:tcPr>
            <w:tcW w:type="dxa" w:w="4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R7当初予算43,174千円÷1.1＝39,249千円＝予定損益計算書39,250千円</w:t>
            </w:r>
          </w:p>
        </w:tc>
      </w:tr>
      <w:tr>
        <w:tc>
          <w:tcPr>
            <w:tcW w:type="dxa" w:w="34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決算報告書</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税込</w:t>
            </w:r>
          </w:p>
        </w:tc>
        <w:tc>
          <w:tcPr>
            <w:tcW w:type="dxa" w:w="4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決算額欄に「うち仮受消費税及び地方消費税4,054,480円」</w:t>
            </w:r>
          </w:p>
        </w:tc>
      </w:tr>
      <w:tr>
        <w:tc>
          <w:tcPr>
            <w:tcW w:type="dxa" w:w="34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損益計算書</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税抜</w:t>
            </w:r>
          </w:p>
        </w:tc>
        <w:tc>
          <w:tcPr>
            <w:tcW w:type="dxa" w:w="49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決算書 注記Ⅰ-3「消費税及び地方消費税の会計処理は税抜方式」</w:t>
            </w:r>
          </w:p>
        </w:tc>
      </w:tr>
      <w:tr>
        <w:tc>
          <w:tcPr>
            <w:tcW w:type="dxa" w:w="34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決算統計32表(24) 下水道使用料</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税抜</w:t>
            </w:r>
          </w:p>
        </w:tc>
        <w:tc>
          <w:tcPr>
            <w:tcW w:type="dxa" w:w="4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作成要領26．＋法適用は令和6年度から</w:t>
            </w:r>
          </w:p>
        </w:tc>
      </w:tr>
      <w:tr>
        <w:tc>
          <w:tcPr>
            <w:tcW w:type="dxa" w:w="34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調定額（条例による賦課）</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税込</w:t>
            </w:r>
          </w:p>
        </w:tc>
        <w:tc>
          <w:tcPr>
            <w:tcW w:type="dxa" w:w="4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条例第17条（税抜額に消費税を加算し1円未満切捨て）</w:t>
            </w:r>
          </w:p>
        </w:tc>
      </w:tr>
      <w:tr>
        <w:tc>
          <w:tcPr>
            <w:tcW w:type="dxa" w:w="34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経常収支比率・経費回収率</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税抜</w:t>
            </w:r>
          </w:p>
        </w:tc>
        <w:tc>
          <w:tcPr>
            <w:tcW w:type="dxa" w:w="49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20表・32表から算定</w:t>
            </w:r>
          </w:p>
        </w:tc>
      </w:tr>
    </w:tbl>
    <w:p>
      <w:pPr>
        <w:spacing w:after="40" w:before="160" w:line="300"/>
      </w:pPr>
      <w:r>
        <w:rPr>
          <w:rFonts w:ascii="MS Pゴシック" w:cs="MS Pゴシック" w:eastAsia="MS Pゴシック" w:hAnsi="MS Pゴシック"/>
          <w:b/>
          <w:bCs/>
          <w:color w:val="1A1A1A"/>
          <w:sz w:val="20"/>
          <w:szCs w:val="20"/>
        </w:rPr>
        <w:t xml:space="preserve">■ 経営戦略の使用料収入は税区分が不整合である</w:t>
      </w:r>
    </w:p>
    <w:p>
      <w:pPr>
        <w:spacing w:after="120" w:before="0" w:line="300"/>
        <w:ind w:left="240"/>
      </w:pPr>
      <w:r>
        <w:rPr>
          <w:rFonts w:ascii="MS Pゴシック" w:cs="MS Pゴシック" w:eastAsia="MS Pゴシック" w:hAnsi="MS Pゴシック"/>
          <w:color w:val="1A1A1A"/>
          <w:sz w:val="21"/>
          <w:szCs w:val="21"/>
        </w:rPr>
        <w:t xml:space="preserve">経営戦略の使用料収入は「有収水量×実績使用料単価」で算出され、単価は公共173.9円/㎥・漁集171.1円/㎥（令和1〜4年度の実績平均）が採用されている。令和1〜4年度は法非適用期間であるため、この実績単価は税込ベースである。一方、経営戦略の収支シミュレーションは減価償却費・長期前受金戻入・経常収支比率を扱う損益ベース＝税抜の枠組みである。つまり税込ベースの単価を税抜ベースのシミュレーションに投入しており、経営戦略の使用料収入は税抜ベースとして約9.1%過大である。実績単価と突き合わせると、採用単価は実績の税込単価（公共176.7〜176.9円・漁集175.1〜175.6円）とは1.6〜2.5%しか違わないのに対し、実績の税抜単価（159.2〜160.8円）とは7.2〜8.3%乖離する。</w:t>
      </w:r>
    </w:p>
    <w:p>
      <w:pPr>
        <w:keepNext/>
        <w:spacing w:after="70" w:before="200"/>
      </w:pPr>
      <w:r>
        <w:rPr>
          <w:rFonts w:ascii="MS Pゴシック" w:cs="MS Pゴシック" w:eastAsia="MS Pゴシック" w:hAnsi="MS Pゴシック"/>
          <w:b/>
          <w:bCs/>
          <w:color w:val="1A1A1A"/>
          <w:sz w:val="19"/>
          <w:szCs w:val="19"/>
        </w:rPr>
        <w:t xml:space="preserve">表13　令和8年度の差異ブリッジ（単位：千円・すべて税抜）</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4200"/>
        <w:gridCol w:w="1500"/>
        <w:gridCol w:w="1500"/>
        <w:gridCol w:w="2400"/>
      </w:tblGrid>
      <w:tr>
        <w:trPr>
          <w:tblHeader/>
        </w:trPr>
        <w:tc>
          <w:tcPr>
            <w:tcW w:type="dxa" w:w="42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段階</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残高</w:t>
            </w:r>
          </w:p>
        </w:tc>
        <w:tc>
          <w:tcPr>
            <w:tcW w:type="dxa" w:w="24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性質</w:t>
            </w:r>
          </w:p>
        </w:tc>
      </w:tr>
      <w:tr>
        <w:tc>
          <w:tcPr>
            <w:tcW w:type="dxa" w:w="4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経営戦略 採用シミュレーション R8（記載値）</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52,273</w:t>
            </w:r>
          </w:p>
        </w:tc>
        <w:tc>
          <w:tcPr>
            <w:tcW w:type="dxa" w:w="2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税込単価で積算</w:t>
            </w:r>
          </w:p>
        </w:tc>
      </w:tr>
      <w:tr>
        <w:tc>
          <w:tcPr>
            <w:tcW w:type="dxa" w:w="4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 単価の税区分による過大（÷1.1）</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▲4,752</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47,521</w:t>
            </w:r>
          </w:p>
        </w:tc>
        <w:tc>
          <w:tcPr>
            <w:tcW w:type="dxa" w:w="24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経営戦略側の不整合</w:t>
            </w:r>
          </w:p>
        </w:tc>
      </w:tr>
      <w:tr>
        <w:tc>
          <w:tcPr>
            <w:tcW w:type="dxa" w:w="4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使用料改定10%の未実施</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▲4,305</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43,215</w:t>
            </w:r>
          </w:p>
        </w:tc>
        <w:tc>
          <w:tcPr>
            <w:tcW w:type="dxa" w:w="2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政策判断の未執行</w:t>
            </w:r>
          </w:p>
        </w:tc>
      </w:tr>
      <w:tr>
        <w:tc>
          <w:tcPr>
            <w:tcW w:type="dxa" w:w="42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漁集 水洗化率80%分の上乗せ</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▲272</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42,944</w:t>
            </w:r>
          </w:p>
        </w:tc>
        <w:tc>
          <w:tcPr>
            <w:tcW w:type="dxa" w:w="24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＝現況継続R8の税抜相当</w:t>
            </w:r>
          </w:p>
        </w:tc>
      </w:tr>
      <w:tr>
        <w:tc>
          <w:tcPr>
            <w:tcW w:type="dxa" w:w="4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有収水量を実勢へ</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▲3,047</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39,896</w:t>
            </w:r>
          </w:p>
        </w:tc>
        <w:tc>
          <w:tcPr>
            <w:tcW w:type="dxa" w:w="2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経営戦略側の見込み違い</w:t>
            </w:r>
          </w:p>
        </w:tc>
      </w:tr>
      <w:tr>
        <w:tc>
          <w:tcPr>
            <w:tcW w:type="dxa" w:w="4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 単価を実勢へ</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＋690</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40,586</w:t>
            </w:r>
          </w:p>
        </w:tc>
        <w:tc>
          <w:tcPr>
            <w:tcW w:type="dxa" w:w="24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＝令和7年度決算（損益）</w:t>
            </w:r>
          </w:p>
        </w:tc>
      </w:tr>
      <w:tr>
        <w:tc>
          <w:tcPr>
            <w:tcW w:type="dxa" w:w="4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予算の保守的計上</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▲2,490</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38,096</w:t>
            </w:r>
          </w:p>
        </w:tc>
        <w:tc>
          <w:tcPr>
            <w:tcW w:type="dxa" w:w="2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＝令和8年度予算の税抜換算</w:t>
            </w:r>
          </w:p>
        </w:tc>
      </w:tr>
    </w:tbl>
    <w:p>
      <w:pPr>
        <w:spacing w:after="200" w:before="40"/>
      </w:pPr>
      <w:r>
        <w:rPr>
          <w:rFonts w:ascii="MS Pゴシック" w:cs="MS Pゴシック" w:eastAsia="MS Pゴシック" w:hAnsi="MS Pゴシック"/>
          <w:color w:val="5F6F74"/>
          <w:sz w:val="17"/>
          <w:szCs w:val="17"/>
        </w:rPr>
        <w:t xml:space="preserve">経営戦略のケース①は「5年毎に10%ずつ使用料を上昇」させる想定であり、その初回が令和8年度にあたる。有収水量は経営戦略の272,275㎥に対し令和7年度実績252,955㎥（7.6%過大）である。令和8年度当初予算の下水道使用料41,906千円（税込）は公共34,356千円＋漁集7,550千円の合算で、税抜換算38,096千円。記載値52,273千円との差は合計14,177千円となる。中間点が「経営戦略の現況継続42,944→令和7年度決算40,586→令和8年度予算38,096」と並び、すべて税抜で通っている。予算が決算を6.1%下回るのは、令和8年度当初予算が令和7年度決算（案）が固まるより前に編成されるためである。</w:t>
      </w:r>
    </w:p>
    <w:p>
      <w:pPr>
        <w:spacing w:after="40" w:before="160" w:line="300"/>
      </w:pPr>
      <w:r>
        <w:rPr>
          <w:rFonts w:ascii="MS Pゴシック" w:cs="MS Pゴシック" w:eastAsia="MS Pゴシック" w:hAnsi="MS Pゴシック"/>
          <w:b/>
          <w:bCs/>
          <w:color w:val="1A1A1A"/>
          <w:sz w:val="20"/>
          <w:szCs w:val="20"/>
        </w:rPr>
        <w:t xml:space="preserve">■ 改定の効果（税抜・損益ベース）</w:t>
      </w:r>
    </w:p>
    <w:p>
      <w:pPr>
        <w:spacing w:after="120" w:before="0" w:line="300"/>
        <w:ind w:left="240"/>
      </w:pPr>
      <w:r>
        <w:rPr>
          <w:rFonts w:ascii="MS Pゴシック" w:cs="MS Pゴシック" w:eastAsia="MS Pゴシック" w:hAnsi="MS Pゴシック"/>
          <w:color w:val="1A1A1A"/>
          <w:sz w:val="21"/>
          <w:szCs w:val="21"/>
        </w:rPr>
        <w:t xml:space="preserve">中心案の平均増収率+9.94%は、令和7年度の利用構成から導いた加重平均である（基本±0%／6〜10㎥+97.3%／11〜50㎥+9.2%／51㎥〜+10.0%）。利用構成が変われば率も変わるため、他の基礎額に当てはめる場合は「令和7年度と同程度の利用構成が継続する」という前提を置いた近似適用となる。令和7年度の年間全件調定額（税抜40,516千円）を基礎とすると改定後は44,541千円、増収額は約4,025千円（税抜）・約4,428千円（税込）となる。令和7年度決算（税抜40,586千円）を基礎としてもほぼ同じで、両者は0.17%で一致する。令和8年度予算を基礎にすると実績を6.1%下回るため増収額も約240千円小さく出るので、保守的な下限として併記するのが妥当である。</w:t>
      </w:r>
    </w:p>
    <w:p>
      <w:pPr>
        <w:keepNext/>
        <w:spacing w:after="70" w:before="200"/>
      </w:pPr>
      <w:r>
        <w:rPr>
          <w:rFonts w:ascii="MS Pゴシック" w:cs="MS Pゴシック" w:eastAsia="MS Pゴシック" w:hAnsi="MS Pゴシック"/>
          <w:b/>
          <w:bCs/>
          <w:color w:val="1A1A1A"/>
          <w:sz w:val="19"/>
          <w:szCs w:val="19"/>
        </w:rPr>
        <w:t xml:space="preserve">表14　経営指標への反映（令和7年度決算を基礎とした静態試算・税抜）</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3200"/>
        <w:gridCol w:w="2100"/>
        <w:gridCol w:w="2100"/>
        <w:gridCol w:w="2200"/>
      </w:tblGrid>
      <w:tr>
        <w:trPr>
          <w:tblHeader/>
        </w:trPr>
        <w:tc>
          <w:tcPr>
            <w:tcW w:type="dxa" w:w="32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指標</w:t>
            </w:r>
          </w:p>
        </w:tc>
        <w:tc>
          <w:tcPr>
            <w:tcW w:type="dxa" w:w="21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R7実績</w:t>
            </w:r>
          </w:p>
        </w:tc>
        <w:tc>
          <w:tcPr>
            <w:tcW w:type="dxa" w:w="21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改定後</w:t>
            </w:r>
          </w:p>
        </w:tc>
        <w:tc>
          <w:tcPr>
            <w:tcW w:type="dxa" w:w="22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w:t>
            </w:r>
          </w:p>
        </w:tc>
      </w:tr>
      <w:tr>
        <w:tc>
          <w:tcPr>
            <w:tcW w:type="dxa" w:w="3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経費回収率</w:t>
            </w:r>
          </w:p>
        </w:tc>
        <w:tc>
          <w:tcPr>
            <w:tcW w:type="dxa" w:w="21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49.5%</w:t>
            </w:r>
          </w:p>
        </w:tc>
        <w:tc>
          <w:tcPr>
            <w:tcW w:type="dxa" w:w="21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54.4%</w:t>
            </w:r>
          </w:p>
        </w:tc>
        <w:tc>
          <w:tcPr>
            <w:tcW w:type="dxa" w:w="2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+4.9ポイント</w:t>
            </w:r>
          </w:p>
        </w:tc>
      </w:tr>
      <w:tr>
        <w:tc>
          <w:tcPr>
            <w:tcW w:type="dxa" w:w="32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経常収支比率</w:t>
            </w:r>
          </w:p>
        </w:tc>
        <w:tc>
          <w:tcPr>
            <w:tcW w:type="dxa" w:w="21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87.5%</w:t>
            </w:r>
          </w:p>
        </w:tc>
        <w:tc>
          <w:tcPr>
            <w:tcW w:type="dxa" w:w="21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89.0%</w:t>
            </w:r>
          </w:p>
        </w:tc>
        <w:tc>
          <w:tcPr>
            <w:tcW w:type="dxa" w:w="2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+1.5ポイント</w:t>
            </w:r>
          </w:p>
        </w:tc>
      </w:tr>
    </w:tbl>
    <w:p>
      <w:pPr>
        <w:spacing w:after="200" w:before="40"/>
      </w:pPr>
      <w:r>
        <w:rPr>
          <w:rFonts w:ascii="MS Pゴシック" w:cs="MS Pゴシック" w:eastAsia="MS Pゴシック" w:hAnsi="MS Pゴシック"/>
          <w:color w:val="5F6F74"/>
          <w:sz w:val="17"/>
          <w:szCs w:val="17"/>
        </w:rPr>
        <w:t xml:space="preserve">経費回収率＝使用料（税抜）÷汚水処理費。汚水処理費は令和7年度の49.5%から逆算した約81,993千円で据え置いた静態試算である。経常収支比率＝経常収益237,340千円÷経常費用271,139千円に増収分を加算。いずれも税抜で統一している。仮に使用料を税込のまま算定すると経費回収率は54.5%となり5.0ポイント過大となる。なお経営戦略の経費回収率目標（公共40%・漁集26%）は資本費を含む分母であり、分子も税込ベースで積算されているため、この値と直接比較してはならない。</w:t>
      </w:r>
    </w:p>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10　留意事項</w:t>
      </w:r>
    </w:p>
    <w:p>
      <w:pPr>
        <w:spacing w:after="40" w:before="120" w:line="300"/>
      </w:pPr>
      <w:r>
        <w:rPr>
          <w:rFonts w:ascii="MS Pゴシック" w:cs="MS Pゴシック" w:eastAsia="MS Pゴシック" w:hAnsi="MS Pゴシック"/>
          <w:b/>
          <w:bCs/>
          <w:color w:val="1A1A1A"/>
          <w:sz w:val="20"/>
          <w:szCs w:val="20"/>
        </w:rPr>
        <w:t xml:space="preserve">■ 料金表は暫定である</w:t>
      </w:r>
    </w:p>
    <w:p>
      <w:pPr>
        <w:spacing w:after="120" w:before="0" w:line="300"/>
        <w:ind w:left="240"/>
      </w:pPr>
      <w:r>
        <w:rPr>
          <w:rFonts w:ascii="MS Pゴシック" w:cs="MS Pゴシック" w:eastAsia="MS Pゴシック" w:hAnsi="MS Pゴシック"/>
          <w:color w:val="1A1A1A"/>
          <w:sz w:val="21"/>
          <w:szCs w:val="21"/>
        </w:rPr>
        <w:t xml:space="preserve">中心案の11〜50㎥（税抜190円）は、平均増収率が約10%になるよう令和7年度の利用分布から逆算したものである。集計ブックの水量欄と検針区分（毎月・隔月）を用いて分類をやり直した結果、毎月検針の大口利用者も算定に取り込めており、51㎥〜の従量収入は従量部分の19.5%（当初の把握では12.9%）となった。ただし水量欄が空欄の日割・異動等が2事業合計で598件・2,458千円（調定額の5.5%）残っており、これらは現行額に平均改定率を乗じる簡便法で扱っている。6〜10㎥の単価差を縮小するという政策方向は本資料で確定的に議論できるが、73円・190円・220円を最終料金表として確定する前に、この598件の内訳を確認することが望ましい。</w:t>
      </w:r>
    </w:p>
    <w:p>
      <w:pPr>
        <w:spacing w:after="40" w:before="120" w:line="300"/>
      </w:pPr>
      <w:r>
        <w:rPr>
          <w:rFonts w:ascii="MS Pゴシック" w:cs="MS Pゴシック" w:eastAsia="MS Pゴシック" w:hAnsi="MS Pゴシック"/>
          <w:b/>
          <w:bCs/>
          <w:color w:val="1A1A1A"/>
          <w:sz w:val="20"/>
          <w:szCs w:val="20"/>
        </w:rPr>
        <w:t xml:space="preserve">■ 調定データの範囲</w:t>
      </w:r>
    </w:p>
    <w:p>
      <w:pPr>
        <w:spacing w:after="120" w:before="0" w:line="300"/>
        <w:ind w:left="240"/>
      </w:pPr>
      <w:r>
        <w:rPr>
          <w:rFonts w:ascii="MS Pゴシック" w:cs="MS Pゴシック" w:eastAsia="MS Pゴシック" w:hAnsi="MS Pゴシック"/>
          <w:color w:val="1A1A1A"/>
          <w:sz w:val="21"/>
          <w:szCs w:val="21"/>
        </w:rPr>
        <w:t xml:space="preserve">本資料の増収試算は、令和7年度の年間全件調定（12か月・9,220件・44,567,510円）に基づく。各記録は集計ブックの水量欄と算定式を照合し、隔月検針・毎月検針・基本水量内・日割等に分類している。集計ブックの「〜2,216」行は1件あたり2,216円（上限額）で評価されていたが、令和7年度3月分の調定明細で実額を確認したところ71件で64,144円（平均903円）であったため、本資料では実測平均で評価している。漁業集落排水は集計ブックに日割の行がなく、日割11件が基本使用料2,217円に切り上げて基本料金帯に計上されていたため、調定明細の実額13,189円（平均1,199円）で評価し直している（11,198円の過大を補正）。</w:t>
      </w:r>
    </w:p>
    <w:p>
      <w:pPr>
        <w:spacing w:after="40" w:before="120" w:line="300"/>
      </w:pPr>
      <w:r>
        <w:rPr>
          <w:rFonts w:ascii="MS Pゴシック" w:cs="MS Pゴシック" w:eastAsia="MS Pゴシック" w:hAnsi="MS Pゴシック"/>
          <w:b/>
          <w:bCs/>
          <w:color w:val="1A1A1A"/>
          <w:sz w:val="20"/>
          <w:szCs w:val="20"/>
        </w:rPr>
        <w:t xml:space="preserve">■ 増収額は平年度ベース</w:t>
      </w:r>
    </w:p>
    <w:p>
      <w:pPr>
        <w:spacing w:after="120" w:before="0" w:line="300"/>
        <w:ind w:left="240"/>
      </w:pPr>
      <w:r>
        <w:rPr>
          <w:rFonts w:ascii="MS Pゴシック" w:cs="MS Pゴシック" w:eastAsia="MS Pゴシック" w:hAnsi="MS Pゴシック"/>
          <w:color w:val="1A1A1A"/>
          <w:sz w:val="21"/>
          <w:szCs w:val="21"/>
        </w:rPr>
        <w:t xml:space="preserve">施行日・検針周期・施行日をまたぐ2か月請求の扱いが未定のため、初年度影響額は算定していない。施行日確定後に初年度影響額と平年度影響額を分けて示す必要がある。</w:t>
      </w:r>
    </w:p>
    <w:p>
      <w:pPr>
        <w:spacing w:after="40" w:before="120" w:line="300"/>
      </w:pPr>
      <w:r>
        <w:rPr>
          <w:rFonts w:ascii="MS Pゴシック" w:cs="MS Pゴシック" w:eastAsia="MS Pゴシック" w:hAnsi="MS Pゴシック"/>
          <w:b/>
          <w:bCs/>
          <w:color w:val="1A1A1A"/>
          <w:sz w:val="20"/>
          <w:szCs w:val="20"/>
        </w:rPr>
        <w:t xml:space="preserve">■ 使用水量の推計</w:t>
      </w:r>
    </w:p>
    <w:p>
      <w:pPr>
        <w:spacing w:after="120" w:before="0" w:line="300"/>
        <w:ind w:left="240"/>
      </w:pPr>
      <w:r>
        <w:rPr>
          <w:rFonts w:ascii="MS Pゴシック" w:cs="MS Pゴシック" w:eastAsia="MS Pゴシック" w:hAnsi="MS Pゴシック"/>
          <w:color w:val="1A1A1A"/>
          <w:sz w:val="21"/>
          <w:szCs w:val="21"/>
        </w:rPr>
        <w:t xml:space="preserve">調定明細に使用水量の記載がないため、請求金額から算定式を逆引きして推計している。基本料金帯（2,217円）は1〜10㎥のいずれでも同額のため水量を特定できず、推計の対象外としている。ただし改定後の金額には影響しない。</w:t>
      </w:r>
    </w:p>
    <w:p>
      <w:pPr>
        <w:spacing w:after="40" w:before="120" w:line="300"/>
      </w:pPr>
      <w:r>
        <w:rPr>
          <w:rFonts w:ascii="MS Pゴシック" w:cs="MS Pゴシック" w:eastAsia="MS Pゴシック" w:hAnsi="MS Pゴシック"/>
          <w:b/>
          <w:bCs/>
          <w:color w:val="1A1A1A"/>
          <w:sz w:val="20"/>
          <w:szCs w:val="20"/>
        </w:rPr>
        <w:t xml:space="preserve">■ 経費回収率の定義</w:t>
      </w:r>
    </w:p>
    <w:p>
      <w:pPr>
        <w:spacing w:after="120" w:before="0" w:line="300"/>
        <w:ind w:left="240"/>
      </w:pPr>
      <w:r>
        <w:rPr>
          <w:rFonts w:ascii="MS Pゴシック" w:cs="MS Pゴシック" w:eastAsia="MS Pゴシック" w:hAnsi="MS Pゴシック"/>
          <w:color w:val="1A1A1A"/>
          <w:sz w:val="21"/>
          <w:szCs w:val="21"/>
        </w:rPr>
        <w:t xml:space="preserve">本資料の参考値は決算統計32表の汚水処理費（維持管理費の汚水分のみ）に対する使用料収入の比率である。経営戦略が用いる経費回収率は算定範囲が異なり、直接比較はできない。</w:t>
      </w:r>
    </w:p>
    <w:p>
      <w:pPr>
        <w:spacing w:after="40" w:before="120" w:line="300"/>
      </w:pPr>
      <w:r>
        <w:rPr>
          <w:rFonts w:ascii="MS Pゴシック" w:cs="MS Pゴシック" w:eastAsia="MS Pゴシック" w:hAnsi="MS Pゴシック"/>
          <w:b/>
          <w:bCs/>
          <w:color w:val="1A1A1A"/>
          <w:sz w:val="20"/>
          <w:szCs w:val="20"/>
        </w:rPr>
        <w:t xml:space="preserve">■ 令和8年度予算額の一次資料確認</w:t>
      </w:r>
    </w:p>
    <w:p>
      <w:pPr>
        <w:spacing w:after="120" w:before="0" w:line="300"/>
        <w:ind w:left="240"/>
      </w:pPr>
      <w:r>
        <w:rPr>
          <w:rFonts w:ascii="MS Pゴシック" w:cs="MS Pゴシック" w:eastAsia="MS Pゴシック" w:hAnsi="MS Pゴシック"/>
          <w:color w:val="1A1A1A"/>
          <w:sz w:val="21"/>
          <w:szCs w:val="21"/>
        </w:rPr>
        <w:t xml:space="preserve">令和8年度当初予算の下水道使用料41,906千円は3条予算であり税込である。損益ベースの数値と並べる場合は必ず税抜換算38,096千円を用いる。経営戦略の使用料収入も税込単価で積算されているため、税抜相当（現況継続R8 42,944千円・採用ケースR8 47,521千円）に読み替える必要がある。</w:t>
      </w:r>
    </w:p>
    <w:p>
      <w:pPr>
        <w:spacing w:after="40" w:before="120" w:line="300"/>
      </w:pPr>
      <w:r>
        <w:rPr>
          <w:rFonts w:ascii="MS Pゴシック" w:cs="MS Pゴシック" w:eastAsia="MS Pゴシック" w:hAnsi="MS Pゴシック"/>
          <w:b/>
          <w:bCs/>
          <w:color w:val="1A1A1A"/>
          <w:sz w:val="20"/>
          <w:szCs w:val="20"/>
        </w:rPr>
        <w:t xml:space="preserve">■ 経営戦略の目標値は税抜へ読み替える</w:t>
      </w:r>
    </w:p>
    <w:p>
      <w:pPr>
        <w:spacing w:after="120" w:before="0" w:line="300"/>
        <w:ind w:left="240"/>
      </w:pPr>
      <w:r>
        <w:rPr>
          <w:rFonts w:ascii="MS Pゴシック" w:cs="MS Pゴシック" w:eastAsia="MS Pゴシック" w:hAnsi="MS Pゴシック"/>
          <w:color w:val="1A1A1A"/>
          <w:sz w:val="21"/>
          <w:szCs w:val="21"/>
        </w:rPr>
        <w:t xml:space="preserve">経営戦略の経費回収率目標（公共40%・漁集26%）は資本費を含む分母であり、決算書が公表する経費回収率（令和7年度49.5%）とは連続しない。さらに分子の使用料収入も税込ベースで積算されている。目標水準を管理指標として使うには、分母の定義と分子の税区分の両方を揃え直す必要がある。</w:t>
      </w:r>
    </w:p>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参考　数値の出典</w:t>
      </w:r>
    </w:p>
    <w:p>
      <w:pPr>
        <w:spacing w:after="60" w:before="0" w:line="300"/>
      </w:pPr>
      <w:r>
        <w:rPr>
          <w:rFonts w:ascii="MS Pゴシック" w:cs="MS Pゴシック" w:eastAsia="MS Pゴシック" w:hAnsi="MS Pゴシック"/>
          <w:color w:val="1A1A1A"/>
          <w:sz w:val="19"/>
          <w:szCs w:val="19"/>
        </w:rPr>
        <w:t xml:space="preserve">・令和7年度 調定簿明細（漁業集落排水・公共下水道）　</w:t>
      </w:r>
      <w:r>
        <w:rPr>
          <w:rFonts w:ascii="MS Pゴシック" w:cs="MS Pゴシック" w:eastAsia="MS Pゴシック" w:hAnsi="MS Pゴシック"/>
          <w:color w:val="5F6F74"/>
          <w:sz w:val="19"/>
          <w:szCs w:val="19"/>
        </w:rPr>
        <w:t xml:space="preserve">調定件数・調定額・金額別度数分布</w:t>
      </w:r>
    </w:p>
    <w:p>
      <w:pPr>
        <w:spacing w:after="60" w:before="0" w:line="300"/>
      </w:pPr>
      <w:r>
        <w:rPr>
          <w:rFonts w:ascii="MS Pゴシック" w:cs="MS Pゴシック" w:eastAsia="MS Pゴシック" w:hAnsi="MS Pゴシック"/>
          <w:color w:val="1A1A1A"/>
          <w:sz w:val="19"/>
          <w:szCs w:val="19"/>
        </w:rPr>
        <w:t xml:space="preserve">・【R7】使用料集計ブック　</w:t>
      </w:r>
      <w:r>
        <w:rPr>
          <w:rFonts w:ascii="MS Pゴシック" w:cs="MS Pゴシック" w:eastAsia="MS Pゴシック" w:hAnsi="MS Pゴシック"/>
          <w:color w:val="5F6F74"/>
          <w:sz w:val="19"/>
          <w:szCs w:val="19"/>
        </w:rPr>
        <w:t xml:space="preserve">金額別度数分布、水量区分別構成</w:t>
      </w:r>
    </w:p>
    <w:p>
      <w:pPr>
        <w:spacing w:after="60" w:before="0" w:line="300"/>
      </w:pPr>
      <w:r>
        <w:rPr>
          <w:rFonts w:ascii="MS Pゴシック" w:cs="MS Pゴシック" w:eastAsia="MS Pゴシック" w:hAnsi="MS Pゴシック"/>
          <w:color w:val="1A1A1A"/>
          <w:sz w:val="19"/>
          <w:szCs w:val="19"/>
        </w:rPr>
        <w:t xml:space="preserve">・令和6年度 地方公営企業決算状況調査表作成要領　</w:t>
      </w:r>
      <w:r>
        <w:rPr>
          <w:rFonts w:ascii="MS Pゴシック" w:cs="MS Pゴシック" w:eastAsia="MS Pゴシック" w:hAnsi="MS Pゴシック"/>
          <w:color w:val="5F6F74"/>
          <w:sz w:val="19"/>
          <w:szCs w:val="19"/>
        </w:rPr>
        <w:t xml:space="preserve">各調査表の税区分、32表26．（再掲）下水道使用料の定義</w:t>
      </w:r>
    </w:p>
    <w:p>
      <w:pPr>
        <w:spacing w:after="60" w:before="0" w:line="300"/>
      </w:pPr>
      <w:r>
        <w:rPr>
          <w:rFonts w:ascii="MS Pゴシック" w:cs="MS Pゴシック" w:eastAsia="MS Pゴシック" w:hAnsi="MS Pゴシック"/>
          <w:color w:val="1A1A1A"/>
          <w:sz w:val="19"/>
          <w:szCs w:val="19"/>
        </w:rPr>
        <w:t xml:space="preserve">・令和8年度 階上町下水道事業会計予算・予算に関する説明書　</w:t>
      </w:r>
      <w:r>
        <w:rPr>
          <w:rFonts w:ascii="MS Pゴシック" w:cs="MS Pゴシック" w:eastAsia="MS Pゴシック" w:hAnsi="MS Pゴシック"/>
          <w:color w:val="5F6F74"/>
          <w:sz w:val="19"/>
          <w:szCs w:val="19"/>
        </w:rPr>
        <w:t xml:space="preserve">下水道使用料の当初予算額、予算明細書（公共・漁集）、予定損益計算書</w:t>
      </w:r>
    </w:p>
    <w:p>
      <w:pPr>
        <w:spacing w:after="60" w:before="0" w:line="300"/>
      </w:pPr>
      <w:r>
        <w:rPr>
          <w:rFonts w:ascii="MS Pゴシック" w:cs="MS Pゴシック" w:eastAsia="MS Pゴシック" w:hAnsi="MS Pゴシック"/>
          <w:color w:val="1A1A1A"/>
          <w:sz w:val="19"/>
          <w:szCs w:val="19"/>
        </w:rPr>
        <w:t xml:space="preserve">・令和7年度 階上町下水道事業会計決算書（案）（令和8年7月10日）　</w:t>
      </w:r>
      <w:r>
        <w:rPr>
          <w:rFonts w:ascii="MS Pゴシック" w:cs="MS Pゴシック" w:eastAsia="MS Pゴシック" w:hAnsi="MS Pゴシック"/>
          <w:color w:val="5F6F74"/>
          <w:sz w:val="19"/>
          <w:szCs w:val="19"/>
        </w:rPr>
        <w:t xml:space="preserve">下水道使用料、有収水量、経費回収率、セグメント情報、注記</w:t>
      </w:r>
    </w:p>
    <w:p>
      <w:pPr>
        <w:spacing w:after="60" w:before="0" w:line="300"/>
      </w:pPr>
      <w:r>
        <w:rPr>
          <w:rFonts w:ascii="MS Pゴシック" w:cs="MS Pゴシック" w:eastAsia="MS Pゴシック" w:hAnsi="MS Pゴシック"/>
          <w:color w:val="1A1A1A"/>
          <w:sz w:val="19"/>
          <w:szCs w:val="19"/>
        </w:rPr>
        <w:t xml:space="preserve">・令和6年度 地方公営企業決算状況調査 32表・40表　</w:t>
      </w:r>
      <w:r>
        <w:rPr>
          <w:rFonts w:ascii="MS Pゴシック" w:cs="MS Pゴシック" w:eastAsia="MS Pゴシック" w:hAnsi="MS Pゴシック"/>
          <w:color w:val="5F6F74"/>
          <w:sz w:val="19"/>
          <w:szCs w:val="19"/>
        </w:rPr>
        <w:t xml:space="preserve">汚水処理費、使用料収入、繰入金</w:t>
      </w:r>
    </w:p>
    <w:p>
      <w:pPr>
        <w:spacing w:after="60" w:before="0" w:line="300"/>
      </w:pPr>
      <w:r>
        <w:rPr>
          <w:rFonts w:ascii="MS Pゴシック" w:cs="MS Pゴシック" w:eastAsia="MS Pゴシック" w:hAnsi="MS Pゴシック"/>
          <w:color w:val="1A1A1A"/>
          <w:sz w:val="19"/>
          <w:szCs w:val="19"/>
        </w:rPr>
        <w:t xml:space="preserve">・階上町下水道事業経営戦略（改定）令和7年2月　</w:t>
      </w:r>
      <w:r>
        <w:rPr>
          <w:rFonts w:ascii="MS Pゴシック" w:cs="MS Pゴシック" w:eastAsia="MS Pゴシック" w:hAnsi="MS Pゴシック"/>
          <w:color w:val="5F6F74"/>
          <w:sz w:val="19"/>
          <w:szCs w:val="19"/>
        </w:rPr>
        <w:t xml:space="preserve">使用料収入の見込み、経営目標、近隣比較（表2.9）</w:t>
      </w:r>
    </w:p>
    <w:p>
      <w:pPr>
        <w:spacing w:after="60" w:before="0" w:line="300"/>
      </w:pPr>
      <w:r>
        <w:rPr>
          <w:rFonts w:ascii="MS Pゴシック" w:cs="MS Pゴシック" w:eastAsia="MS Pゴシック" w:hAnsi="MS Pゴシック"/>
          <w:color w:val="1A1A1A"/>
          <w:sz w:val="19"/>
          <w:szCs w:val="19"/>
        </w:rPr>
        <w:t xml:space="preserve">・階上町公共下水道条例・漁業集落排水処理施設条例　</w:t>
      </w:r>
      <w:r>
        <w:rPr>
          <w:rFonts w:ascii="MS Pゴシック" w:cs="MS Pゴシック" w:eastAsia="MS Pゴシック" w:hAnsi="MS Pゴシック"/>
          <w:color w:val="5F6F74"/>
          <w:sz w:val="19"/>
          <w:szCs w:val="19"/>
        </w:rPr>
        <w:t xml:space="preserve">別表の税抜単価、消費税の加算と端数処理</w:t>
      </w:r>
    </w:p>
    <w:p>
      <w:pPr>
        <w:spacing w:after="120" w:before="160" w:line="300"/>
      </w:pPr>
      <w:r>
        <w:rPr>
          <w:rFonts w:ascii="MS Pゴシック" w:cs="MS Pゴシック" w:eastAsia="MS Pゴシック" w:hAnsi="MS Pゴシック"/>
          <w:color w:val="5F6F74"/>
          <w:sz w:val="19"/>
          <w:szCs w:val="19"/>
        </w:rPr>
        <w:t xml:space="preserve">本資料の数値は、別添の試算エビデンス（Excel）で全て追跡できる。</w:t>
      </w:r>
    </w:p>
    <w:sectPr>
      <w:headerReference w:type="default" r:id="rId7"/>
      <w:footerReference w:type="default" r:id="rId8"/>
      <w:pgSz w:w="11905" w:h="16837" w:orient="portrait"/>
      <w:pgMar w:top="1247"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S Pゴシック" w:cs="MS Pゴシック" w:eastAsia="MS Pゴシック" w:hAnsi="MS Pゴシック"/>
        <w:color w:val="5F6F74"/>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MS Pゴシック" w:cs="MS Pゴシック" w:eastAsia="MS Pゴシック" w:hAnsi="MS Pゴシック"/>
        <w:color w:val="5F6F74"/>
        <w:sz w:val="16"/>
        <w:szCs w:val="16"/>
      </w:rPr>
      <w:t xml:space="preserve">階上町下水道使用料の改定について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Pゴシック" w:cs="MS Pゴシック" w:eastAsia="MS Pゴシック" w:hAnsi="MS Pゴシック"/>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142b074d0d8715d996865491d42ce66cf06a42d.png"/><Relationship Id="rId10" Type="http://schemas.openxmlformats.org/officeDocument/2006/relationships/image" Target="media/679892528165f86c391769821b3e9b2bd49ffd16.png"/><Relationship Id="rId11" Type="http://schemas.openxmlformats.org/officeDocument/2006/relationships/image" Target="media/fdc401004ef5c19b1034172107b73b08dcc069bf.png"/><Relationship Id="rId12" Type="http://schemas.openxmlformats.org/officeDocument/2006/relationships/image" Target="media/013669636cbc6c6de71125df4ec7f78119db5cf3.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2026-09-15T01:51:35.029Z</dcterms:created>
  <dcterms:modified xsi:type="dcterms:W3CDTF">2026-09-15T01:51:35.030Z</dcterms:modified>
</cp:coreProperties>
</file>

<file path=docProps/custom.xml><?xml version="1.0" encoding="utf-8"?>
<Properties xmlns="http://schemas.openxmlformats.org/officeDocument/2006/custom-properties" xmlns:vt="http://schemas.openxmlformats.org/officeDocument/2006/docPropsVTypes"/>
</file>