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素案（第7版）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計画策定の視点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5　日常生活圏域の設定</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6　計画の進行管理・推進体制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7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2">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7">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0">
        <w:r>
          <w:rPr>
            <w:rFonts w:ascii="BIZ UDPゴシック" w:hAnsi="BIZ UDPゴシック" w:eastAsia="BIZ UDPゴシック"/>
            <w:b/>
            <w:sz w:val="22"/>
          </w:rPr>
          <w:t xml:space="preserve">第3章　第9期計画の実施状況と評価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1">
        <w:r>
          <w:rPr>
            <w:rFonts w:ascii="BIZ UDPゴシック" w:hAnsi="BIZ UDPゴシック" w:eastAsia="BIZ UDPゴシック"/>
            <w:sz w:val="20"/>
          </w:rPr>
          <w:t xml:space="preserve">1　第9期計画の基本目標と達成状況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2　地域支援事業の実績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3　介護保険事業の実績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4　第9期の評価と第10期への課題</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第4章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8">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第5章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0">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1">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2">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3">
        <w:r>
          <w:rPr>
            <w:rFonts w:ascii="BIZ UDPゴシック" w:hAnsi="BIZ UDPゴシック" w:eastAsia="BIZ UDPゴシック"/>
            <w:b/>
            <w:sz w:val="22"/>
          </w:rPr>
          <w:t xml:space="preserve">第6章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4">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5">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6">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7">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10"/>
        <w:gridCol w:w="7128"/>
      </w:tblGrid>
      <w:tr>
        <w:tc>
          <w:tcPr>
            <w:tcW w:type="dxa" w:w="251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12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510"/>
            <w:vAlign w:val="center"/>
          </w:tcPr>
          <w:p>
            <w:pPr>
              <w:spacing w:before="20" w:after="20"/>
            </w:pPr>
            <w:r>
              <w:rPr>
                <w:rFonts w:ascii="BIZ UDPゴシック" w:hAnsi="BIZ UDPゴシック" w:eastAsia="BIZ UDPゴシック"/>
                <w:b w:val="0"/>
                <w:i w:val="0"/>
                <w:sz w:val="22"/>
              </w:rPr>
              <w:t>計画期間</w:t>
            </w:r>
          </w:p>
        </w:tc>
        <w:tc>
          <w:tcPr>
            <w:tcW w:type="dxa" w:w="7128"/>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510"/>
            <w:vAlign w:val="center"/>
          </w:tcPr>
          <w:p>
            <w:pPr>
              <w:spacing w:before="20" w:after="20"/>
            </w:pPr>
            <w:r>
              <w:rPr>
                <w:rFonts w:ascii="BIZ UDPゴシック" w:hAnsi="BIZ UDPゴシック" w:eastAsia="BIZ UDPゴシック"/>
                <w:b w:val="0"/>
                <w:i w:val="0"/>
                <w:sz w:val="22"/>
              </w:rPr>
              <w:t>位置づけ</w:t>
            </w:r>
          </w:p>
        </w:tc>
        <w:tc>
          <w:tcPr>
            <w:tcW w:type="dxa" w:w="7128"/>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510"/>
            <w:vAlign w:val="center"/>
          </w:tcPr>
          <w:p>
            <w:pPr>
              <w:spacing w:before="20" w:after="20"/>
            </w:pPr>
            <w:r>
              <w:rPr>
                <w:rFonts w:ascii="BIZ UDPゴシック" w:hAnsi="BIZ UDPゴシック" w:eastAsia="BIZ UDPゴシック"/>
                <w:b w:val="0"/>
                <w:i w:val="0"/>
                <w:sz w:val="22"/>
              </w:rPr>
              <w:t>第1版からの変更</w:t>
            </w:r>
          </w:p>
        </w:tc>
        <w:tc>
          <w:tcPr>
            <w:tcW w:type="dxa" w:w="7128"/>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510"/>
            <w:vAlign w:val="center"/>
          </w:tcPr>
          <w:p>
            <w:pPr>
              <w:spacing w:before="20" w:after="20"/>
            </w:pPr>
            <w:r>
              <w:rPr>
                <w:rFonts w:ascii="BIZ UDPゴシック" w:hAnsi="BIZ UDPゴシック" w:eastAsia="BIZ UDPゴシック"/>
                <w:b/>
                <w:i w:val="0"/>
                <w:sz w:val="22"/>
              </w:rPr>
              <w:t>本版（第7版・令和8年9月29日）の変更</w:t>
            </w:r>
          </w:p>
        </w:tc>
        <w:tc>
          <w:tcPr>
            <w:tcW w:type="dxa" w:w="7128"/>
            <w:vAlign w:val="center"/>
          </w:tcPr>
          <w:p>
            <w:pPr>
              <w:spacing w:before="20" w:after="20"/>
            </w:pPr>
            <w:r>
              <w:rPr>
                <w:rFonts w:ascii="BIZ UDPゴシック" w:hAnsi="BIZ UDPゴシック" w:eastAsia="BIZ UDPゴシック"/>
                <w:b/>
                <w:i w:val="0"/>
                <w:sz w:val="22"/>
              </w:rPr>
              <w:t>町からお預かりした令和7年度調査結果報告書の原本（104頁）と、本素案に載せている集計値を1件ずつ突き合わせた。</w:t>
            </w:r>
            <w:r>
              <w:rPr>
                <w:rFonts w:ascii="BIZ UDPゴシック" w:hAnsi="BIZ UDPゴシック" w:eastAsia="BIZ UDPゴシック"/>
                <w:b/>
                <w:i w:val="0"/>
                <w:sz w:val="22"/>
              </w:rPr>
              <w:t>第2章2及び第5章 基本目標2③ の認知症の設問の項目名を訂正している（54.1％は「相談窓口の充実」ではなく「地域での見守りや声掛け」）。</w:t>
            </w:r>
            <w:r>
              <w:rPr>
                <w:rFonts w:ascii="BIZ UDPゴシック" w:hAnsi="BIZ UDPゴシック" w:eastAsia="BIZ UDPゴシック"/>
                <w:b w:val="0"/>
                <w:i w:val="0"/>
                <w:sz w:val="22"/>
              </w:rPr>
              <w:t>その他の値はすべて原本と一致した</w:t>
            </w:r>
          </w:p>
        </w:tc>
      </w:tr>
      <w:tr>
        <w:tc>
          <w:tcPr>
            <w:tcW w:type="dxa" w:w="2510"/>
            <w:vAlign w:val="center"/>
          </w:tcPr>
          <w:p>
            <w:pPr>
              <w:spacing w:before="20" w:after="20"/>
            </w:pPr>
            <w:r>
              <w:rPr>
                <w:rFonts w:ascii="BIZ UDPゴシック" w:hAnsi="BIZ UDPゴシック" w:eastAsia="BIZ UDPゴシック"/>
                <w:b w:val="0"/>
                <w:i w:val="0"/>
                <w:sz w:val="22"/>
              </w:rPr>
              <w:t>確定していない事項の表示</w:t>
            </w:r>
          </w:p>
        </w:tc>
        <w:tc>
          <w:tcPr>
            <w:tcW w:type="dxa" w:w="7128"/>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本素案には確定していない箇所が126あります。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32箇所が解消しました。</w:t>
      </w:r>
      <w:r>
        <w:rPr>
          <w:rFonts w:ascii="BIZ UDPゴシック" w:hAnsi="BIZ UDPゴシック" w:eastAsia="BIZ UDPゴシック"/>
          <w:b w:val="0"/>
          <w:i w:val="0"/>
          <w:sz w:val="24"/>
        </w:rPr>
        <w:t>とくに第2章6の将来推計（被保険者数・認定者数）と第5章のサービス見込量・給付費・保険料が確定しています。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町からのデータ受領を待っているのは54箇所（42.9％）で、最も多いのは協議会で設定する成果指標の目標値54箇所（42.9％）です。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54</w:t>
            </w:r>
          </w:p>
        </w:tc>
        <w:tc>
          <w:tcPr>
            <w:tcW w:type="dxa" w:w="1307"/>
            <w:vAlign w:val="center"/>
          </w:tcPr>
          <w:p>
            <w:pPr>
              <w:spacing w:before="20" w:after="20"/>
            </w:pPr>
            <w:r>
              <w:rPr>
                <w:rFonts w:ascii="BIZ UDPゴシック" w:hAnsi="BIZ UDPゴシック" w:eastAsia="BIZ UDPゴシック"/>
                <w:b w:val="0"/>
                <w:i w:val="0"/>
                <w:sz w:val="22"/>
              </w:rPr>
              <w:t>42.9％</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54</w:t>
            </w:r>
          </w:p>
        </w:tc>
        <w:tc>
          <w:tcPr>
            <w:tcW w:type="dxa" w:w="1307"/>
            <w:vAlign w:val="center"/>
          </w:tcPr>
          <w:p>
            <w:pPr>
              <w:spacing w:before="20" w:after="20"/>
            </w:pPr>
            <w:r>
              <w:rPr>
                <w:rFonts w:ascii="BIZ UDPゴシック" w:hAnsi="BIZ UDPゴシック" w:eastAsia="BIZ UDPゴシック"/>
                <w:b/>
                <w:i w:val="0"/>
                <w:sz w:val="22"/>
              </w:rPr>
              <w:t>42.9％</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9.5％</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6</w:t>
            </w:r>
          </w:p>
        </w:tc>
        <w:tc>
          <w:tcPr>
            <w:tcW w:type="dxa" w:w="1307"/>
            <w:vAlign w:val="center"/>
          </w:tcPr>
          <w:p>
            <w:pPr>
              <w:spacing w:before="20" w:after="20"/>
            </w:pPr>
            <w:r>
              <w:rPr>
                <w:rFonts w:ascii="BIZ UDPゴシック" w:hAnsi="BIZ UDPゴシック" w:eastAsia="BIZ UDPゴシック"/>
                <w:b w:val="0"/>
                <w:i w:val="0"/>
                <w:sz w:val="22"/>
              </w:rPr>
              <w:t>4.8％</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第5章③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第5章③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第5章③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第5章③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第5章③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w:t>
            </w:r>
            <w:r>
              <w:rPr>
                <w:rFonts w:ascii="BIZ UDPゴシック" w:hAnsi="BIZ UDPゴシック" w:eastAsia="BIZ UDPゴシック"/>
                <w:b/>
                <w:i w:val="0"/>
                <w:sz w:val="22"/>
              </w:rPr>
              <w:t>4 計画策定の視点／5 日常生活圏域の設定／6 計画の進行管理・推進体制</w:t>
            </w:r>
            <w:r>
              <w:rPr>
                <w:rFonts w:ascii="BIZ UDPゴシック" w:hAnsi="BIZ UDPゴシック" w:eastAsia="BIZ UDPゴシック"/>
                <w:b w:val="0"/>
                <w:i w:val="0"/>
                <w:sz w:val="22"/>
              </w:rPr>
              <w:t>／7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i w:val="0"/>
                <w:sz w:val="22"/>
              </w:rPr>
              <w:t>第3章　第9期計画の実施状況と評価</w:t>
            </w:r>
          </w:p>
        </w:tc>
        <w:tc>
          <w:tcPr>
            <w:tcW w:type="dxa" w:w="6876"/>
            <w:vAlign w:val="center"/>
          </w:tcPr>
          <w:p>
            <w:pPr>
              <w:spacing w:before="20" w:after="20"/>
            </w:pPr>
            <w:r>
              <w:rPr>
                <w:rFonts w:ascii="BIZ UDPゴシック" w:hAnsi="BIZ UDPゴシック" w:eastAsia="BIZ UDPゴシック"/>
                <w:b/>
                <w:i w:val="0"/>
                <w:sz w:val="22"/>
              </w:rPr>
              <w:t>1 第9期計画の基本目標と達成状況／2 地域支援事業の実績／3 介護保険事業の実績／4 第9期の評価と第10期への課題</w:t>
            </w:r>
          </w:p>
        </w:tc>
      </w:tr>
      <w:tr>
        <w:tc>
          <w:tcPr>
            <w:tcW w:type="dxa" w:w="2762"/>
            <w:vAlign w:val="center"/>
          </w:tcPr>
          <w:p>
            <w:pPr>
              <w:spacing w:before="20" w:after="20"/>
            </w:pPr>
            <w:r>
              <w:rPr>
                <w:rFonts w:ascii="BIZ UDPゴシック" w:hAnsi="BIZ UDPゴシック" w:eastAsia="BIZ UDPゴシック"/>
                <w:b w:val="0"/>
                <w:i w:val="0"/>
                <w:sz w:val="22"/>
              </w:rPr>
              <w:t>第4章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第5章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第6章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第5章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第5章の全体に反映。特に在宅医療・介護連携と生活支援体制整備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第5章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第5章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成年後見制度の利用促進、高齢者虐待防止、災害・感染症対応、地域の支え合いを担う（第4章3参照）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計画策定の視点</w:t>
      </w:r>
      <w:bookmarkEnd w:id="108"/>
    </w:p>
    <w:p>
      <w:pPr>
        <w:spacing w:before="60" w:after="60"/>
      </w:pPr>
      <w:r>
        <w:rPr>
          <w:rFonts w:ascii="BIZ UDPゴシック" w:hAnsi="BIZ UDPゴシック" w:eastAsia="BIZ UDPゴシック"/>
          <w:b w:val="0"/>
          <w:i w:val="0"/>
          <w:sz w:val="24"/>
        </w:rPr>
        <w:t>本計画は、次の6つの視点に立って策定します。いずれも第9期計画の評価と令和7年度調査から導いたものです。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7357"/>
      </w:tblGrid>
      <w:tr>
        <w:tc>
          <w:tcPr>
            <w:tcW w:type="dxa" w:w="2281"/>
            <w:shd w:val="clear" w:fill="1F3864"/>
            <w:vAlign w:val="center"/>
          </w:tcPr>
          <w:p>
            <w:pPr>
              <w:spacing w:before="20" w:after="20"/>
              <w:jc w:val="center"/>
            </w:pPr>
            <w:r>
              <w:rPr>
                <w:rFonts w:ascii="BIZ UDPゴシック" w:hAnsi="BIZ UDPゴシック" w:eastAsia="BIZ UDPゴシック"/>
                <w:b/>
                <w:i w:val="0"/>
                <w:color w:val="FFFFFF"/>
                <w:sz w:val="22"/>
              </w:rPr>
              <w:t>視点</w:t>
            </w:r>
          </w:p>
        </w:tc>
        <w:tc>
          <w:tcPr>
            <w:tcW w:type="dxa" w:w="735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81"/>
            <w:vAlign w:val="center"/>
          </w:tcPr>
          <w:p>
            <w:pPr>
              <w:spacing w:before="20" w:after="20"/>
            </w:pPr>
            <w:r>
              <w:rPr>
                <w:rFonts w:ascii="BIZ UDPゴシック" w:hAnsi="BIZ UDPゴシック" w:eastAsia="BIZ UDPゴシック"/>
                <w:b/>
                <w:i w:val="0"/>
                <w:sz w:val="22"/>
              </w:rPr>
              <w:t>① 中長期の時間軸</w:t>
            </w:r>
          </w:p>
        </w:tc>
        <w:tc>
          <w:tcPr>
            <w:tcW w:type="dxa" w:w="7357"/>
            <w:vAlign w:val="center"/>
          </w:tcPr>
          <w:p>
            <w:pPr>
              <w:spacing w:before="20" w:after="20"/>
            </w:pPr>
            <w:r>
              <w:rPr>
                <w:rFonts w:ascii="BIZ UDPゴシック" w:hAnsi="BIZ UDPゴシック" w:eastAsia="BIZ UDPゴシック"/>
                <w:b/>
                <w:i w:val="0"/>
                <w:sz w:val="22"/>
              </w:rPr>
              <w:t>3年間の事業量だけでなく、令和22年（2040年）に向けた人口・需要・供給の変化を示します。</w:t>
            </w:r>
            <w:r>
              <w:rPr>
                <w:rFonts w:ascii="BIZ UDPゴシック" w:hAnsi="BIZ UDPゴシック" w:eastAsia="BIZ UDPゴシック"/>
                <w:b w:val="0"/>
                <w:i w:val="0"/>
                <w:sz w:val="22"/>
              </w:rPr>
              <w:t>本町の生産年齢人口は令和2年の4,677人から令和32年の2,399人へ半減する一方、認定者数は横ばいで推移する見込みです（第2章7）</w:t>
            </w:r>
          </w:p>
        </w:tc>
      </w:tr>
      <w:tr>
        <w:tc>
          <w:tcPr>
            <w:tcW w:type="dxa" w:w="2281"/>
            <w:vAlign w:val="center"/>
          </w:tcPr>
          <w:p>
            <w:pPr>
              <w:spacing w:before="20" w:after="20"/>
            </w:pPr>
            <w:r>
              <w:rPr>
                <w:rFonts w:ascii="BIZ UDPゴシック" w:hAnsi="BIZ UDPゴシック" w:eastAsia="BIZ UDPゴシック"/>
                <w:b/>
                <w:i w:val="0"/>
                <w:sz w:val="22"/>
              </w:rPr>
              <w:t>② 需要と供給の分離</w:t>
            </w:r>
          </w:p>
        </w:tc>
        <w:tc>
          <w:tcPr>
            <w:tcW w:type="dxa" w:w="7357"/>
            <w:vAlign w:val="center"/>
          </w:tcPr>
          <w:p>
            <w:pPr>
              <w:spacing w:before="20" w:after="20"/>
            </w:pPr>
            <w:r>
              <w:rPr>
                <w:rFonts w:ascii="BIZ UDPゴシック" w:hAnsi="BIZ UDPゴシック" w:eastAsia="BIZ UDPゴシック"/>
                <w:b/>
                <w:i w:val="0"/>
                <w:sz w:val="22"/>
              </w:rPr>
              <w:t>利用実績だけでは需要を測れません。</w:t>
            </w:r>
            <w:r>
              <w:rPr>
                <w:rFonts w:ascii="BIZ UDPゴシック" w:hAnsi="BIZ UDPゴシック" w:eastAsia="BIZ UDPゴシック"/>
                <w:b w:val="0"/>
                <w:i w:val="0"/>
                <w:sz w:val="22"/>
              </w:rPr>
              <w:t>在宅の要介護認定者の42.1％がサービスを利用していない一方、その理由の上位は需要側のものです（第2章2）。「使われていない」ことと「足りていない」ことを区別します</w:t>
            </w:r>
          </w:p>
        </w:tc>
      </w:tr>
      <w:tr>
        <w:tc>
          <w:tcPr>
            <w:tcW w:type="dxa" w:w="2281"/>
            <w:vAlign w:val="center"/>
          </w:tcPr>
          <w:p>
            <w:pPr>
              <w:spacing w:before="20" w:after="20"/>
            </w:pPr>
            <w:r>
              <w:rPr>
                <w:rFonts w:ascii="BIZ UDPゴシック" w:hAnsi="BIZ UDPゴシック" w:eastAsia="BIZ UDPゴシック"/>
                <w:b/>
                <w:i w:val="0"/>
                <w:sz w:val="22"/>
              </w:rPr>
              <w:t>③ 供給の空白の可視化</w:t>
            </w:r>
          </w:p>
        </w:tc>
        <w:tc>
          <w:tcPr>
            <w:tcW w:type="dxa" w:w="7357"/>
            <w:vAlign w:val="center"/>
          </w:tcPr>
          <w:p>
            <w:pPr>
              <w:spacing w:before="20" w:after="20"/>
            </w:pPr>
            <w:r>
              <w:rPr>
                <w:rFonts w:ascii="BIZ UDPゴシック" w:hAnsi="BIZ UDPゴシック" w:eastAsia="BIZ UDPゴシック"/>
                <w:b/>
                <w:i w:val="0"/>
                <w:sz w:val="22"/>
              </w:rPr>
              <w:t>給付がないことと、事業所がないことは違います。</w:t>
            </w:r>
            <w:r>
              <w:rPr>
                <w:rFonts w:ascii="BIZ UDPゴシック" w:hAnsi="BIZ UDPゴシック" w:eastAsia="BIZ UDPゴシック"/>
                <w:b w:val="0"/>
                <w:i w:val="0"/>
                <w:sz w:val="22"/>
              </w:rPr>
              <w:t>町内に事業所がないサービスを明らかにし、町外の事業所による給付で足りているかを自給率で確かめます（第2章5）</w:t>
            </w:r>
          </w:p>
        </w:tc>
      </w:tr>
      <w:tr>
        <w:tc>
          <w:tcPr>
            <w:tcW w:type="dxa" w:w="2281"/>
            <w:vAlign w:val="center"/>
          </w:tcPr>
          <w:p>
            <w:pPr>
              <w:spacing w:before="20" w:after="20"/>
            </w:pPr>
            <w:r>
              <w:rPr>
                <w:rFonts w:ascii="BIZ UDPゴシック" w:hAnsi="BIZ UDPゴシック" w:eastAsia="BIZ UDPゴシック"/>
                <w:b/>
                <w:i w:val="0"/>
                <w:sz w:val="22"/>
              </w:rPr>
              <w:t>④ 本人・家族の生活成果</w:t>
            </w:r>
          </w:p>
        </w:tc>
        <w:tc>
          <w:tcPr>
            <w:tcW w:type="dxa" w:w="7357"/>
            <w:vAlign w:val="center"/>
          </w:tcPr>
          <w:p>
            <w:pPr>
              <w:spacing w:before="20" w:after="20"/>
            </w:pPr>
            <w:r>
              <w:rPr>
                <w:rFonts w:ascii="BIZ UDPゴシック" w:hAnsi="BIZ UDPゴシック" w:eastAsia="BIZ UDPゴシック"/>
                <w:b w:val="0"/>
                <w:i w:val="0"/>
                <w:sz w:val="22"/>
              </w:rPr>
              <w:t>活動の件数だけでなく、在宅生活の継続、介護者の負担、支援への接続、社会参加といった住民の状態の変化で評価します</w:t>
            </w:r>
          </w:p>
        </w:tc>
      </w:tr>
      <w:tr>
        <w:tc>
          <w:tcPr>
            <w:tcW w:type="dxa" w:w="2281"/>
            <w:vAlign w:val="center"/>
          </w:tcPr>
          <w:p>
            <w:pPr>
              <w:spacing w:before="20" w:after="20"/>
            </w:pPr>
            <w:r>
              <w:rPr>
                <w:rFonts w:ascii="BIZ UDPゴシック" w:hAnsi="BIZ UDPゴシック" w:eastAsia="BIZ UDPゴシック"/>
                <w:b/>
                <w:i w:val="0"/>
                <w:sz w:val="22"/>
              </w:rPr>
              <w:t>⑤ 活動と成果の対応</w:t>
            </w:r>
          </w:p>
        </w:tc>
        <w:tc>
          <w:tcPr>
            <w:tcW w:type="dxa" w:w="7357"/>
            <w:vAlign w:val="center"/>
          </w:tcPr>
          <w:p>
            <w:pPr>
              <w:spacing w:before="20" w:after="20"/>
            </w:pPr>
            <w:r>
              <w:rPr>
                <w:rFonts w:ascii="BIZ UDPゴシック" w:hAnsi="BIZ UDPゴシック" w:eastAsia="BIZ UDPゴシック"/>
                <w:b w:val="0"/>
                <w:i w:val="0"/>
                <w:sz w:val="22"/>
              </w:rPr>
              <w:t>施策ごとに、投入（何をするか）、活動量（どれだけ行ったか）、住民の状態（どう変わったか）を対応させて記述します。成果指標は第5章の各施策に置きます</w:t>
            </w:r>
          </w:p>
        </w:tc>
      </w:tr>
      <w:tr>
        <w:tc>
          <w:tcPr>
            <w:tcW w:type="dxa" w:w="2281"/>
            <w:vAlign w:val="center"/>
          </w:tcPr>
          <w:p>
            <w:pPr>
              <w:spacing w:before="20" w:after="20"/>
            </w:pPr>
            <w:r>
              <w:rPr>
                <w:rFonts w:ascii="BIZ UDPゴシック" w:hAnsi="BIZ UDPゴシック" w:eastAsia="BIZ UDPゴシック"/>
                <w:b/>
                <w:i w:val="0"/>
                <w:sz w:val="22"/>
              </w:rPr>
              <w:t>⑥ 実行可能性</w:t>
            </w:r>
          </w:p>
        </w:tc>
        <w:tc>
          <w:tcPr>
            <w:tcW w:type="dxa" w:w="7357"/>
            <w:vAlign w:val="center"/>
          </w:tcPr>
          <w:p>
            <w:pPr>
              <w:spacing w:before="20" w:after="20"/>
            </w:pPr>
            <w:r>
              <w:rPr>
                <w:rFonts w:ascii="BIZ UDPゴシック" w:hAnsi="BIZ UDPゴシック" w:eastAsia="BIZ UDPゴシック"/>
                <w:b/>
                <w:i w:val="0"/>
                <w:sz w:val="22"/>
              </w:rPr>
              <w:t>人材が足りないことを前提に組み立てます。</w:t>
            </w:r>
            <w:r>
              <w:rPr>
                <w:rFonts w:ascii="BIZ UDPゴシック" w:hAnsi="BIZ UDPゴシック" w:eastAsia="BIZ UDPゴシック"/>
                <w:b w:val="0"/>
                <w:i w:val="0"/>
                <w:sz w:val="22"/>
              </w:rPr>
              <w:t>介護職員の必要数に対する供給の見通し（第5章 基本目標2⑥）を踏まえ、既存の資源の活用、業務の効率化、広域での利用を組み合わせます</w:t>
            </w:r>
          </w:p>
        </w:tc>
      </w:tr>
    </w:tbl>
    <w:p>
      <w:pPr>
        <w:spacing w:after="40"/>
      </w:pPr>
    </w:p>
    <w:p>
      <w:pPr>
        <w:keepNext/>
        <w:spacing w:before="280" w:after="120"/>
      </w:pPr>
      <w:bookmarkStart w:id="109" w:name="_Toc_009"/>
      <w:r>
        <w:rPr>
          <w:rFonts w:ascii="BIZ UDPゴシック" w:hAnsi="BIZ UDPゴシック" w:eastAsia="BIZ UDPゴシック"/>
          <w:b/>
          <w:i w:val="0"/>
          <w:color w:val="2E74B5"/>
          <w:sz w:val="28"/>
        </w:rPr>
        <w:t>5　日常生活圏域の設定</w:t>
      </w:r>
      <w:bookmarkEnd w:id="109"/>
    </w:p>
    <w:p>
      <w:pPr>
        <w:spacing w:before="60" w:after="60"/>
      </w:pPr>
      <w:r>
        <w:rPr>
          <w:rFonts w:ascii="BIZ UDPゴシック" w:hAnsi="BIZ UDPゴシック" w:eastAsia="BIZ UDPゴシック"/>
          <w:b w:val="0"/>
          <w:i w:val="0"/>
          <w:sz w:val="24"/>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BIZ UDPゴシック" w:hAnsi="BIZ UDPゴシック" w:eastAsia="BIZ UDPゴシック"/>
          <w:b/>
          <w:i w:val="0"/>
          <w:sz w:val="24"/>
        </w:rPr>
        <w:t>本町は、町全域を1つの日常生活圏域とします。</w:t>
      </w:r>
      <w:r>
        <w:rPr>
          <w:rFonts w:ascii="BIZ UDPゴシック" w:hAnsi="BIZ UDPゴシック" w:eastAsia="BIZ UDPゴシック"/>
          <w:b w:val="0"/>
          <w:i w:val="0"/>
          <w:sz w:val="24"/>
        </w:rPr>
        <w:t>第9期計画から変更はありません。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9"/>
        <w:gridCol w:w="4478"/>
        <w:gridCol w:w="3140"/>
      </w:tblGrid>
      <w:tr>
        <w:tc>
          <w:tcPr>
            <w:tcW w:type="dxa" w:w="2019"/>
            <w:shd w:val="clear" w:fill="1F3864"/>
            <w:vAlign w:val="center"/>
          </w:tcPr>
          <w:p>
            <w:pPr>
              <w:spacing w:before="20" w:after="20"/>
              <w:jc w:val="center"/>
            </w:pPr>
            <w:r>
              <w:rPr>
                <w:rFonts w:ascii="BIZ UDPゴシック" w:hAnsi="BIZ UDPゴシック" w:eastAsia="BIZ UDPゴシック"/>
                <w:b/>
                <w:i w:val="0"/>
                <w:color w:val="FFFFFF"/>
                <w:sz w:val="22"/>
              </w:rPr>
              <w:t>勘案する条件</w:t>
            </w:r>
          </w:p>
        </w:tc>
        <w:tc>
          <w:tcPr>
            <w:tcW w:type="dxa" w:w="4478"/>
            <w:shd w:val="clear" w:fill="1F3864"/>
            <w:vAlign w:val="center"/>
          </w:tcPr>
          <w:p>
            <w:pPr>
              <w:spacing w:before="20" w:after="20"/>
              <w:jc w:val="center"/>
            </w:pPr>
            <w:r>
              <w:rPr>
                <w:rFonts w:ascii="BIZ UDPゴシック" w:hAnsi="BIZ UDPゴシック" w:eastAsia="BIZ UDPゴシック"/>
                <w:b/>
                <w:i w:val="0"/>
                <w:color w:val="FFFFFF"/>
                <w:sz w:val="22"/>
              </w:rPr>
              <w:t>本町の状況</w:t>
            </w:r>
          </w:p>
        </w:tc>
        <w:tc>
          <w:tcPr>
            <w:tcW w:type="dxa" w:w="3140"/>
            <w:shd w:val="clear" w:fill="1F3864"/>
            <w:vAlign w:val="center"/>
          </w:tcPr>
          <w:p>
            <w:pPr>
              <w:spacing w:before="20" w:after="20"/>
              <w:jc w:val="center"/>
            </w:pPr>
            <w:r>
              <w:rPr>
                <w:rFonts w:ascii="BIZ UDPゴシック" w:hAnsi="BIZ UDPゴシック" w:eastAsia="BIZ UDPゴシック"/>
                <w:b/>
                <w:i w:val="0"/>
                <w:color w:val="FFFFFF"/>
                <w:sz w:val="22"/>
              </w:rPr>
              <w:t>判断</w:t>
            </w:r>
          </w:p>
        </w:tc>
      </w:tr>
      <w:tr>
        <w:tc>
          <w:tcPr>
            <w:tcW w:type="dxa" w:w="2019"/>
            <w:vAlign w:val="center"/>
          </w:tcPr>
          <w:p>
            <w:pPr>
              <w:spacing w:before="20" w:after="20"/>
            </w:pPr>
            <w:r>
              <w:rPr>
                <w:rFonts w:ascii="BIZ UDPゴシック" w:hAnsi="BIZ UDPゴシック" w:eastAsia="BIZ UDPゴシック"/>
                <w:b w:val="0"/>
                <w:i w:val="0"/>
                <w:sz w:val="22"/>
              </w:rPr>
              <w:t>地理的条件</w:t>
            </w:r>
          </w:p>
        </w:tc>
        <w:tc>
          <w:tcPr>
            <w:tcW w:type="dxa" w:w="4478"/>
            <w:vAlign w:val="center"/>
          </w:tcPr>
          <w:p>
            <w:pPr>
              <w:spacing w:before="20" w:after="20"/>
            </w:pPr>
            <w:r>
              <w:rPr>
                <w:rFonts w:ascii="BIZ UDPゴシック" w:hAnsi="BIZ UDPゴシック" w:eastAsia="BIZ UDPゴシック"/>
                <w:b w:val="0"/>
                <w:i w:val="0"/>
                <w:sz w:val="22"/>
              </w:rPr>
              <w:t>町の面積 【町データ待ち】。役場、公立小野町地方綜合病院、保健センター、地域包括支援センターはいずれも中心部にある</w:t>
            </w:r>
          </w:p>
        </w:tc>
        <w:tc>
          <w:tcPr>
            <w:tcW w:type="dxa" w:w="3140"/>
            <w:vAlign w:val="center"/>
          </w:tcPr>
          <w:p>
            <w:pPr>
              <w:spacing w:before="20" w:after="20"/>
            </w:pPr>
            <w:r>
              <w:rPr>
                <w:rFonts w:ascii="BIZ UDPゴシック" w:hAnsi="BIZ UDPゴシック" w:eastAsia="BIZ UDPゴシック"/>
                <w:b/>
                <w:i w:val="0"/>
                <w:sz w:val="22"/>
              </w:rPr>
              <w:t>分割する地理的な必然性は乏しい</w:t>
            </w:r>
          </w:p>
        </w:tc>
      </w:tr>
      <w:tr>
        <w:tc>
          <w:tcPr>
            <w:tcW w:type="dxa" w:w="2019"/>
            <w:vAlign w:val="center"/>
          </w:tcPr>
          <w:p>
            <w:pPr>
              <w:spacing w:before="20" w:after="20"/>
            </w:pPr>
            <w:r>
              <w:rPr>
                <w:rFonts w:ascii="BIZ UDPゴシック" w:hAnsi="BIZ UDPゴシック" w:eastAsia="BIZ UDPゴシック"/>
                <w:b w:val="0"/>
                <w:i w:val="0"/>
                <w:sz w:val="22"/>
              </w:rPr>
              <w:t>人口</w:t>
            </w:r>
          </w:p>
        </w:tc>
        <w:tc>
          <w:tcPr>
            <w:tcW w:type="dxa" w:w="4478"/>
            <w:vAlign w:val="center"/>
          </w:tcPr>
          <w:p>
            <w:pPr>
              <w:spacing w:before="20" w:after="20"/>
            </w:pPr>
            <w:r>
              <w:rPr>
                <w:rFonts w:ascii="BIZ UDPゴシック" w:hAnsi="BIZ UDPゴシック" w:eastAsia="BIZ UDPゴシック"/>
                <w:b w:val="0"/>
                <w:i w:val="0"/>
                <w:sz w:val="22"/>
              </w:rPr>
              <w:t>総人口8,378人（令和8年・推計）、第1号被保険者3,443人（令和8年3月末・年報 様式1）。要支援・要介護認定者は792人（同）</w:t>
            </w:r>
          </w:p>
        </w:tc>
        <w:tc>
          <w:tcPr>
            <w:tcW w:type="dxa" w:w="3140"/>
            <w:vAlign w:val="center"/>
          </w:tcPr>
          <w:p>
            <w:pPr>
              <w:spacing w:before="20" w:after="20"/>
            </w:pPr>
            <w:r>
              <w:rPr>
                <w:rFonts w:ascii="BIZ UDPゴシック" w:hAnsi="BIZ UDPゴシック" w:eastAsia="BIZ UDPゴシック"/>
                <w:b/>
                <w:i w:val="0"/>
                <w:sz w:val="22"/>
              </w:rPr>
              <w:t>圏域を分けると、1圏域あたりの認定者数が統計として扱えない規模になる</w:t>
            </w:r>
          </w:p>
        </w:tc>
      </w:tr>
      <w:tr>
        <w:tc>
          <w:tcPr>
            <w:tcW w:type="dxa" w:w="2019"/>
            <w:vAlign w:val="center"/>
          </w:tcPr>
          <w:p>
            <w:pPr>
              <w:spacing w:before="20" w:after="20"/>
            </w:pPr>
            <w:r>
              <w:rPr>
                <w:rFonts w:ascii="BIZ UDPゴシック" w:hAnsi="BIZ UDPゴシック" w:eastAsia="BIZ UDPゴシック"/>
                <w:b w:val="0"/>
                <w:i w:val="0"/>
                <w:sz w:val="22"/>
              </w:rPr>
              <w:t>交通事情</w:t>
            </w:r>
          </w:p>
        </w:tc>
        <w:tc>
          <w:tcPr>
            <w:tcW w:type="dxa" w:w="4478"/>
            <w:vAlign w:val="center"/>
          </w:tcPr>
          <w:p>
            <w:pPr>
              <w:spacing w:before="20" w:after="20"/>
            </w:pPr>
            <w:r>
              <w:rPr>
                <w:rFonts w:ascii="BIZ UDPゴシック" w:hAnsi="BIZ UDPゴシック" w:eastAsia="BIZ UDPゴシック"/>
                <w:b w:val="0"/>
                <w:i w:val="0"/>
                <w:sz w:val="22"/>
              </w:rPr>
              <w:t>町内は自家用車による移動が中心で、ニーズ調査では主な移動手段を「自動車（自分で運転）」とする方が73.2％。公共交通の運行状況は 【町データ待ち】</w:t>
            </w:r>
          </w:p>
        </w:tc>
        <w:tc>
          <w:tcPr>
            <w:tcW w:type="dxa" w:w="3140"/>
            <w:vAlign w:val="center"/>
          </w:tcPr>
          <w:p>
            <w:pPr>
              <w:spacing w:before="20" w:after="20"/>
            </w:pPr>
            <w:r>
              <w:rPr>
                <w:rFonts w:ascii="BIZ UDPゴシック" w:hAnsi="BIZ UDPゴシック" w:eastAsia="BIZ UDPゴシック"/>
                <w:b/>
                <w:i w:val="0"/>
                <w:sz w:val="22"/>
              </w:rPr>
              <w:t>日常生活の移動は町内で完結しており、圏域をまたぐ移動を前提とする必要がない</w:t>
            </w:r>
          </w:p>
        </w:tc>
      </w:tr>
      <w:tr>
        <w:tc>
          <w:tcPr>
            <w:tcW w:type="dxa" w:w="2019"/>
            <w:vAlign w:val="center"/>
          </w:tcPr>
          <w:p>
            <w:pPr>
              <w:spacing w:before="20" w:after="20"/>
            </w:pPr>
            <w:r>
              <w:rPr>
                <w:rFonts w:ascii="BIZ UDPゴシック" w:hAnsi="BIZ UDPゴシック" w:eastAsia="BIZ UDPゴシック"/>
                <w:b w:val="0"/>
                <w:i w:val="0"/>
                <w:sz w:val="22"/>
              </w:rPr>
              <w:t>サービス提供施設の整備状況</w:t>
            </w:r>
          </w:p>
        </w:tc>
        <w:tc>
          <w:tcPr>
            <w:tcW w:type="dxa" w:w="4478"/>
            <w:vAlign w:val="center"/>
          </w:tcPr>
          <w:p>
            <w:pPr>
              <w:spacing w:before="20" w:after="20"/>
            </w:pPr>
            <w:r>
              <w:rPr>
                <w:rFonts w:ascii="BIZ UDPゴシック" w:hAnsi="BIZ UDPゴシック" w:eastAsia="BIZ UDPゴシック"/>
                <w:b w:val="0"/>
                <w:i w:val="0"/>
                <w:sz w:val="22"/>
              </w:rPr>
              <w:t>地域密着型サービスを含め、事業所は町内に分散しておらず中心部に集まる。特別養護老人ホーム・認知症対応型共同生活介護はいずれも町内1か所</w:t>
            </w:r>
          </w:p>
        </w:tc>
        <w:tc>
          <w:tcPr>
            <w:tcW w:type="dxa" w:w="3140"/>
            <w:vAlign w:val="center"/>
          </w:tcPr>
          <w:p>
            <w:pPr>
              <w:spacing w:before="20" w:after="20"/>
            </w:pPr>
            <w:r>
              <w:rPr>
                <w:rFonts w:ascii="BIZ UDPゴシック" w:hAnsi="BIZ UDPゴシック" w:eastAsia="BIZ UDPゴシック"/>
                <w:b/>
                <w:i w:val="0"/>
                <w:sz w:val="22"/>
              </w:rPr>
              <w:t>施設を圏域ごとに配置する規模にない</w:t>
            </w:r>
          </w:p>
        </w:tc>
      </w:tr>
    </w:tbl>
    <w:p>
      <w:pPr>
        <w:spacing w:after="40"/>
      </w:pPr>
    </w:p>
    <w:p>
      <w:pPr>
        <w:spacing w:before="40" w:after="160"/>
        <w:ind w:left="113"/>
      </w:pPr>
      <w:r>
        <w:rPr>
          <w:rFonts w:ascii="BIZ UDPゴシック" w:hAnsi="BIZ UDPゴシック" w:eastAsia="BIZ UDPゴシック"/>
          <w:b w:val="0"/>
          <w:i w:val="0"/>
          <w:sz w:val="16"/>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BIZ UDPゴシック" w:hAnsi="BIZ UDPゴシック" w:eastAsia="BIZ UDPゴシック"/>
          <w:b/>
          <w:i w:val="0"/>
          <w:sz w:val="24"/>
        </w:rPr>
        <w:t>このため、本計画の統計・分析、サービス基盤の整備、地域包括支援センターの担当区域は、いずれも町全域を単位とします。</w:t>
      </w:r>
      <w:r>
        <w:rPr>
          <w:rFonts w:ascii="BIZ UDPゴシック" w:hAnsi="BIZ UDPゴシック" w:eastAsia="BIZ UDPゴシック"/>
          <w:b/>
          <w:i w:val="0"/>
          <w:sz w:val="24"/>
        </w:rPr>
        <w:t>地域密着型サービスの必要利用定員総数（第5章 基本目標3②）も、町全域を1つの区域として定めます。</w:t>
      </w:r>
    </w:p>
    <w:p>
      <w:pPr>
        <w:keepNext/>
        <w:spacing w:before="280" w:after="120"/>
      </w:pPr>
      <w:bookmarkStart w:id="110" w:name="_Toc_010"/>
      <w:r>
        <w:rPr>
          <w:rFonts w:ascii="BIZ UDPゴシック" w:hAnsi="BIZ UDPゴシック" w:eastAsia="BIZ UDPゴシック"/>
          <w:b/>
          <w:i w:val="0"/>
          <w:color w:val="2E74B5"/>
          <w:sz w:val="28"/>
        </w:rPr>
        <w:t>6　計画の進行管理・推進体制</w:t>
      </w:r>
      <w:bookmarkEnd w:id="110"/>
    </w:p>
    <w:p>
      <w:pPr>
        <w:spacing w:before="60" w:after="60"/>
      </w:pPr>
      <w:r>
        <w:rPr>
          <w:rFonts w:ascii="BIZ UDPゴシック" w:hAnsi="BIZ UDPゴシック" w:eastAsia="BIZ UDPゴシック"/>
          <w:b/>
          <w:i w:val="0"/>
          <w:sz w:val="24"/>
        </w:rPr>
        <w:t>計画は、立てるだけでなく、毎年度その達成状況を点検し、必要に応じて見直します。</w:t>
      </w:r>
      <w:r>
        <w:rPr>
          <w:rFonts w:ascii="BIZ UDPゴシック" w:hAnsi="BIZ UDPゴシック" w:eastAsia="BIZ UDPゴシック"/>
          <w:b w:val="0"/>
          <w:i w:val="0"/>
          <w:sz w:val="24"/>
        </w:rPr>
        <w:t>本計画では、次の3つの層に分けて評価します。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22"/>
        <w:gridCol w:w="3925"/>
        <w:gridCol w:w="3190"/>
      </w:tblGrid>
      <w:tr>
        <w:tc>
          <w:tcPr>
            <w:tcW w:type="dxa" w:w="2522"/>
            <w:shd w:val="clear" w:fill="1F3864"/>
            <w:vAlign w:val="center"/>
          </w:tcPr>
          <w:p>
            <w:pPr>
              <w:spacing w:before="20" w:after="20"/>
              <w:jc w:val="center"/>
            </w:pPr>
            <w:r>
              <w:rPr>
                <w:rFonts w:ascii="BIZ UDPゴシック" w:hAnsi="BIZ UDPゴシック" w:eastAsia="BIZ UDPゴシック"/>
                <w:b/>
                <w:i w:val="0"/>
                <w:color w:val="FFFFFF"/>
                <w:sz w:val="22"/>
              </w:rPr>
              <w:t>層</w:t>
            </w:r>
          </w:p>
        </w:tc>
        <w:tc>
          <w:tcPr>
            <w:tcW w:type="dxa" w:w="3925"/>
            <w:shd w:val="clear" w:fill="1F3864"/>
            <w:vAlign w:val="center"/>
          </w:tcPr>
          <w:p>
            <w:pPr>
              <w:spacing w:before="20" w:after="20"/>
              <w:jc w:val="center"/>
            </w:pPr>
            <w:r>
              <w:rPr>
                <w:rFonts w:ascii="BIZ UDPゴシック" w:hAnsi="BIZ UDPゴシック" w:eastAsia="BIZ UDPゴシック"/>
                <w:b/>
                <w:i w:val="0"/>
                <w:color w:val="FFFFFF"/>
                <w:sz w:val="22"/>
              </w:rPr>
              <w:t>見るもの</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掲載場所</w:t>
            </w:r>
          </w:p>
        </w:tc>
      </w:tr>
      <w:tr>
        <w:tc>
          <w:tcPr>
            <w:tcW w:type="dxa" w:w="2522"/>
            <w:vAlign w:val="center"/>
          </w:tcPr>
          <w:p>
            <w:pPr>
              <w:spacing w:before="20" w:after="20"/>
            </w:pPr>
            <w:r>
              <w:rPr>
                <w:rFonts w:ascii="BIZ UDPゴシック" w:hAnsi="BIZ UDPゴシック" w:eastAsia="BIZ UDPゴシック"/>
                <w:b/>
                <w:i w:val="0"/>
                <w:sz w:val="22"/>
              </w:rPr>
              <w:t>成果指標</w:t>
            </w:r>
          </w:p>
        </w:tc>
        <w:tc>
          <w:tcPr>
            <w:tcW w:type="dxa" w:w="3925"/>
            <w:vAlign w:val="center"/>
          </w:tcPr>
          <w:p>
            <w:pPr>
              <w:spacing w:before="20" w:after="20"/>
            </w:pPr>
            <w:r>
              <w:rPr>
                <w:rFonts w:ascii="BIZ UDPゴシック" w:hAnsi="BIZ UDPゴシック" w:eastAsia="BIZ UDPゴシック"/>
                <w:b w:val="0"/>
                <w:i w:val="0"/>
                <w:sz w:val="22"/>
              </w:rPr>
              <w:t>住民・利用者の状態の変化、供給の持続性、保険運営の成果</w:t>
            </w:r>
          </w:p>
        </w:tc>
        <w:tc>
          <w:tcPr>
            <w:tcW w:type="dxa" w:w="3190"/>
            <w:vAlign w:val="center"/>
          </w:tcPr>
          <w:p>
            <w:pPr>
              <w:spacing w:before="20" w:after="20"/>
            </w:pPr>
            <w:r>
              <w:rPr>
                <w:rFonts w:ascii="BIZ UDPゴシック" w:hAnsi="BIZ UDPゴシック" w:eastAsia="BIZ UDPゴシック"/>
                <w:b w:val="0"/>
                <w:i w:val="0"/>
                <w:sz w:val="22"/>
              </w:rPr>
              <w:t>第5章の各施策、資料編</w:t>
            </w:r>
          </w:p>
        </w:tc>
      </w:tr>
      <w:tr>
        <w:tc>
          <w:tcPr>
            <w:tcW w:type="dxa" w:w="2522"/>
            <w:vAlign w:val="center"/>
          </w:tcPr>
          <w:p>
            <w:pPr>
              <w:spacing w:before="20" w:after="20"/>
            </w:pPr>
            <w:r>
              <w:rPr>
                <w:rFonts w:ascii="BIZ UDPゴシック" w:hAnsi="BIZ UDPゴシック" w:eastAsia="BIZ UDPゴシック"/>
                <w:b/>
                <w:i w:val="0"/>
                <w:sz w:val="22"/>
              </w:rPr>
              <w:t>活動の指標</w:t>
            </w:r>
          </w:p>
        </w:tc>
        <w:tc>
          <w:tcPr>
            <w:tcW w:type="dxa" w:w="3925"/>
            <w:vAlign w:val="center"/>
          </w:tcPr>
          <w:p>
            <w:pPr>
              <w:spacing w:before="20" w:after="20"/>
            </w:pPr>
            <w:r>
              <w:rPr>
                <w:rFonts w:ascii="BIZ UDPゴシック" w:hAnsi="BIZ UDPゴシック" w:eastAsia="BIZ UDPゴシック"/>
                <w:b w:val="0"/>
                <w:i w:val="0"/>
                <w:sz w:val="22"/>
              </w:rPr>
              <w:t>個別の事業の実施状況、到達度、質</w:t>
            </w:r>
          </w:p>
        </w:tc>
        <w:tc>
          <w:tcPr>
            <w:tcW w:type="dxa" w:w="3190"/>
            <w:vAlign w:val="center"/>
          </w:tcPr>
          <w:p>
            <w:pPr>
              <w:spacing w:before="20" w:after="20"/>
            </w:pPr>
            <w:r>
              <w:rPr>
                <w:rFonts w:ascii="BIZ UDPゴシック" w:hAnsi="BIZ UDPゴシック" w:eastAsia="BIZ UDPゴシック"/>
                <w:b w:val="0"/>
                <w:i w:val="0"/>
                <w:sz w:val="22"/>
              </w:rPr>
              <w:t>第5章の各施策の主な事業</w:t>
            </w:r>
          </w:p>
        </w:tc>
      </w:tr>
      <w:tr>
        <w:tc>
          <w:tcPr>
            <w:tcW w:type="dxa" w:w="2522"/>
            <w:vAlign w:val="center"/>
          </w:tcPr>
          <w:p>
            <w:pPr>
              <w:spacing w:before="20" w:after="20"/>
            </w:pPr>
            <w:r>
              <w:rPr>
                <w:rFonts w:ascii="BIZ UDPゴシック" w:hAnsi="BIZ UDPゴシック" w:eastAsia="BIZ UDPゴシック"/>
                <w:b/>
                <w:i w:val="0"/>
                <w:sz w:val="22"/>
              </w:rPr>
              <w:t>需給・財政のモニタリング</w:t>
            </w:r>
          </w:p>
        </w:tc>
        <w:tc>
          <w:tcPr>
            <w:tcW w:type="dxa" w:w="3925"/>
            <w:vAlign w:val="center"/>
          </w:tcPr>
          <w:p>
            <w:pPr>
              <w:spacing w:before="20" w:after="20"/>
            </w:pPr>
            <w:r>
              <w:rPr>
                <w:rFonts w:ascii="BIZ UDPゴシック" w:hAnsi="BIZ UDPゴシック" w:eastAsia="BIZ UDPゴシック"/>
                <w:b w:val="0"/>
                <w:i w:val="0"/>
                <w:sz w:val="22"/>
              </w:rPr>
              <w:t>認定者数・サービス見込量・給付費・保険料の見込みと実績の対比</w:t>
            </w:r>
          </w:p>
        </w:tc>
        <w:tc>
          <w:tcPr>
            <w:tcW w:type="dxa" w:w="3190"/>
            <w:vAlign w:val="center"/>
          </w:tcPr>
          <w:p>
            <w:pPr>
              <w:spacing w:before="20" w:after="20"/>
            </w:pPr>
            <w:r>
              <w:rPr>
                <w:rFonts w:ascii="BIZ UDPゴシック" w:hAnsi="BIZ UDPゴシック" w:eastAsia="BIZ UDPゴシック"/>
                <w:b w:val="0"/>
                <w:i w:val="0"/>
                <w:sz w:val="22"/>
              </w:rPr>
              <w:t>第5章 基本目標3③、毎年度の協議会資料</w:t>
            </w:r>
          </w:p>
        </w:tc>
      </w:tr>
    </w:tbl>
    <w:p>
      <w:pPr>
        <w:spacing w:after="40"/>
      </w:pPr>
    </w:p>
    <w:p>
      <w:pPr>
        <w:spacing w:before="60" w:after="60"/>
      </w:pPr>
      <w:r>
        <w:rPr>
          <w:rFonts w:ascii="BIZ UDPゴシック" w:hAnsi="BIZ UDPゴシック" w:eastAsia="BIZ UDPゴシック"/>
          <w:b w:val="0"/>
          <w:i w:val="0"/>
          <w:sz w:val="24"/>
        </w:rPr>
        <w:t>評価は、達成・おおむね達成・未達・評価できない の4区分で判定します。</w:t>
      </w:r>
      <w:r>
        <w:rPr>
          <w:rFonts w:ascii="BIZ UDPゴシック" w:hAnsi="BIZ UDPゴシック" w:eastAsia="BIZ UDPゴシック"/>
          <w:b/>
          <w:i w:val="0"/>
          <w:sz w:val="24"/>
        </w:rPr>
        <w:t>未達のときは、需要・供給・人材・制度・実施方法・データのどこに原因があるかを区分し、次年度の対応を定めます。</w:t>
      </w:r>
      <w:r>
        <w:rPr>
          <w:rFonts w:ascii="BIZ UDPゴシック" w:hAnsi="BIZ UDPゴシック" w:eastAsia="BIZ UDPゴシック"/>
          <w:b w:val="0"/>
          <w:i w:val="0"/>
          <w:sz w:val="24"/>
        </w:rPr>
        <w:t>詳しくは第6章に定めます。</w:t>
      </w:r>
    </w:p>
    <w:p>
      <w:pPr>
        <w:keepNext/>
        <w:spacing w:before="280" w:after="120"/>
      </w:pPr>
      <w:bookmarkStart w:id="111" w:name="_Toc_011"/>
      <w:r>
        <w:rPr>
          <w:rFonts w:ascii="BIZ UDPゴシック" w:hAnsi="BIZ UDPゴシック" w:eastAsia="BIZ UDPゴシック"/>
          <w:b/>
          <w:i w:val="0"/>
          <w:color w:val="2E74B5"/>
          <w:sz w:val="28"/>
        </w:rPr>
        <w:t>7　計画の策定体制</w:t>
      </w:r>
      <w:bookmarkEnd w:id="111"/>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12" w:name="_Toc_012"/>
      <w:r>
        <w:rPr>
          <w:rFonts w:ascii="BIZ UDPゴシック" w:hAnsi="BIZ UDPゴシック" w:eastAsia="BIZ UDPゴシック"/>
          <w:b/>
          <w:i w:val="0"/>
          <w:color w:val="2E74B5"/>
          <w:sz w:val="32"/>
        </w:rPr>
        <w:t>第2章　小野町の高齢者・介護等の状況</w:t>
      </w:r>
      <w:bookmarkEnd w:id="112"/>
    </w:p>
    <w:p>
      <w:pPr>
        <w:keepNext/>
        <w:spacing w:before="280" w:after="120"/>
      </w:pPr>
      <w:bookmarkStart w:id="113" w:name="_Toc_013"/>
      <w:r>
        <w:rPr>
          <w:rFonts w:ascii="BIZ UDPゴシック" w:hAnsi="BIZ UDPゴシック" w:eastAsia="BIZ UDPゴシック"/>
          <w:b/>
          <w:i w:val="0"/>
          <w:color w:val="2E74B5"/>
          <w:sz w:val="28"/>
        </w:rPr>
        <w:t>1　人口と世帯の状況</w:t>
      </w:r>
      <w:bookmarkEnd w:id="113"/>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4" w:name="_Toc_014"/>
      <w:r>
        <w:rPr>
          <w:rFonts w:ascii="BIZ UDPゴシック" w:hAnsi="BIZ UDPゴシック" w:eastAsia="BIZ UDPゴシック"/>
          <w:b/>
          <w:i w:val="0"/>
          <w:color w:val="2E74B5"/>
          <w:sz w:val="28"/>
        </w:rPr>
        <w:t>2　令和7年度調査のまとめ</w:t>
      </w:r>
      <w:bookmarkEnd w:id="114"/>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4"/>
        <w:gridCol w:w="3653"/>
        <w:gridCol w:w="4281"/>
      </w:tblGrid>
      <w:tr>
        <w:tc>
          <w:tcPr>
            <w:tcW w:type="dxa" w:w="17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653"/>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281"/>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04"/>
            <w:vAlign w:val="center"/>
          </w:tcPr>
          <w:p>
            <w:pPr>
              <w:spacing w:before="20" w:after="20"/>
            </w:pPr>
            <w:r>
              <w:rPr>
                <w:rFonts w:ascii="BIZ UDPゴシック" w:hAnsi="BIZ UDPゴシック" w:eastAsia="BIZ UDPゴシック"/>
                <w:b w:val="0"/>
                <w:i w:val="0"/>
                <w:sz w:val="22"/>
              </w:rPr>
              <w:t>社会参加</w:t>
            </w:r>
          </w:p>
        </w:tc>
        <w:tc>
          <w:tcPr>
            <w:tcW w:type="dxa" w:w="3653"/>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281"/>
            <w:vAlign w:val="center"/>
          </w:tcPr>
          <w:p>
            <w:pPr>
              <w:spacing w:before="20" w:after="20"/>
            </w:pPr>
            <w:r>
              <w:rPr>
                <w:rFonts w:ascii="BIZ UDPゴシック" w:hAnsi="BIZ UDPゴシック" w:eastAsia="BIZ UDPゴシック"/>
                <w:b w:val="0"/>
                <w:i w:val="0"/>
                <w:sz w:val="22"/>
              </w:rPr>
              <w:t>5.5％</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281"/>
            <w:vAlign w:val="center"/>
          </w:tcPr>
          <w:p>
            <w:pPr>
              <w:spacing w:before="20" w:after="20"/>
            </w:pPr>
            <w:r>
              <w:rPr>
                <w:rFonts w:ascii="BIZ UDPゴシック" w:hAnsi="BIZ UDPゴシック" w:eastAsia="BIZ UDPゴシック"/>
                <w:b w:val="0"/>
                <w:i w:val="0"/>
                <w:sz w:val="22"/>
              </w:rPr>
              <w:t>13.8％</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281"/>
            <w:vAlign w:val="center"/>
          </w:tcPr>
          <w:p>
            <w:pPr>
              <w:spacing w:before="20" w:after="20"/>
            </w:pPr>
            <w:r>
              <w:rPr>
                <w:rFonts w:ascii="BIZ UDPゴシック" w:hAnsi="BIZ UDPゴシック" w:eastAsia="BIZ UDPゴシック"/>
                <w:b w:val="0"/>
                <w:i w:val="0"/>
                <w:sz w:val="22"/>
              </w:rPr>
              <w:t>76.2％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281"/>
            <w:vAlign w:val="center"/>
          </w:tcPr>
          <w:p>
            <w:pPr>
              <w:spacing w:before="20" w:after="20"/>
            </w:pPr>
            <w:r>
              <w:rPr>
                <w:rFonts w:ascii="BIZ UDPゴシック" w:hAnsi="BIZ UDPゴシック" w:eastAsia="BIZ UDPゴシック"/>
                <w:b w:val="0"/>
                <w:i w:val="0"/>
                <w:sz w:val="22"/>
              </w:rPr>
              <w:t>50.9％</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281"/>
            <w:vAlign w:val="center"/>
          </w:tcPr>
          <w:p>
            <w:pPr>
              <w:spacing w:before="20" w:after="20"/>
            </w:pPr>
            <w:r>
              <w:rPr>
                <w:rFonts w:ascii="BIZ UDPゴシック" w:hAnsi="BIZ UDPゴシック" w:eastAsia="BIZ UDPゴシック"/>
                <w:b w:val="0"/>
                <w:i w:val="0"/>
                <w:sz w:val="22"/>
              </w:rPr>
              <w:t>32.0％</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281"/>
            <w:vAlign w:val="center"/>
          </w:tcPr>
          <w:p>
            <w:pPr>
              <w:spacing w:before="20" w:after="20"/>
            </w:pPr>
            <w:r>
              <w:rPr>
                <w:rFonts w:ascii="BIZ UDPゴシック" w:hAnsi="BIZ UDPゴシック" w:eastAsia="BIZ UDPゴシック"/>
                <w:b w:val="0"/>
                <w:i w:val="0"/>
                <w:sz w:val="22"/>
              </w:rPr>
              <w:t>63.7％</w:t>
            </w:r>
          </w:p>
        </w:tc>
      </w:tr>
      <w:tr>
        <w:tc>
          <w:tcPr>
            <w:tcW w:type="dxa" w:w="1704"/>
            <w:vAlign w:val="center"/>
          </w:tcPr>
          <w:p>
            <w:pPr>
              <w:spacing w:before="20" w:after="20"/>
            </w:pPr>
            <w:r>
              <w:rPr>
                <w:rFonts w:ascii="BIZ UDPゴシック" w:hAnsi="BIZ UDPゴシック" w:eastAsia="BIZ UDPゴシック"/>
                <w:b w:val="0"/>
                <w:i w:val="0"/>
                <w:sz w:val="22"/>
              </w:rPr>
              <w:t>外出</w:t>
            </w:r>
          </w:p>
        </w:tc>
        <w:tc>
          <w:tcPr>
            <w:tcW w:type="dxa" w:w="3653"/>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281"/>
            <w:vAlign w:val="center"/>
          </w:tcPr>
          <w:p>
            <w:pPr>
              <w:spacing w:before="20" w:after="20"/>
            </w:pPr>
            <w:r>
              <w:rPr>
                <w:rFonts w:ascii="BIZ UDPゴシック" w:hAnsi="BIZ UDPゴシック" w:eastAsia="BIZ UDPゴシック"/>
                <w:b w:val="0"/>
                <w:i w:val="0"/>
                <w:sz w:val="22"/>
              </w:rPr>
              <w:t>73.2％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外出を控えている</w:t>
            </w:r>
          </w:p>
        </w:tc>
        <w:tc>
          <w:tcPr>
            <w:tcW w:type="dxa" w:w="4281"/>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281"/>
            <w:vAlign w:val="center"/>
          </w:tcPr>
          <w:p>
            <w:pPr>
              <w:spacing w:before="20" w:after="20"/>
            </w:pPr>
            <w:r>
              <w:rPr>
                <w:rFonts w:ascii="BIZ UDPゴシック" w:hAnsi="BIZ UDPゴシック" w:eastAsia="BIZ UDPゴシック"/>
                <w:b w:val="0"/>
                <w:i w:val="0"/>
                <w:sz w:val="22"/>
              </w:rPr>
              <w:t>29.7％</w:t>
            </w:r>
          </w:p>
        </w:tc>
      </w:tr>
      <w:tr>
        <w:tc>
          <w:tcPr>
            <w:tcW w:type="dxa" w:w="1704"/>
            <w:vAlign w:val="center"/>
          </w:tcPr>
          <w:p>
            <w:pPr>
              <w:spacing w:before="20" w:after="20"/>
            </w:pPr>
            <w:r>
              <w:rPr>
                <w:rFonts w:ascii="BIZ UDPゴシック" w:hAnsi="BIZ UDPゴシック" w:eastAsia="BIZ UDPゴシック"/>
                <w:b w:val="0"/>
                <w:i w:val="0"/>
                <w:sz w:val="22"/>
              </w:rPr>
              <w:t>認知症</w:t>
            </w:r>
          </w:p>
        </w:tc>
        <w:tc>
          <w:tcPr>
            <w:tcW w:type="dxa" w:w="3653"/>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281"/>
            <w:vAlign w:val="center"/>
          </w:tcPr>
          <w:p>
            <w:pPr>
              <w:spacing w:before="20" w:after="20"/>
            </w:pPr>
            <w:r>
              <w:rPr>
                <w:rFonts w:ascii="BIZ UDPゴシック" w:hAnsi="BIZ UDPゴシック" w:eastAsia="BIZ UDPゴシック"/>
                <w:b/>
                <w:i w:val="0"/>
                <w:sz w:val="22"/>
              </w:rPr>
              <w:t>33.2％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同（知らない）</w:t>
            </w:r>
          </w:p>
        </w:tc>
        <w:tc>
          <w:tcPr>
            <w:tcW w:type="dxa" w:w="4281"/>
            <w:vAlign w:val="center"/>
          </w:tcPr>
          <w:p>
            <w:pPr>
              <w:spacing w:before="20" w:after="20"/>
            </w:pPr>
            <w:r>
              <w:rPr>
                <w:rFonts w:ascii="BIZ UDPゴシック" w:hAnsi="BIZ UDPゴシック" w:eastAsia="BIZ UDPゴシック"/>
                <w:b w:val="0"/>
                <w:i w:val="0"/>
                <w:sz w:val="22"/>
              </w:rPr>
              <w:t>60.0％</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地域で支えるために必要なこと：地域での見守りや声掛け</w:t>
            </w:r>
          </w:p>
        </w:tc>
        <w:tc>
          <w:tcPr>
            <w:tcW w:type="dxa" w:w="4281"/>
            <w:vAlign w:val="center"/>
          </w:tcPr>
          <w:p>
            <w:pPr>
              <w:spacing w:before="20" w:after="20"/>
            </w:pPr>
            <w:r>
              <w:rPr>
                <w:rFonts w:ascii="BIZ UDPゴシック" w:hAnsi="BIZ UDPゴシック" w:eastAsia="BIZ UDPゴシック"/>
                <w:b w:val="0"/>
                <w:i w:val="0"/>
                <w:sz w:val="22"/>
              </w:rPr>
              <w:t>54.1％</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同：認知症に関する情報提供</w:t>
            </w:r>
          </w:p>
        </w:tc>
        <w:tc>
          <w:tcPr>
            <w:tcW w:type="dxa" w:w="4281"/>
            <w:vAlign w:val="center"/>
          </w:tcPr>
          <w:p>
            <w:pPr>
              <w:spacing w:before="20" w:after="20"/>
            </w:pPr>
            <w:r>
              <w:rPr>
                <w:rFonts w:ascii="BIZ UDPゴシック" w:hAnsi="BIZ UDPゴシック" w:eastAsia="BIZ UDPゴシック"/>
                <w:b w:val="0"/>
                <w:i w:val="0"/>
                <w:sz w:val="22"/>
              </w:rPr>
              <w:t>51.9％</w:t>
            </w:r>
          </w:p>
        </w:tc>
      </w:tr>
      <w:tr>
        <w:tc>
          <w:tcPr>
            <w:tcW w:type="dxa" w:w="1704"/>
            <w:vAlign w:val="center"/>
          </w:tcPr>
          <w:p>
            <w:pPr>
              <w:spacing w:before="20" w:after="20"/>
            </w:pPr>
            <w:r>
              <w:rPr>
                <w:rFonts w:ascii="BIZ UDPゴシック" w:hAnsi="BIZ UDPゴシック" w:eastAsia="BIZ UDPゴシック"/>
                <w:b w:val="0"/>
                <w:i w:val="0"/>
                <w:sz w:val="22"/>
              </w:rPr>
              <w:t>生きがい</w:t>
            </w:r>
          </w:p>
        </w:tc>
        <w:tc>
          <w:tcPr>
            <w:tcW w:type="dxa" w:w="3653"/>
            <w:vAlign w:val="center"/>
          </w:tcPr>
          <w:p>
            <w:pPr>
              <w:spacing w:before="20" w:after="20"/>
            </w:pPr>
            <w:r>
              <w:rPr>
                <w:rFonts w:ascii="BIZ UDPゴシック" w:hAnsi="BIZ UDPゴシック" w:eastAsia="BIZ UDPゴシック"/>
                <w:b w:val="0"/>
                <w:i w:val="0"/>
                <w:sz w:val="22"/>
              </w:rPr>
              <w:t>生きがいが「思いつかない」</w:t>
            </w:r>
          </w:p>
        </w:tc>
        <w:tc>
          <w:tcPr>
            <w:tcW w:type="dxa" w:w="4281"/>
            <w:vAlign w:val="center"/>
          </w:tcPr>
          <w:p>
            <w:pPr>
              <w:spacing w:before="20" w:after="20"/>
            </w:pPr>
            <w:r>
              <w:rPr>
                <w:rFonts w:ascii="BIZ UDPゴシック" w:hAnsi="BIZ UDPゴシック" w:eastAsia="BIZ UDPゴシック"/>
                <w:b w:val="0"/>
                <w:i w:val="0"/>
                <w:sz w:val="22"/>
              </w:rPr>
              <w:t>36.5％</w:t>
            </w:r>
          </w:p>
        </w:tc>
      </w:tr>
      <w:tr>
        <w:tc>
          <w:tcPr>
            <w:tcW w:type="dxa" w:w="1704"/>
            <w:vAlign w:val="center"/>
          </w:tcPr>
          <w:p>
            <w:pPr>
              <w:spacing w:before="20" w:after="20"/>
            </w:pPr>
            <w:r>
              <w:rPr>
                <w:rFonts w:ascii="BIZ UDPゴシック" w:hAnsi="BIZ UDPゴシック" w:eastAsia="BIZ UDPゴシック"/>
                <w:b w:val="0"/>
                <w:i w:val="0"/>
                <w:sz w:val="22"/>
              </w:rPr>
              <w:t>相談</w:t>
            </w:r>
          </w:p>
        </w:tc>
        <w:tc>
          <w:tcPr>
            <w:tcW w:type="dxa" w:w="3653"/>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281"/>
            <w:vAlign w:val="center"/>
          </w:tcPr>
          <w:p>
            <w:pPr>
              <w:spacing w:before="20" w:after="20"/>
            </w:pPr>
            <w:r>
              <w:rPr>
                <w:rFonts w:ascii="BIZ UDPゴシック" w:hAnsi="BIZ UDPゴシック" w:eastAsia="BIZ UDPゴシック"/>
                <w:b w:val="0"/>
                <w:i w:val="0"/>
                <w:sz w:val="22"/>
              </w:rPr>
              <w:t>38.0％</w:t>
            </w:r>
          </w:p>
        </w:tc>
      </w:tr>
      <w:tr>
        <w:tc>
          <w:tcPr>
            <w:tcW w:type="dxa" w:w="1704"/>
            <w:vAlign w:val="center"/>
          </w:tcPr>
          <w:p>
            <w:pPr>
              <w:spacing w:before="20" w:after="20"/>
            </w:pPr>
            <w:r>
              <w:rPr>
                <w:rFonts w:ascii="BIZ UDPゴシック" w:hAnsi="BIZ UDPゴシック" w:eastAsia="BIZ UDPゴシック"/>
                <w:b w:val="0"/>
                <w:i w:val="0"/>
                <w:sz w:val="22"/>
              </w:rPr>
              <w:t>災害</w:t>
            </w:r>
          </w:p>
        </w:tc>
        <w:tc>
          <w:tcPr>
            <w:tcW w:type="dxa" w:w="3653"/>
            <w:vAlign w:val="center"/>
          </w:tcPr>
          <w:p>
            <w:pPr>
              <w:spacing w:before="20" w:after="20"/>
            </w:pPr>
            <w:r>
              <w:rPr>
                <w:rFonts w:ascii="BIZ UDPゴシック" w:hAnsi="BIZ UDPゴシック" w:eastAsia="BIZ UDPゴシック"/>
                <w:b w:val="0"/>
                <w:i w:val="0"/>
                <w:sz w:val="22"/>
              </w:rPr>
              <w:t>災害時に一人で避難できない</w:t>
            </w:r>
          </w:p>
        </w:tc>
        <w:tc>
          <w:tcPr>
            <w:tcW w:type="dxa" w:w="4281"/>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281"/>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資料：令和7年度調査結果報告書（町から受領した原本・104頁）。</w:t>
      </w:r>
      <w:r>
        <w:rPr>
          <w:rFonts w:ascii="BIZ UDPゴシック" w:hAnsi="BIZ UDPゴシック" w:eastAsia="BIZ UDPゴシック"/>
          <w:b/>
          <w:i w:val="0"/>
          <w:sz w:val="16"/>
        </w:rPr>
        <w:t>本素案に載せている集計値は、1件ずつ同報告書と突き合わせて確かめたものです。</w:t>
      </w:r>
      <w:r>
        <w:rPr>
          <w:rFonts w:ascii="BIZ UDPゴシック" w:hAnsi="BIZ UDPゴシック" w:eastAsia="BIZ UDPゴシック"/>
          <w:b w:val="0"/>
          <w:i w:val="0"/>
          <w:sz w:val="16"/>
        </w:rPr>
        <w:t>※ 在宅介護実態調査は、同報告書 p.2 の配布・回収の表では回収数319件ですが、集計の基数はすべて366です（問8の内訳も 利用203人＋未利用154人＋無回答9人＝366）。</w:t>
      </w:r>
      <w:r>
        <w:rPr>
          <w:rFonts w:ascii="BIZ UDPゴシック" w:hAnsi="BIZ UDPゴシック" w:eastAsia="BIZ UDPゴシック"/>
          <w:b/>
          <w:i w:val="0"/>
          <w:sz w:val="16"/>
        </w:rPr>
        <w:t>この食い違いは町を通じて調査の実施事業者に確認中であり、本素案は集計値との整合を優先して366を採っています。</w:t>
      </w:r>
      <w:r>
        <w:rPr>
          <w:rFonts w:ascii="BIZ UDPゴシック" w:hAnsi="BIZ UDPゴシック" w:eastAsia="BIZ UDPゴシック"/>
          <w:b w:val="0"/>
          <w:i w:val="0"/>
          <w:sz w:val="16"/>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BIZ UDPゴシック" w:hAnsi="BIZ UDPゴシック" w:eastAsia="BIZ UDPゴシック"/>
          <w:b/>
          <w:i w:val="0"/>
          <w:sz w:val="16"/>
        </w:rPr>
        <w:t>いずれも町を通じて確認中です。</w:t>
      </w:r>
    </w:p>
    <w:p>
      <w:pPr>
        <w:keepNext/>
        <w:spacing w:before="280" w:after="120"/>
      </w:pPr>
      <w:bookmarkStart w:id="115" w:name="_Toc_015"/>
      <w:r>
        <w:rPr>
          <w:rFonts w:ascii="BIZ UDPゴシック" w:hAnsi="BIZ UDPゴシック" w:eastAsia="BIZ UDPゴシック"/>
          <w:b/>
          <w:i w:val="0"/>
          <w:color w:val="2E74B5"/>
          <w:sz w:val="28"/>
        </w:rPr>
        <w:t>3　小野町の介護保険事業の状況</w:t>
      </w:r>
      <w:bookmarkEnd w:id="115"/>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0"/>
        <w:gridCol w:w="2049"/>
        <w:gridCol w:w="4299"/>
      </w:tblGrid>
      <w:tr>
        <w:tc>
          <w:tcPr>
            <w:tcW w:type="dxa" w:w="3290"/>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2049"/>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4299"/>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3290"/>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2049"/>
            <w:vAlign w:val="center"/>
          </w:tcPr>
          <w:p>
            <w:pPr>
              <w:spacing w:before="20" w:after="20"/>
            </w:pPr>
            <w:r>
              <w:rPr>
                <w:rFonts w:ascii="BIZ UDPゴシック" w:hAnsi="BIZ UDPゴシック" w:eastAsia="BIZ UDPゴシック"/>
                <w:b w:val="0"/>
                <w:i w:val="0"/>
                <w:sz w:val="22"/>
              </w:rPr>
              <w:t>1.24</w:t>
            </w:r>
          </w:p>
        </w:tc>
        <w:tc>
          <w:tcPr>
            <w:tcW w:type="dxa" w:w="4299"/>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令和7年3月末の合計認定率26.8％は県内2位</w:t>
            </w:r>
          </w:p>
        </w:tc>
      </w:tr>
      <w:tr>
        <w:tc>
          <w:tcPr>
            <w:tcW w:type="dxa" w:w="3290"/>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2049"/>
            <w:vAlign w:val="center"/>
          </w:tcPr>
          <w:p>
            <w:pPr>
              <w:spacing w:before="20" w:after="20"/>
            </w:pPr>
            <w:r>
              <w:rPr>
                <w:rFonts w:ascii="BIZ UDPゴシック" w:hAnsi="BIZ UDPゴシック" w:eastAsia="BIZ UDPゴシック"/>
                <w:b w:val="0"/>
                <w:i w:val="0"/>
                <w:sz w:val="22"/>
              </w:rPr>
              <w:t>1.08</w:t>
            </w:r>
          </w:p>
        </w:tc>
        <w:tc>
          <w:tcPr>
            <w:tcW w:type="dxa" w:w="4299"/>
            <w:vAlign w:val="center"/>
          </w:tcPr>
          <w:p>
            <w:pPr>
              <w:spacing w:before="20" w:after="20"/>
            </w:pPr>
            <w:r>
              <w:rPr>
                <w:rFonts w:ascii="BIZ UDPゴシック" w:hAnsi="BIZ UDPゴシック" w:eastAsia="BIZ UDPゴシック"/>
                <w:b w:val="0"/>
                <w:i w:val="0"/>
                <w:sz w:val="22"/>
              </w:rPr>
              <w:t>全国平均を8％上回る</w:t>
            </w:r>
          </w:p>
        </w:tc>
      </w:tr>
      <w:tr>
        <w:tc>
          <w:tcPr>
            <w:tcW w:type="dxa" w:w="3290"/>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2049"/>
            <w:vAlign w:val="center"/>
          </w:tcPr>
          <w:p>
            <w:pPr>
              <w:spacing w:before="20" w:after="20"/>
            </w:pPr>
            <w:r>
              <w:rPr>
                <w:rFonts w:ascii="BIZ UDPゴシック" w:hAnsi="BIZ UDPゴシック" w:eastAsia="BIZ UDPゴシック"/>
                <w:b w:val="0"/>
                <w:i w:val="0"/>
                <w:sz w:val="22"/>
              </w:rPr>
              <w:t>10,361円</w:t>
            </w:r>
          </w:p>
        </w:tc>
        <w:tc>
          <w:tcPr>
            <w:tcW w:type="dxa" w:w="4299"/>
            <w:vAlign w:val="center"/>
          </w:tcPr>
          <w:p>
            <w:pPr>
              <w:spacing w:before="20" w:after="20"/>
            </w:pPr>
            <w:r>
              <w:rPr>
                <w:rFonts w:ascii="BIZ UDPゴシック" w:hAnsi="BIZ UDPゴシック" w:eastAsia="BIZ UDPゴシック"/>
                <w:b/>
                <w:i w:val="0"/>
                <w:sz w:val="22"/>
              </w:rPr>
              <w:t>県内28位／59</w:t>
            </w:r>
          </w:p>
        </w:tc>
      </w:tr>
      <w:tr>
        <w:tc>
          <w:tcPr>
            <w:tcW w:type="dxa" w:w="3290"/>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2049"/>
            <w:vAlign w:val="center"/>
          </w:tcPr>
          <w:p>
            <w:pPr>
              <w:spacing w:before="20" w:after="20"/>
            </w:pPr>
            <w:r>
              <w:rPr>
                <w:rFonts w:ascii="BIZ UDPゴシック" w:hAnsi="BIZ UDPゴシック" w:eastAsia="BIZ UDPゴシック"/>
                <w:b w:val="0"/>
                <w:i w:val="0"/>
                <w:sz w:val="22"/>
              </w:rPr>
              <w:t>14,113円</w:t>
            </w:r>
          </w:p>
        </w:tc>
        <w:tc>
          <w:tcPr>
            <w:tcW w:type="dxa" w:w="4299"/>
            <w:vAlign w:val="center"/>
          </w:tcPr>
          <w:p>
            <w:pPr>
              <w:spacing w:before="20" w:after="20"/>
            </w:pPr>
            <w:r>
              <w:rPr>
                <w:rFonts w:ascii="BIZ UDPゴシック" w:hAnsi="BIZ UDPゴシック" w:eastAsia="BIZ UDPゴシック"/>
                <w:b/>
                <w:i w:val="0"/>
                <w:sz w:val="22"/>
              </w:rPr>
              <w:t>県内33位／59</w:t>
            </w:r>
          </w:p>
        </w:tc>
      </w:tr>
    </w:tbl>
    <w:p>
      <w:pPr>
        <w:spacing w:after="40"/>
      </w:pPr>
    </w:p>
    <w:p>
      <w:pPr>
        <w:spacing w:before="60" w:after="60"/>
      </w:pPr>
      <w:r>
        <w:rPr>
          <w:rFonts w:ascii="BIZ UDPゴシック" w:hAnsi="BIZ UDPゴシック" w:eastAsia="BIZ UDPゴシック"/>
          <w:b/>
          <w:i w:val="0"/>
          <w:sz w:val="24"/>
        </w:rPr>
        <w:t>認定率は県内でも高い方にある一方、給付月額は県内中位です。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上位3つはいずれも需要側の理由です。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6" w:name="_Toc_016"/>
      <w:r>
        <w:rPr>
          <w:rFonts w:ascii="BIZ UDPゴシック" w:hAnsi="BIZ UDPゴシック" w:eastAsia="BIZ UDPゴシック"/>
          <w:b/>
          <w:i w:val="0"/>
          <w:color w:val="2E74B5"/>
          <w:sz w:val="28"/>
        </w:rPr>
        <w:t>4　介護保険財政の状況</w:t>
      </w:r>
      <w:bookmarkEnd w:id="116"/>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7" w:name="_Toc_017"/>
      <w:r>
        <w:rPr>
          <w:rFonts w:ascii="BIZ UDPゴシック" w:hAnsi="BIZ UDPゴシック" w:eastAsia="BIZ UDPゴシック"/>
          <w:b/>
          <w:i w:val="0"/>
          <w:color w:val="2E74B5"/>
          <w:sz w:val="28"/>
        </w:rPr>
        <w:t>5　サービス提供体制の状況</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町内定員（令和6年度）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8" w:name="_Toc_018"/>
      <w:r>
        <w:rPr>
          <w:rFonts w:ascii="BIZ UDPゴシック" w:hAnsi="BIZ UDPゴシック" w:eastAsia="BIZ UDPゴシック"/>
          <w:b/>
          <w:i w:val="0"/>
          <w:color w:val="2E74B5"/>
          <w:sz w:val="28"/>
        </w:rPr>
        <w:t>6　高齢者数等の将来推計</w:t>
      </w:r>
      <w:bookmarkEnd w:id="118"/>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9" w:name="_Toc_019"/>
      <w:r>
        <w:rPr>
          <w:rFonts w:ascii="BIZ UDPゴシック" w:hAnsi="BIZ UDPゴシック" w:eastAsia="BIZ UDPゴシック"/>
          <w:b/>
          <w:i w:val="0"/>
          <w:color w:val="2E74B5"/>
          <w:sz w:val="28"/>
        </w:rPr>
        <w:t>7　第10期計画における課題の整理</w:t>
      </w:r>
      <w:bookmarkEnd w:id="119"/>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06"/>
        <w:gridCol w:w="7831"/>
      </w:tblGrid>
      <w:tr>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83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06"/>
            <w:vAlign w:val="center"/>
          </w:tcPr>
          <w:p>
            <w:pPr>
              <w:spacing w:before="20" w:after="20"/>
            </w:pPr>
            <w:r>
              <w:rPr>
                <w:rFonts w:ascii="BIZ UDPゴシック" w:hAnsi="BIZ UDPゴシック" w:eastAsia="BIZ UDPゴシック"/>
                <w:b w:val="0"/>
                <w:i w:val="0"/>
                <w:sz w:val="22"/>
              </w:rPr>
              <w:t>第9期での課題</w:t>
            </w:r>
          </w:p>
        </w:tc>
        <w:tc>
          <w:tcPr>
            <w:tcW w:type="dxa" w:w="783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806"/>
            <w:vAlign w:val="center"/>
          </w:tcPr>
          <w:p>
            <w:pPr>
              <w:spacing w:before="20" w:after="20"/>
            </w:pPr>
            <w:r>
              <w:rPr>
                <w:rFonts w:ascii="BIZ UDPゴシック" w:hAnsi="BIZ UDPゴシック" w:eastAsia="BIZ UDPゴシック"/>
                <w:b w:val="0"/>
                <w:i w:val="0"/>
                <w:sz w:val="22"/>
              </w:rPr>
              <w:t>令和7年度調査からみた状況</w:t>
            </w:r>
          </w:p>
        </w:tc>
        <w:tc>
          <w:tcPr>
            <w:tcW w:type="dxa" w:w="783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806"/>
            <w:vAlign w:val="center"/>
          </w:tcPr>
          <w:p>
            <w:pPr>
              <w:spacing w:before="20" w:after="20"/>
            </w:pPr>
            <w:r>
              <w:rPr>
                <w:rFonts w:ascii="BIZ UDPゴシック" w:hAnsi="BIZ UDPゴシック" w:eastAsia="BIZ UDPゴシック"/>
                <w:b w:val="0"/>
                <w:i w:val="0"/>
                <w:sz w:val="22"/>
              </w:rPr>
              <w:t>介護予防の実施状況</w:t>
            </w:r>
          </w:p>
        </w:tc>
        <w:tc>
          <w:tcPr>
            <w:tcW w:type="dxa" w:w="783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806"/>
            <w:vAlign w:val="center"/>
          </w:tcPr>
          <w:p>
            <w:pPr>
              <w:spacing w:before="20" w:after="20"/>
            </w:pPr>
            <w:r>
              <w:rPr>
                <w:rFonts w:ascii="BIZ UDPゴシック" w:hAnsi="BIZ UDPゴシック" w:eastAsia="BIZ UDPゴシック"/>
                <w:b/>
                <w:i w:val="0"/>
                <w:sz w:val="22"/>
              </w:rPr>
              <w:t>多様なサービス・活動の実施状況</w:t>
            </w:r>
          </w:p>
        </w:tc>
        <w:tc>
          <w:tcPr>
            <w:tcW w:type="dxa" w:w="7831"/>
            <w:vAlign w:val="center"/>
          </w:tcPr>
          <w:p>
            <w:pPr>
              <w:spacing w:before="20" w:after="20"/>
            </w:pPr>
            <w:r>
              <w:rPr>
                <w:rFonts w:ascii="BIZ UDPゴシック" w:hAnsi="BIZ UDPゴシック" w:eastAsia="BIZ UDPゴシック"/>
                <w:b/>
                <w:i w:val="0"/>
                <w:sz w:val="22"/>
              </w:rPr>
              <w:t>本町には訪問型サービスB及び通所型サービスB（住民主体によるサービス）が置かれている。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BIZ UDPゴシック" w:hAnsi="BIZ UDPゴシック" w:eastAsia="BIZ UDPゴシック"/>
                <w:b/>
                <w:i w:val="0"/>
                <w:sz w:val="22"/>
              </w:rPr>
              <w:t>ただし令和4年度・令和5年度の実施の有無は無回答で、令和5年度の利用者数は訪問型B 24人に対し通所型Bは0人である。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現在の実施状況と利用者数は【町データ待ち】</w:t>
            </w:r>
          </w:p>
        </w:tc>
      </w:tr>
      <w:tr>
        <w:tc>
          <w:tcPr>
            <w:tcW w:type="dxa" w:w="1806"/>
            <w:vAlign w:val="center"/>
          </w:tcPr>
          <w:p>
            <w:pPr>
              <w:spacing w:before="20" w:after="20"/>
            </w:pPr>
            <w:r>
              <w:rPr>
                <w:rFonts w:ascii="BIZ UDPゴシック" w:hAnsi="BIZ UDPゴシック" w:eastAsia="BIZ UDPゴシック"/>
                <w:b/>
                <w:i w:val="0"/>
                <w:sz w:val="22"/>
              </w:rPr>
              <w:t>第10期での課題</w:t>
            </w:r>
          </w:p>
        </w:tc>
        <w:tc>
          <w:tcPr>
            <w:tcW w:type="dxa" w:w="783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0"/>
        <w:gridCol w:w="7767"/>
      </w:tblGrid>
      <w:tr>
        <w:tc>
          <w:tcPr>
            <w:tcW w:type="dxa" w:w="187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76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70"/>
            <w:vAlign w:val="center"/>
          </w:tcPr>
          <w:p>
            <w:pPr>
              <w:spacing w:before="20" w:after="20"/>
            </w:pPr>
            <w:r>
              <w:rPr>
                <w:rFonts w:ascii="BIZ UDPゴシック" w:hAnsi="BIZ UDPゴシック" w:eastAsia="BIZ UDPゴシック"/>
                <w:b w:val="0"/>
                <w:i w:val="0"/>
                <w:sz w:val="22"/>
              </w:rPr>
              <w:t>第9期での課題</w:t>
            </w:r>
          </w:p>
        </w:tc>
        <w:tc>
          <w:tcPr>
            <w:tcW w:type="dxa" w:w="7767"/>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1870"/>
            <w:vAlign w:val="center"/>
          </w:tcPr>
          <w:p>
            <w:pPr>
              <w:spacing w:before="20" w:after="20"/>
            </w:pPr>
            <w:r>
              <w:rPr>
                <w:rFonts w:ascii="BIZ UDPゴシック" w:hAnsi="BIZ UDPゴシック" w:eastAsia="BIZ UDPゴシック"/>
                <w:b w:val="0"/>
                <w:i w:val="0"/>
                <w:sz w:val="22"/>
              </w:rPr>
              <w:t>令和7年度調査からみた状況</w:t>
            </w:r>
          </w:p>
        </w:tc>
        <w:tc>
          <w:tcPr>
            <w:tcW w:type="dxa" w:w="7767"/>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1870"/>
            <w:vAlign w:val="center"/>
          </w:tcPr>
          <w:p>
            <w:pPr>
              <w:spacing w:before="20" w:after="20"/>
            </w:pPr>
            <w:r>
              <w:rPr>
                <w:rFonts w:ascii="BIZ UDPゴシック" w:hAnsi="BIZ UDPゴシック" w:eastAsia="BIZ UDPゴシック"/>
                <w:b w:val="0"/>
                <w:i w:val="0"/>
                <w:sz w:val="22"/>
              </w:rPr>
              <w:t>認知症施策の実施状況</w:t>
            </w:r>
          </w:p>
        </w:tc>
        <w:tc>
          <w:tcPr>
            <w:tcW w:type="dxa" w:w="7767"/>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1870"/>
            <w:vAlign w:val="center"/>
          </w:tcPr>
          <w:p>
            <w:pPr>
              <w:spacing w:before="20" w:after="20"/>
            </w:pPr>
            <w:r>
              <w:rPr>
                <w:rFonts w:ascii="BIZ UDPゴシック" w:hAnsi="BIZ UDPゴシック" w:eastAsia="BIZ UDPゴシック"/>
                <w:b w:val="0"/>
                <w:i w:val="0"/>
                <w:sz w:val="22"/>
              </w:rPr>
              <w:t>災害時の状況</w:t>
            </w:r>
          </w:p>
        </w:tc>
        <w:tc>
          <w:tcPr>
            <w:tcW w:type="dxa" w:w="7767"/>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1870"/>
            <w:vAlign w:val="center"/>
          </w:tcPr>
          <w:p>
            <w:pPr>
              <w:spacing w:before="20" w:after="20"/>
            </w:pPr>
            <w:r>
              <w:rPr>
                <w:rFonts w:ascii="BIZ UDPゴシック" w:hAnsi="BIZ UDPゴシック" w:eastAsia="BIZ UDPゴシック"/>
                <w:b/>
                <w:i w:val="0"/>
                <w:sz w:val="22"/>
              </w:rPr>
              <w:t>第10期での課題</w:t>
            </w:r>
          </w:p>
        </w:tc>
        <w:tc>
          <w:tcPr>
            <w:tcW w:type="dxa" w:w="7767"/>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相談窓口を知っているのは33.2％にとどまり、60.0％が「知らない」と答えている。地域で支えるために必要なことでも、認知症に関する情報提供が51.9％で第2位である（第1位は地域での見守りや声掛け54.1％）。</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成年後見制度の利用促進、高齢者虐待防止、一般的な災害・感染症対応は第3期地域福祉計画に移管・連携する（第4章3）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在宅の要介護認定者の42.1％が介護保険サービスを利用しておらず、その理由は需要側のものが上位を占める（複数回答・n=154）。</w:t>
            </w:r>
            <w:r>
              <w:rPr>
                <w:rFonts w:ascii="BIZ UDPゴシック" w:hAnsi="BIZ UDPゴシック" w:eastAsia="BIZ UDPゴシック"/>
                <w:b w:val="0"/>
                <w:i w:val="0"/>
                <w:sz w:val="22"/>
              </w:rPr>
              <w:t>供給側の理由を挙げた方は1人、費用は6人、手続きの分かりにくさは7人にとどまる（複数回答・n=154）</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20" w:name="_Toc_020"/>
      <w:r>
        <w:rPr>
          <w:rFonts w:ascii="BIZ UDPゴシック" w:hAnsi="BIZ UDPゴシック" w:eastAsia="BIZ UDPゴシック"/>
          <w:b/>
          <w:i w:val="0"/>
          <w:color w:val="2E74B5"/>
          <w:sz w:val="32"/>
        </w:rPr>
        <w:t>第3章　第9期計画の実施状況と評価</w:t>
      </w:r>
      <w:bookmarkEnd w:id="120"/>
    </w:p>
    <w:p>
      <w:pPr>
        <w:spacing w:before="60" w:after="60"/>
      </w:pPr>
      <w:r>
        <w:rPr>
          <w:rFonts w:ascii="BIZ UDPゴシック" w:hAnsi="BIZ UDPゴシック" w:eastAsia="BIZ UDPゴシック"/>
          <w:b/>
          <w:i w:val="0"/>
          <w:sz w:val="24"/>
        </w:rPr>
        <w:t>第10期の施策を定めるにあたり、まず第9期計画（令和6〜8年度）がどこまで達成できたかを確かめます。</w:t>
      </w:r>
      <w:r>
        <w:rPr>
          <w:rFonts w:ascii="BIZ UDPゴシック" w:hAnsi="BIZ UDPゴシック" w:eastAsia="BIZ UDPゴシック"/>
          <w:b w:val="0"/>
          <w:i w:val="0"/>
          <w:sz w:val="24"/>
        </w:rPr>
        <w:t>令和8年9月に介護保険事業状況報告（年報）の令和3〜7年度分を受領し、令和6・7年度の実績が確定しました。令和8年度は年度の途中であるため、確定しているのは2か年です。</w:t>
      </w:r>
    </w:p>
    <w:p>
      <w:pPr>
        <w:keepNext/>
        <w:spacing w:before="280" w:after="120"/>
      </w:pPr>
      <w:bookmarkStart w:id="121" w:name="_Toc_021"/>
      <w:r>
        <w:rPr>
          <w:rFonts w:ascii="BIZ UDPゴシック" w:hAnsi="BIZ UDPゴシック" w:eastAsia="BIZ UDPゴシック"/>
          <w:b/>
          <w:i w:val="0"/>
          <w:color w:val="2E74B5"/>
          <w:sz w:val="28"/>
        </w:rPr>
        <w:t>1　第9期計画の基本目標と達成状況</w:t>
      </w:r>
      <w:bookmarkEnd w:id="121"/>
    </w:p>
    <w:p>
      <w:pPr>
        <w:spacing w:before="60" w:after="60"/>
      </w:pPr>
      <w:r>
        <w:rPr>
          <w:rFonts w:ascii="BIZ UDPゴシック" w:hAnsi="BIZ UDPゴシック" w:eastAsia="BIZ UDPゴシック"/>
          <w:b w:val="0"/>
          <w:i w:val="0"/>
          <w:sz w:val="24"/>
        </w:rPr>
        <w:t>第9期計画は、基本理念「健康で自分らしく暮らせるまち」のもとに3つの基本目標を掲げました。第9期計画が第5章2(2)で自ら定めた点検項目に沿って評価します。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9"/>
        <w:gridCol w:w="2258"/>
        <w:gridCol w:w="3432"/>
        <w:gridCol w:w="2258"/>
      </w:tblGrid>
      <w:tr>
        <w:tc>
          <w:tcPr>
            <w:tcW w:type="dxa" w:w="168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258"/>
            <w:shd w:val="clear" w:fill="1F3864"/>
            <w:vAlign w:val="center"/>
          </w:tcPr>
          <w:p>
            <w:pPr>
              <w:spacing w:before="20" w:after="20"/>
              <w:jc w:val="center"/>
            </w:pPr>
            <w:r>
              <w:rPr>
                <w:rFonts w:ascii="BIZ UDPゴシック" w:hAnsi="BIZ UDPゴシック" w:eastAsia="BIZ UDPゴシック"/>
                <w:b/>
                <w:i w:val="0"/>
                <w:color w:val="FFFFFF"/>
                <w:sz w:val="22"/>
              </w:rPr>
              <w:t>第9期の主な取組</w:t>
            </w:r>
          </w:p>
        </w:tc>
        <w:tc>
          <w:tcPr>
            <w:tcW w:type="dxa" w:w="3432"/>
            <w:shd w:val="clear" w:fill="1F3864"/>
            <w:vAlign w:val="center"/>
          </w:tcPr>
          <w:p>
            <w:pPr>
              <w:spacing w:before="20" w:after="20"/>
              <w:jc w:val="center"/>
            </w:pPr>
            <w:r>
              <w:rPr>
                <w:rFonts w:ascii="BIZ UDPゴシック" w:hAnsi="BIZ UDPゴシック" w:eastAsia="BIZ UDPゴシック"/>
                <w:b/>
                <w:i w:val="0"/>
                <w:color w:val="FFFFFF"/>
                <w:sz w:val="22"/>
              </w:rPr>
              <w:t>達成状況</w:t>
            </w:r>
          </w:p>
        </w:tc>
        <w:tc>
          <w:tcPr>
            <w:tcW w:type="dxa" w:w="2258"/>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689"/>
            <w:vAlign w:val="center"/>
          </w:tcPr>
          <w:p>
            <w:pPr>
              <w:spacing w:before="20" w:after="20"/>
            </w:pPr>
            <w:r>
              <w:rPr>
                <w:rFonts w:ascii="BIZ UDPゴシック" w:hAnsi="BIZ UDPゴシック" w:eastAsia="BIZ UDPゴシック"/>
                <w:b/>
                <w:i w:val="0"/>
                <w:sz w:val="22"/>
              </w:rPr>
              <w:t>1　介護予防と生きがいづくりの推進</w:t>
            </w:r>
          </w:p>
        </w:tc>
        <w:tc>
          <w:tcPr>
            <w:tcW w:type="dxa" w:w="2258"/>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介護予防・日常生活支援総合事業、一般介護予防事業、通いの場の推進、生きがいづくり</w:t>
            </w:r>
          </w:p>
        </w:tc>
        <w:tc>
          <w:tcPr>
            <w:tcW w:type="dxa" w:w="3432"/>
            <w:vAlign w:val="center"/>
          </w:tcPr>
          <w:p>
            <w:pPr>
              <w:spacing w:before="20" w:after="20"/>
            </w:pPr>
            <w:r>
              <w:rPr>
                <w:rFonts w:ascii="BIZ UDPゴシック" w:hAnsi="BIZ UDPゴシック" w:eastAsia="BIZ UDPゴシック"/>
                <w:b/>
                <w:i w:val="0"/>
                <w:sz w:val="22"/>
              </w:rPr>
              <w:t>通いの場は週1回以上が0か所のまま。</w:t>
            </w:r>
            <w:r>
              <w:rPr>
                <w:rFonts w:ascii="BIZ UDPゴシック" w:hAnsi="BIZ UDPゴシック" w:eastAsia="BIZ UDPゴシック"/>
                <w:b w:val="0"/>
                <w:i w:val="0"/>
                <w:sz w:val="22"/>
              </w:rPr>
              <w:t>一般介護予防事業費は令和3〜5年度が1百万円前後で、令和6年度に5.3百万円へ増えたが、何の事業かは確認中。一方、ニーズ調査ではリスク該当率10項目のうち8項目が改善</w:t>
            </w:r>
          </w:p>
        </w:tc>
        <w:tc>
          <w:tcPr>
            <w:tcW w:type="dxa" w:w="2258"/>
            <w:vAlign w:val="center"/>
          </w:tcPr>
          <w:p>
            <w:pPr>
              <w:spacing w:before="20" w:after="20"/>
            </w:pPr>
            <w:r>
              <w:rPr>
                <w:rFonts w:ascii="BIZ UDPゴシック" w:hAnsi="BIZ UDPゴシック" w:eastAsia="BIZ UDPゴシック"/>
                <w:b/>
                <w:i w:val="0"/>
                <w:sz w:val="22"/>
              </w:rPr>
              <w:t>未達。</w:t>
            </w:r>
            <w:r>
              <w:rPr>
                <w:rFonts w:ascii="BIZ UDPゴシック" w:hAnsi="BIZ UDPゴシック" w:eastAsia="BIZ UDPゴシック"/>
                <w:b/>
                <w:i w:val="0"/>
                <w:sz w:val="22"/>
              </w:rPr>
              <w:t>ただし調査の回収率が9.8ポイント下がっており、リスクの改善は断定できない</w:t>
            </w:r>
          </w:p>
        </w:tc>
      </w:tr>
      <w:tr>
        <w:tc>
          <w:tcPr>
            <w:tcW w:type="dxa" w:w="1689"/>
            <w:vAlign w:val="center"/>
          </w:tcPr>
          <w:p>
            <w:pPr>
              <w:spacing w:before="20" w:after="20"/>
            </w:pPr>
            <w:r>
              <w:rPr>
                <w:rFonts w:ascii="BIZ UDPゴシック" w:hAnsi="BIZ UDPゴシック" w:eastAsia="BIZ UDPゴシック"/>
                <w:b/>
                <w:i w:val="0"/>
                <w:sz w:val="22"/>
              </w:rPr>
              <w:t>2　安全・安心な暮らしの確保</w:t>
            </w:r>
          </w:p>
        </w:tc>
        <w:tc>
          <w:tcPr>
            <w:tcW w:type="dxa" w:w="2258"/>
            <w:vAlign w:val="center"/>
          </w:tcPr>
          <w:p>
            <w:pPr>
              <w:spacing w:before="20" w:after="20"/>
            </w:pPr>
            <w:r>
              <w:rPr>
                <w:rFonts w:ascii="BIZ UDPゴシック" w:hAnsi="BIZ UDPゴシック" w:eastAsia="BIZ UDPゴシック"/>
                <w:b w:val="0"/>
                <w:i w:val="0"/>
                <w:sz w:val="22"/>
              </w:rPr>
              <w:t>地域包括支援センターの運営、認知症施策、生活支援体制整備、災害時の要支援者対応</w:t>
            </w:r>
          </w:p>
        </w:tc>
        <w:tc>
          <w:tcPr>
            <w:tcW w:type="dxa" w:w="3432"/>
            <w:vAlign w:val="center"/>
          </w:tcPr>
          <w:p>
            <w:pPr>
              <w:spacing w:before="20" w:after="20"/>
            </w:pPr>
            <w:r>
              <w:rPr>
                <w:rFonts w:ascii="BIZ UDPゴシック" w:hAnsi="BIZ UDPゴシック" w:eastAsia="BIZ UDPゴシック"/>
                <w:b/>
                <w:i w:val="0"/>
                <w:sz w:val="22"/>
              </w:rPr>
              <w:t>認知症地域支援推進員は1人から4人に増えた一方、初期集中支援チームの訪問実績は0件。</w:t>
            </w:r>
            <w:r>
              <w:rPr>
                <w:rFonts w:ascii="BIZ UDPゴシック" w:hAnsi="BIZ UDPゴシック" w:eastAsia="BIZ UDPゴシック"/>
                <w:b w:val="0"/>
                <w:i w:val="0"/>
                <w:sz w:val="22"/>
              </w:rPr>
              <w:t>認知症カフェは1か所で横ばい。相談窓口を知っている方は33.2％</w:t>
            </w:r>
          </w:p>
        </w:tc>
        <w:tc>
          <w:tcPr>
            <w:tcW w:type="dxa" w:w="2258"/>
            <w:vAlign w:val="center"/>
          </w:tcPr>
          <w:p>
            <w:pPr>
              <w:spacing w:before="20" w:after="20"/>
            </w:pPr>
            <w:r>
              <w:rPr>
                <w:rFonts w:ascii="BIZ UDPゴシック" w:hAnsi="BIZ UDPゴシック" w:eastAsia="BIZ UDPゴシック"/>
                <w:b/>
                <w:i w:val="0"/>
                <w:sz w:val="22"/>
              </w:rPr>
              <w:t>一部達成。</w:t>
            </w:r>
            <w:r>
              <w:rPr>
                <w:rFonts w:ascii="BIZ UDPゴシック" w:hAnsi="BIZ UDPゴシック" w:eastAsia="BIZ UDPゴシック"/>
                <w:b w:val="0"/>
                <w:i w:val="0"/>
                <w:sz w:val="22"/>
              </w:rPr>
              <w:t>体制は整ったが活動につながっていない</w:t>
            </w:r>
          </w:p>
        </w:tc>
      </w:tr>
      <w:tr>
        <w:tc>
          <w:tcPr>
            <w:tcW w:type="dxa" w:w="1689"/>
            <w:vAlign w:val="center"/>
          </w:tcPr>
          <w:p>
            <w:pPr>
              <w:spacing w:before="20" w:after="20"/>
            </w:pPr>
            <w:r>
              <w:rPr>
                <w:rFonts w:ascii="BIZ UDPゴシック" w:hAnsi="BIZ UDPゴシック" w:eastAsia="BIZ UDPゴシック"/>
                <w:b/>
                <w:i w:val="0"/>
                <w:sz w:val="22"/>
              </w:rPr>
              <w:t>3　介護サービスの充実</w:t>
            </w:r>
          </w:p>
        </w:tc>
        <w:tc>
          <w:tcPr>
            <w:tcW w:type="dxa" w:w="2258"/>
            <w:vAlign w:val="center"/>
          </w:tcPr>
          <w:p>
            <w:pPr>
              <w:spacing w:before="20" w:after="20"/>
            </w:pPr>
            <w:r>
              <w:rPr>
                <w:rFonts w:ascii="BIZ UDPゴシック" w:hAnsi="BIZ UDPゴシック" w:eastAsia="BIZ UDPゴシック"/>
                <w:b w:val="0"/>
                <w:i w:val="0"/>
                <w:sz w:val="22"/>
              </w:rPr>
              <w:t>介護給付の適正化、サービスの質の向上、必要なサービス量の確保</w:t>
            </w:r>
          </w:p>
        </w:tc>
        <w:tc>
          <w:tcPr>
            <w:tcW w:type="dxa" w:w="3432"/>
            <w:vAlign w:val="center"/>
          </w:tcPr>
          <w:p>
            <w:pPr>
              <w:spacing w:before="20" w:after="20"/>
            </w:pPr>
            <w:r>
              <w:rPr>
                <w:rFonts w:ascii="BIZ UDPゴシック" w:hAnsi="BIZ UDPゴシック" w:eastAsia="BIZ UDPゴシック"/>
                <w:b/>
                <w:i w:val="0"/>
                <w:sz w:val="22"/>
              </w:rPr>
              <w:t>介護給付適正化の主要3事業はいずれも実施。</w:t>
            </w:r>
            <w:r>
              <w:rPr>
                <w:rFonts w:ascii="BIZ UDPゴシック" w:hAnsi="BIZ UDPゴシック" w:eastAsia="BIZ UDPゴシック"/>
                <w:b w:val="0"/>
                <w:i w:val="0"/>
                <w:sz w:val="22"/>
              </w:rPr>
              <w:t>縦覧点検と医療情報との突合は交付金の配点満点。標準給付費は見込みに対し令和6年度98.6％、令和7年度91.1％</w:t>
            </w:r>
          </w:p>
        </w:tc>
        <w:tc>
          <w:tcPr>
            <w:tcW w:type="dxa" w:w="2258"/>
            <w:vAlign w:val="center"/>
          </w:tcPr>
          <w:p>
            <w:pPr>
              <w:spacing w:before="20" w:after="20"/>
            </w:pPr>
            <w:r>
              <w:rPr>
                <w:rFonts w:ascii="BIZ UDPゴシック" w:hAnsi="BIZ UDPゴシック" w:eastAsia="BIZ UDPゴシック"/>
                <w:b/>
                <w:i w:val="0"/>
                <w:sz w:val="22"/>
              </w:rPr>
              <w:t>達成。</w:t>
            </w:r>
            <w:r>
              <w:rPr>
                <w:rFonts w:ascii="BIZ UDPゴシック" w:hAnsi="BIZ UDPゴシック" w:eastAsia="BIZ UDPゴシック"/>
                <w:b w:val="0"/>
                <w:i w:val="0"/>
                <w:sz w:val="22"/>
              </w:rPr>
              <w:t>ただし給付費が見込みを下回った理由の分析が要る</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資料：介護保険事業状況報告（年報）令和3〜7年度、地域包括ケア「見える化」システム、令和8年度保険者機能強化推進交付金の該当状況調査票集計表、令和7年度介護予防・日常生活圏域ニーズ調査。</w:t>
      </w:r>
      <w:r>
        <w:rPr>
          <w:rFonts w:ascii="BIZ UDPゴシック" w:hAnsi="BIZ UDPゴシック" w:eastAsia="BIZ UDPゴシック"/>
          <w:b/>
          <w:i w:val="0"/>
          <w:sz w:val="16"/>
        </w:rPr>
        <w:t>評価は、達成・一部達成・未達・評価できない の4区分による（第1章6）。</w:t>
      </w:r>
    </w:p>
    <w:p>
      <w:pPr>
        <w:keepNext/>
        <w:spacing w:before="280" w:after="120"/>
      </w:pPr>
      <w:bookmarkStart w:id="122" w:name="_Toc_022"/>
      <w:r>
        <w:rPr>
          <w:rFonts w:ascii="BIZ UDPゴシック" w:hAnsi="BIZ UDPゴシック" w:eastAsia="BIZ UDPゴシック"/>
          <w:b/>
          <w:i w:val="0"/>
          <w:color w:val="2E74B5"/>
          <w:sz w:val="28"/>
        </w:rPr>
        <w:t>2　地域支援事業の実績</w:t>
      </w:r>
      <w:bookmarkEnd w:id="122"/>
    </w:p>
    <w:p>
      <w:pPr>
        <w:spacing w:before="60" w:after="60"/>
      </w:pPr>
      <w:r>
        <w:rPr>
          <w:rFonts w:ascii="BIZ UDPゴシック" w:hAnsi="BIZ UDPゴシック" w:eastAsia="BIZ UDPゴシック"/>
          <w:b w:val="0"/>
          <w:i w:val="0"/>
          <w:sz w:val="24"/>
        </w:rPr>
        <w:t>第9期計画は、地域支援事業費を3年間で207,260千円（うち介護予防・日常生活支援総合事業費110,960千円）と見込みました。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1"/>
        <w:gridCol w:w="1725"/>
        <w:gridCol w:w="1807"/>
        <w:gridCol w:w="1887"/>
        <w:gridCol w:w="2038"/>
      </w:tblGrid>
      <w:tr>
        <w:tc>
          <w:tcPr>
            <w:tcW w:type="dxa" w:w="218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25"/>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c>
          <w:tcPr>
            <w:tcW w:type="dxa" w:w="1807"/>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8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038"/>
            <w:shd w:val="clear" w:fill="1F3864"/>
            <w:vAlign w:val="center"/>
          </w:tcPr>
          <w:p>
            <w:pPr>
              <w:spacing w:before="20" w:after="20"/>
              <w:jc w:val="center"/>
            </w:pPr>
            <w:r>
              <w:rPr>
                <w:rFonts w:ascii="BIZ UDPゴシック" w:hAnsi="BIZ UDPゴシック" w:eastAsia="BIZ UDPゴシック"/>
                <w:b/>
                <w:i w:val="0"/>
                <w:color w:val="FFFFFF"/>
                <w:sz w:val="22"/>
              </w:rPr>
              <w:t>第9期3年計の見込み</w:t>
            </w:r>
          </w:p>
        </w:tc>
      </w:tr>
      <w:tr>
        <w:tc>
          <w:tcPr>
            <w:tcW w:type="dxa" w:w="2181"/>
            <w:vAlign w:val="center"/>
          </w:tcPr>
          <w:p>
            <w:pPr>
              <w:spacing w:before="20" w:after="20"/>
            </w:pPr>
            <w:r>
              <w:rPr>
                <w:rFonts w:ascii="BIZ UDPゴシック" w:hAnsi="BIZ UDPゴシック" w:eastAsia="BIZ UDPゴシック"/>
                <w:b/>
                <w:i w:val="0"/>
                <w:sz w:val="22"/>
              </w:rPr>
              <w:t>第9期の見込み（千円）</w:t>
            </w:r>
          </w:p>
        </w:tc>
        <w:tc>
          <w:tcPr>
            <w:tcW w:type="dxa" w:w="1725"/>
            <w:vAlign w:val="center"/>
          </w:tcPr>
          <w:p>
            <w:pPr>
              <w:spacing w:before="20" w:after="20"/>
              <w:jc w:val="right"/>
            </w:pPr>
            <w:r>
              <w:rPr>
                <w:rFonts w:ascii="BIZ UDPゴシック" w:hAnsi="BIZ UDPゴシック" w:eastAsia="BIZ UDPゴシック"/>
                <w:b w:val="0"/>
                <w:i w:val="0"/>
                <w:sz w:val="22"/>
              </w:rPr>
              <w:t>―</w:t>
            </w:r>
          </w:p>
        </w:tc>
        <w:tc>
          <w:tcPr>
            <w:tcW w:type="dxa" w:w="1807"/>
            <w:vAlign w:val="center"/>
          </w:tcPr>
          <w:p>
            <w:pPr>
              <w:spacing w:before="20" w:after="20"/>
              <w:jc w:val="right"/>
            </w:pPr>
            <w:r>
              <w:rPr>
                <w:rFonts w:ascii="BIZ UDPゴシック" w:hAnsi="BIZ UDPゴシック" w:eastAsia="BIZ UDPゴシック"/>
                <w:b/>
                <w:i w:val="0"/>
                <w:sz w:val="22"/>
              </w:rPr>
              <w:t>67,320</w:t>
            </w:r>
          </w:p>
        </w:tc>
        <w:tc>
          <w:tcPr>
            <w:tcW w:type="dxa" w:w="1887"/>
            <w:vAlign w:val="center"/>
          </w:tcPr>
          <w:p>
            <w:pPr>
              <w:spacing w:before="20" w:after="20"/>
              <w:jc w:val="right"/>
            </w:pPr>
            <w:r>
              <w:rPr>
                <w:rFonts w:ascii="BIZ UDPゴシック" w:hAnsi="BIZ UDPゴシック" w:eastAsia="BIZ UDPゴシック"/>
                <w:b/>
                <w:i w:val="0"/>
                <w:sz w:val="22"/>
              </w:rPr>
              <w:t>69,120</w:t>
            </w:r>
          </w:p>
        </w:tc>
        <w:tc>
          <w:tcPr>
            <w:tcW w:type="dxa" w:w="2038"/>
            <w:vAlign w:val="center"/>
          </w:tcPr>
          <w:p>
            <w:pPr>
              <w:spacing w:before="20" w:after="20"/>
              <w:jc w:val="right"/>
            </w:pPr>
            <w:r>
              <w:rPr>
                <w:rFonts w:ascii="BIZ UDPゴシック" w:hAnsi="BIZ UDPゴシック" w:eastAsia="BIZ UDPゴシック"/>
                <w:b/>
                <w:i w:val="0"/>
                <w:sz w:val="22"/>
              </w:rPr>
              <w:t>207,260</w:t>
            </w:r>
          </w:p>
        </w:tc>
      </w:tr>
      <w:tr>
        <w:tc>
          <w:tcPr>
            <w:tcW w:type="dxa" w:w="2181"/>
            <w:vAlign w:val="center"/>
          </w:tcPr>
          <w:p>
            <w:pPr>
              <w:spacing w:before="20" w:after="20"/>
            </w:pPr>
            <w:r>
              <w:rPr>
                <w:rFonts w:ascii="BIZ UDPゴシック" w:hAnsi="BIZ UDPゴシック" w:eastAsia="BIZ UDPゴシック"/>
                <w:b w:val="0"/>
                <w:i w:val="0"/>
                <w:sz w:val="22"/>
              </w:rPr>
              <w:t xml:space="preserve">　うち総合事業費</w:t>
            </w:r>
          </w:p>
        </w:tc>
        <w:tc>
          <w:tcPr>
            <w:tcW w:type="dxa" w:w="1725"/>
            <w:vAlign w:val="center"/>
          </w:tcPr>
          <w:p>
            <w:pPr>
              <w:spacing w:before="20" w:after="20"/>
              <w:jc w:val="right"/>
            </w:pPr>
            <w:r>
              <w:rPr>
                <w:rFonts w:ascii="BIZ UDPゴシック" w:hAnsi="BIZ UDPゴシック" w:eastAsia="BIZ UDPゴシック"/>
                <w:b w:val="0"/>
                <w:i w:val="0"/>
                <w:sz w:val="22"/>
              </w:rPr>
              <w:t>―</w:t>
            </w:r>
          </w:p>
        </w:tc>
        <w:tc>
          <w:tcPr>
            <w:tcW w:type="dxa" w:w="1807"/>
            <w:vAlign w:val="center"/>
          </w:tcPr>
          <w:p>
            <w:pPr>
              <w:spacing w:before="20" w:after="20"/>
              <w:jc w:val="right"/>
            </w:pPr>
            <w:r>
              <w:rPr>
                <w:rFonts w:ascii="BIZ UDPゴシック" w:hAnsi="BIZ UDPゴシック" w:eastAsia="BIZ UDPゴシック"/>
                <w:b w:val="0"/>
                <w:i w:val="0"/>
                <w:sz w:val="22"/>
              </w:rPr>
              <w:t>36,220</w:t>
            </w:r>
          </w:p>
        </w:tc>
        <w:tc>
          <w:tcPr>
            <w:tcW w:type="dxa" w:w="1887"/>
            <w:vAlign w:val="center"/>
          </w:tcPr>
          <w:p>
            <w:pPr>
              <w:spacing w:before="20" w:after="20"/>
              <w:jc w:val="right"/>
            </w:pPr>
            <w:r>
              <w:rPr>
                <w:rFonts w:ascii="BIZ UDPゴシック" w:hAnsi="BIZ UDPゴシック" w:eastAsia="BIZ UDPゴシック"/>
                <w:b w:val="0"/>
                <w:i w:val="0"/>
                <w:sz w:val="22"/>
              </w:rPr>
              <w:t>37,020</w:t>
            </w:r>
          </w:p>
        </w:tc>
        <w:tc>
          <w:tcPr>
            <w:tcW w:type="dxa" w:w="2038"/>
            <w:vAlign w:val="center"/>
          </w:tcPr>
          <w:p>
            <w:pPr>
              <w:spacing w:before="20" w:after="20"/>
              <w:jc w:val="right"/>
            </w:pPr>
            <w:r>
              <w:rPr>
                <w:rFonts w:ascii="BIZ UDPゴシック" w:hAnsi="BIZ UDPゴシック" w:eastAsia="BIZ UDPゴシック"/>
                <w:b w:val="0"/>
                <w:i w:val="0"/>
                <w:sz w:val="22"/>
              </w:rPr>
              <w:t>110,960</w:t>
            </w:r>
          </w:p>
        </w:tc>
      </w:tr>
      <w:tr>
        <w:tc>
          <w:tcPr>
            <w:tcW w:type="dxa" w:w="2181"/>
            <w:vAlign w:val="center"/>
          </w:tcPr>
          <w:p>
            <w:pPr>
              <w:spacing w:before="20" w:after="20"/>
            </w:pPr>
            <w:r>
              <w:rPr>
                <w:rFonts w:ascii="BIZ UDPゴシック" w:hAnsi="BIZ UDPゴシック" w:eastAsia="BIZ UDPゴシック"/>
                <w:b/>
                <w:i w:val="0"/>
                <w:sz w:val="22"/>
              </w:rPr>
              <w:t>実績（千円）</w:t>
            </w:r>
          </w:p>
        </w:tc>
        <w:tc>
          <w:tcPr>
            <w:tcW w:type="dxa" w:w="1725"/>
            <w:vAlign w:val="center"/>
          </w:tcPr>
          <w:p>
            <w:pPr>
              <w:spacing w:before="20" w:after="20"/>
              <w:jc w:val="right"/>
            </w:pPr>
            <w:r>
              <w:rPr>
                <w:rFonts w:ascii="BIZ UDPゴシック" w:hAnsi="BIZ UDPゴシック" w:eastAsia="BIZ UDPゴシック"/>
                <w:b w:val="0"/>
                <w:i w:val="0"/>
                <w:sz w:val="22"/>
              </w:rPr>
              <w:t>63,275</w:t>
            </w:r>
          </w:p>
        </w:tc>
        <w:tc>
          <w:tcPr>
            <w:tcW w:type="dxa" w:w="1807"/>
            <w:vAlign w:val="center"/>
          </w:tcPr>
          <w:p>
            <w:pPr>
              <w:spacing w:before="20" w:after="20"/>
              <w:jc w:val="right"/>
            </w:pPr>
            <w:r>
              <w:rPr>
                <w:rFonts w:ascii="BIZ UDPゴシック" w:hAnsi="BIZ UDPゴシック" w:eastAsia="BIZ UDPゴシック"/>
                <w:b/>
                <w:i w:val="0"/>
                <w:sz w:val="22"/>
              </w:rPr>
              <w:t>63,916</w:t>
            </w:r>
          </w:p>
        </w:tc>
        <w:tc>
          <w:tcPr>
            <w:tcW w:type="dxa" w:w="1887"/>
            <w:vAlign w:val="center"/>
          </w:tcPr>
          <w:p>
            <w:pPr>
              <w:spacing w:before="20" w:after="20"/>
              <w:jc w:val="right"/>
            </w:pPr>
            <w:r>
              <w:rPr>
                <w:rFonts w:ascii="BIZ UDPゴシック" w:hAnsi="BIZ UDPゴシック" w:eastAsia="BIZ UDPゴシック"/>
                <w:b w:val="0"/>
                <w:i w:val="0"/>
                <w:sz w:val="22"/>
              </w:rPr>
              <w:t>【町データ待ち】</w:t>
            </w:r>
          </w:p>
        </w:tc>
        <w:tc>
          <w:tcPr>
            <w:tcW w:type="dxa" w:w="2038"/>
            <w:vAlign w:val="center"/>
          </w:tcPr>
          <w:p>
            <w:pPr>
              <w:spacing w:before="20" w:after="20"/>
              <w:jc w:val="right"/>
            </w:pPr>
            <w:r>
              <w:rPr>
                <w:rFonts w:ascii="BIZ UDPゴシック" w:hAnsi="BIZ UDPゴシック" w:eastAsia="BIZ UDPゴシック"/>
                <w:b w:val="0"/>
                <w:i w:val="0"/>
                <w:sz w:val="22"/>
              </w:rPr>
              <w:t>―</w:t>
            </w:r>
          </w:p>
        </w:tc>
      </w:tr>
      <w:tr>
        <w:tc>
          <w:tcPr>
            <w:tcW w:type="dxa" w:w="2181"/>
            <w:vAlign w:val="center"/>
          </w:tcPr>
          <w:p>
            <w:pPr>
              <w:spacing w:before="20" w:after="20"/>
            </w:pPr>
            <w:r>
              <w:rPr>
                <w:rFonts w:ascii="BIZ UDPゴシック" w:hAnsi="BIZ UDPゴシック" w:eastAsia="BIZ UDPゴシック"/>
                <w:b w:val="0"/>
                <w:i w:val="0"/>
                <w:sz w:val="22"/>
              </w:rPr>
              <w:t xml:space="preserve">　うち総合事業費</w:t>
            </w:r>
          </w:p>
        </w:tc>
        <w:tc>
          <w:tcPr>
            <w:tcW w:type="dxa" w:w="1725"/>
            <w:vAlign w:val="center"/>
          </w:tcPr>
          <w:p>
            <w:pPr>
              <w:spacing w:before="20" w:after="20"/>
              <w:jc w:val="right"/>
            </w:pPr>
            <w:r>
              <w:rPr>
                <w:rFonts w:ascii="BIZ UDPゴシック" w:hAnsi="BIZ UDPゴシック" w:eastAsia="BIZ UDPゴシック"/>
                <w:b w:val="0"/>
                <w:i w:val="0"/>
                <w:sz w:val="22"/>
              </w:rPr>
              <w:t>35,670</w:t>
            </w:r>
          </w:p>
        </w:tc>
        <w:tc>
          <w:tcPr>
            <w:tcW w:type="dxa" w:w="1807"/>
            <w:vAlign w:val="center"/>
          </w:tcPr>
          <w:p>
            <w:pPr>
              <w:spacing w:before="20" w:after="20"/>
              <w:jc w:val="right"/>
            </w:pPr>
            <w:r>
              <w:rPr>
                <w:rFonts w:ascii="BIZ UDPゴシック" w:hAnsi="BIZ UDPゴシック" w:eastAsia="BIZ UDPゴシック"/>
                <w:b w:val="0"/>
                <w:i w:val="0"/>
                <w:sz w:val="22"/>
              </w:rPr>
              <w:t>34,581</w:t>
            </w:r>
          </w:p>
        </w:tc>
        <w:tc>
          <w:tcPr>
            <w:tcW w:type="dxa" w:w="1887"/>
            <w:vAlign w:val="center"/>
          </w:tcPr>
          <w:p>
            <w:pPr>
              <w:spacing w:before="20" w:after="20"/>
              <w:jc w:val="right"/>
            </w:pPr>
            <w:r>
              <w:rPr>
                <w:rFonts w:ascii="BIZ UDPゴシック" w:hAnsi="BIZ UDPゴシック" w:eastAsia="BIZ UDPゴシック"/>
                <w:b w:val="0"/>
                <w:i w:val="0"/>
                <w:sz w:val="22"/>
              </w:rPr>
              <w:t>【町データ待ち】</w:t>
            </w:r>
          </w:p>
        </w:tc>
        <w:tc>
          <w:tcPr>
            <w:tcW w:type="dxa" w:w="2038"/>
            <w:vAlign w:val="center"/>
          </w:tcPr>
          <w:p>
            <w:pPr>
              <w:spacing w:before="20" w:after="20"/>
              <w:jc w:val="right"/>
            </w:pPr>
            <w:r>
              <w:rPr>
                <w:rFonts w:ascii="BIZ UDPゴシック" w:hAnsi="BIZ UDPゴシック" w:eastAsia="BIZ UDPゴシック"/>
                <w:b w:val="0"/>
                <w:i w:val="0"/>
                <w:sz w:val="22"/>
              </w:rPr>
              <w:t>―</w:t>
            </w:r>
          </w:p>
        </w:tc>
      </w:tr>
      <w:tr>
        <w:tc>
          <w:tcPr>
            <w:tcW w:type="dxa" w:w="2181"/>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うち一般介護予防事業費</w:t>
            </w:r>
          </w:p>
        </w:tc>
        <w:tc>
          <w:tcPr>
            <w:tcW w:type="dxa" w:w="1725"/>
            <w:vAlign w:val="center"/>
          </w:tcPr>
          <w:p>
            <w:pPr>
              <w:spacing w:before="20" w:after="20"/>
              <w:jc w:val="right"/>
            </w:pPr>
            <w:r>
              <w:rPr>
                <w:rFonts w:ascii="BIZ UDPゴシック" w:hAnsi="BIZ UDPゴシック" w:eastAsia="BIZ UDPゴシック"/>
                <w:b/>
                <w:i w:val="0"/>
                <w:sz w:val="22"/>
              </w:rPr>
              <w:t>993.7</w:t>
            </w:r>
          </w:p>
        </w:tc>
        <w:tc>
          <w:tcPr>
            <w:tcW w:type="dxa" w:w="1807"/>
            <w:vAlign w:val="center"/>
          </w:tcPr>
          <w:p>
            <w:pPr>
              <w:spacing w:before="20" w:after="20"/>
              <w:jc w:val="right"/>
            </w:pPr>
            <w:r>
              <w:rPr>
                <w:rFonts w:ascii="BIZ UDPゴシック" w:hAnsi="BIZ UDPゴシック" w:eastAsia="BIZ UDPゴシック"/>
                <w:b/>
                <w:i w:val="0"/>
                <w:sz w:val="22"/>
              </w:rPr>
              <w:t>5,304.7</w:t>
            </w:r>
          </w:p>
        </w:tc>
        <w:tc>
          <w:tcPr>
            <w:tcW w:type="dxa" w:w="1887"/>
            <w:vAlign w:val="center"/>
          </w:tcPr>
          <w:p>
            <w:pPr>
              <w:spacing w:before="20" w:after="20"/>
              <w:jc w:val="right"/>
            </w:pPr>
            <w:r>
              <w:rPr>
                <w:rFonts w:ascii="BIZ UDPゴシック" w:hAnsi="BIZ UDPゴシック" w:eastAsia="BIZ UDPゴシック"/>
                <w:b w:val="0"/>
                <w:i w:val="0"/>
                <w:sz w:val="22"/>
              </w:rPr>
              <w:t>【町データ待ち】</w:t>
            </w:r>
          </w:p>
        </w:tc>
        <w:tc>
          <w:tcPr>
            <w:tcW w:type="dxa" w:w="2038"/>
            <w:vAlign w:val="center"/>
          </w:tcPr>
          <w:p>
            <w:pPr>
              <w:spacing w:before="20" w:after="20"/>
              <w:jc w:val="right"/>
            </w:pPr>
            <w:r>
              <w:rPr>
                <w:rFonts w:ascii="BIZ UDPゴシック" w:hAnsi="BIZ UDPゴシック" w:eastAsia="BIZ UDPゴシック"/>
                <w:b w:val="0"/>
                <w:i w:val="0"/>
                <w:sz w:val="22"/>
              </w:rPr>
              <w:t>―</w:t>
            </w:r>
          </w:p>
        </w:tc>
      </w:tr>
      <w:tr>
        <w:tc>
          <w:tcPr>
            <w:tcW w:type="dxa" w:w="2181"/>
            <w:vAlign w:val="center"/>
          </w:tcPr>
          <w:p>
            <w:pPr>
              <w:spacing w:before="20" w:after="20"/>
            </w:pPr>
            <w:r>
              <w:rPr>
                <w:rFonts w:ascii="BIZ UDPゴシック" w:hAnsi="BIZ UDPゴシック" w:eastAsia="BIZ UDPゴシック"/>
                <w:b/>
                <w:i w:val="0"/>
                <w:sz w:val="22"/>
              </w:rPr>
              <w:t>見込みに対する実績の割合</w:t>
            </w:r>
          </w:p>
        </w:tc>
        <w:tc>
          <w:tcPr>
            <w:tcW w:type="dxa" w:w="1725"/>
            <w:vAlign w:val="center"/>
          </w:tcPr>
          <w:p>
            <w:pPr>
              <w:spacing w:before="20" w:after="20"/>
              <w:jc w:val="right"/>
            </w:pPr>
            <w:r>
              <w:rPr>
                <w:rFonts w:ascii="BIZ UDPゴシック" w:hAnsi="BIZ UDPゴシック" w:eastAsia="BIZ UDPゴシック"/>
                <w:b w:val="0"/>
                <w:i w:val="0"/>
                <w:sz w:val="22"/>
              </w:rPr>
              <w:t>―</w:t>
            </w:r>
          </w:p>
        </w:tc>
        <w:tc>
          <w:tcPr>
            <w:tcW w:type="dxa" w:w="1807"/>
            <w:vAlign w:val="center"/>
          </w:tcPr>
          <w:p>
            <w:pPr>
              <w:spacing w:before="20" w:after="20"/>
              <w:jc w:val="right"/>
            </w:pPr>
            <w:r>
              <w:rPr>
                <w:rFonts w:ascii="BIZ UDPゴシック" w:hAnsi="BIZ UDPゴシック" w:eastAsia="BIZ UDPゴシック"/>
                <w:b/>
                <w:i w:val="0"/>
                <w:sz w:val="22"/>
              </w:rPr>
              <w:t>94.9%</w:t>
            </w:r>
          </w:p>
        </w:tc>
        <w:tc>
          <w:tcPr>
            <w:tcW w:type="dxa" w:w="1887"/>
            <w:vAlign w:val="center"/>
          </w:tcPr>
          <w:p>
            <w:pPr>
              <w:spacing w:before="20" w:after="20"/>
              <w:jc w:val="right"/>
            </w:pPr>
            <w:r>
              <w:rPr>
                <w:rFonts w:ascii="BIZ UDPゴシック" w:hAnsi="BIZ UDPゴシック" w:eastAsia="BIZ UDPゴシック"/>
                <w:b w:val="0"/>
                <w:i w:val="0"/>
                <w:sz w:val="22"/>
              </w:rPr>
              <w:t>【町データ待ち】</w:t>
            </w:r>
          </w:p>
        </w:tc>
        <w:tc>
          <w:tcPr>
            <w:tcW w:type="dxa" w:w="2038"/>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資料：第9期計画本文及び介護保険事業状況報告（年報）様式4。※ 令和7年度の地域支援事業費の事業別内訳は確認中です（【町データ待ち】）。</w:t>
      </w:r>
    </w:p>
    <w:p>
      <w:pPr>
        <w:spacing w:before="60" w:after="60"/>
      </w:pPr>
      <w:r>
        <w:rPr>
          <w:rFonts w:ascii="BIZ UDPゴシック" w:hAnsi="BIZ UDPゴシック" w:eastAsia="BIZ UDPゴシック"/>
          <w:b/>
          <w:i w:val="0"/>
          <w:sz w:val="24"/>
        </w:rPr>
        <w:t>令和6年度の実績は見込みの94.9%で、見込みを下回りました。</w:t>
      </w:r>
    </w:p>
    <w:p>
      <w:pPr>
        <w:spacing w:before="60" w:after="60"/>
      </w:pPr>
      <w:r>
        <w:rPr>
          <w:rFonts w:ascii="BIZ UDPゴシック" w:hAnsi="BIZ UDPゴシック" w:eastAsia="BIZ UDPゴシック"/>
          <w:b/>
          <w:i w:val="0"/>
          <w:sz w:val="24"/>
        </w:rPr>
        <w:t>一般介護予防事業費は、令和3〜5年度が1百万円前後で推移した後、令和6年度に5.3百万円へ5.3倍に増えています。</w:t>
      </w:r>
      <w:r>
        <w:rPr>
          <w:rFonts w:ascii="BIZ UDPゴシック" w:hAnsi="BIZ UDPゴシック" w:eastAsia="BIZ UDPゴシック"/>
          <w:b w:val="0"/>
          <w:i w:val="0"/>
          <w:sz w:val="24"/>
        </w:rPr>
        <w:t>何の事業によるものかは確認中です（【町データ待ち】）。</w:t>
      </w:r>
      <w:r>
        <w:rPr>
          <w:rFonts w:ascii="BIZ UDPゴシック" w:hAnsi="BIZ UDPゴシック" w:eastAsia="BIZ UDPゴシック"/>
          <w:b/>
          <w:i w:val="0"/>
          <w:sz w:val="24"/>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keepNext/>
        <w:spacing w:before="280" w:after="120"/>
      </w:pPr>
      <w:bookmarkStart w:id="123" w:name="_Toc_023"/>
      <w:r>
        <w:rPr>
          <w:rFonts w:ascii="BIZ UDPゴシック" w:hAnsi="BIZ UDPゴシック" w:eastAsia="BIZ UDPゴシック"/>
          <w:b/>
          <w:i w:val="0"/>
          <w:color w:val="2E74B5"/>
          <w:sz w:val="28"/>
        </w:rPr>
        <w:t>3　介護保険事業の実績</w:t>
      </w:r>
      <w:bookmarkEnd w:id="123"/>
    </w:p>
    <w:p>
      <w:pPr>
        <w:keepNext/>
        <w:spacing w:before="200" w:after="80"/>
      </w:pPr>
      <w:r>
        <w:rPr>
          <w:rFonts w:ascii="BIZ UDPゴシック" w:hAnsi="BIZ UDPゴシック" w:eastAsia="BIZ UDPゴシック"/>
          <w:b/>
          <w:i w:val="0"/>
          <w:color w:val="1F4D78"/>
          <w:sz w:val="22"/>
        </w:rPr>
        <w:t>(1)　標準給付費の見込みと実績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6"/>
        <w:gridCol w:w="1806"/>
        <w:gridCol w:w="1806"/>
        <w:gridCol w:w="1806"/>
        <w:gridCol w:w="1806"/>
      </w:tblGrid>
      <w:tr>
        <w:tc>
          <w:tcPr>
            <w:tcW w:type="dxa" w:w="241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416"/>
            <w:vAlign w:val="center"/>
          </w:tcPr>
          <w:p>
            <w:pPr>
              <w:spacing w:before="20" w:after="20"/>
            </w:pPr>
            <w:r>
              <w:rPr>
                <w:rFonts w:ascii="BIZ UDPゴシック" w:hAnsi="BIZ UDPゴシック" w:eastAsia="BIZ UDPゴシック"/>
                <w:b/>
                <w:i w:val="0"/>
                <w:sz w:val="22"/>
              </w:rPr>
              <w:t>第9期の見込み　標準給付費見込額（千円）</w:t>
            </w:r>
          </w:p>
        </w:tc>
        <w:tc>
          <w:tcPr>
            <w:tcW w:type="dxa" w:w="1806"/>
            <w:vAlign w:val="center"/>
          </w:tcPr>
          <w:p>
            <w:pPr>
              <w:spacing w:before="20" w:after="20"/>
              <w:jc w:val="right"/>
            </w:pPr>
            <w:r>
              <w:rPr>
                <w:rFonts w:ascii="BIZ UDPゴシック" w:hAnsi="BIZ UDPゴシック" w:eastAsia="BIZ UDPゴシック"/>
                <w:b/>
                <w:i w:val="0"/>
                <w:sz w:val="22"/>
              </w:rPr>
              <w:t>1,185,894</w:t>
            </w:r>
          </w:p>
        </w:tc>
        <w:tc>
          <w:tcPr>
            <w:tcW w:type="dxa" w:w="1806"/>
            <w:vAlign w:val="center"/>
          </w:tcPr>
          <w:p>
            <w:pPr>
              <w:spacing w:before="20" w:after="20"/>
              <w:jc w:val="right"/>
            </w:pPr>
            <w:r>
              <w:rPr>
                <w:rFonts w:ascii="BIZ UDPゴシック" w:hAnsi="BIZ UDPゴシック" w:eastAsia="BIZ UDPゴシック"/>
                <w:b/>
                <w:i w:val="0"/>
                <w:sz w:val="22"/>
              </w:rPr>
              <w:t>1,189,712</w:t>
            </w:r>
          </w:p>
        </w:tc>
        <w:tc>
          <w:tcPr>
            <w:tcW w:type="dxa" w:w="1806"/>
            <w:vAlign w:val="center"/>
          </w:tcPr>
          <w:p>
            <w:pPr>
              <w:spacing w:before="20" w:after="20"/>
              <w:jc w:val="right"/>
            </w:pPr>
            <w:r>
              <w:rPr>
                <w:rFonts w:ascii="BIZ UDPゴシック" w:hAnsi="BIZ UDPゴシック" w:eastAsia="BIZ UDPゴシック"/>
                <w:b/>
                <w:i w:val="0"/>
                <w:sz w:val="22"/>
              </w:rPr>
              <w:t>1,190,880</w:t>
            </w:r>
          </w:p>
        </w:tc>
        <w:tc>
          <w:tcPr>
            <w:tcW w:type="dxa" w:w="1806"/>
            <w:vAlign w:val="center"/>
          </w:tcPr>
          <w:p>
            <w:pPr>
              <w:spacing w:before="20" w:after="20"/>
              <w:jc w:val="right"/>
            </w:pPr>
            <w:r>
              <w:rPr>
                <w:rFonts w:ascii="BIZ UDPゴシック" w:hAnsi="BIZ UDPゴシック" w:eastAsia="BIZ UDPゴシック"/>
                <w:b/>
                <w:i w:val="0"/>
                <w:sz w:val="22"/>
              </w:rPr>
              <w:t>3,566,486</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jc w:val="right"/>
            </w:pPr>
            <w:r>
              <w:rPr>
                <w:rFonts w:ascii="BIZ UDPゴシック" w:hAnsi="BIZ UDPゴシック" w:eastAsia="BIZ UDPゴシック"/>
                <w:b w:val="0"/>
                <w:i w:val="0"/>
                <w:sz w:val="22"/>
              </w:rPr>
              <w:t>1,106,604</w:t>
            </w:r>
          </w:p>
        </w:tc>
        <w:tc>
          <w:tcPr>
            <w:tcW w:type="dxa" w:w="1806"/>
            <w:vAlign w:val="center"/>
          </w:tcPr>
          <w:p>
            <w:pPr>
              <w:spacing w:before="20" w:after="20"/>
              <w:jc w:val="right"/>
            </w:pPr>
            <w:r>
              <w:rPr>
                <w:rFonts w:ascii="BIZ UDPゴシック" w:hAnsi="BIZ UDPゴシック" w:eastAsia="BIZ UDPゴシック"/>
                <w:b w:val="0"/>
                <w:i w:val="0"/>
                <w:sz w:val="22"/>
              </w:rPr>
              <w:t>1,110,764</w:t>
            </w:r>
          </w:p>
        </w:tc>
        <w:tc>
          <w:tcPr>
            <w:tcW w:type="dxa" w:w="1806"/>
            <w:vAlign w:val="center"/>
          </w:tcPr>
          <w:p>
            <w:pPr>
              <w:spacing w:before="20" w:after="20"/>
              <w:jc w:val="right"/>
            </w:pPr>
            <w:r>
              <w:rPr>
                <w:rFonts w:ascii="BIZ UDPゴシック" w:hAnsi="BIZ UDPゴシック" w:eastAsia="BIZ UDPゴシック"/>
                <w:b w:val="0"/>
                <w:i w:val="0"/>
                <w:sz w:val="22"/>
              </w:rPr>
              <w:t>1,112,373</w:t>
            </w:r>
          </w:p>
        </w:tc>
        <w:tc>
          <w:tcPr>
            <w:tcW w:type="dxa" w:w="1806"/>
            <w:vAlign w:val="center"/>
          </w:tcPr>
          <w:p>
            <w:pPr>
              <w:spacing w:before="20" w:after="20"/>
              <w:jc w:val="right"/>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実績　標準給付費（千円）</w:t>
            </w:r>
          </w:p>
        </w:tc>
        <w:tc>
          <w:tcPr>
            <w:tcW w:type="dxa" w:w="1806"/>
            <w:vAlign w:val="center"/>
          </w:tcPr>
          <w:p>
            <w:pPr>
              <w:spacing w:before="20" w:after="20"/>
              <w:jc w:val="right"/>
            </w:pPr>
            <w:r>
              <w:rPr>
                <w:rFonts w:ascii="BIZ UDPゴシック" w:hAnsi="BIZ UDPゴシック" w:eastAsia="BIZ UDPゴシック"/>
                <w:b/>
                <w:i w:val="0"/>
                <w:sz w:val="22"/>
              </w:rPr>
              <w:t>1,169,470</w:t>
            </w:r>
          </w:p>
        </w:tc>
        <w:tc>
          <w:tcPr>
            <w:tcW w:type="dxa" w:w="1806"/>
            <w:vAlign w:val="center"/>
          </w:tcPr>
          <w:p>
            <w:pPr>
              <w:spacing w:before="20" w:after="20"/>
              <w:jc w:val="right"/>
            </w:pPr>
            <w:r>
              <w:rPr>
                <w:rFonts w:ascii="BIZ UDPゴシック" w:hAnsi="BIZ UDPゴシック" w:eastAsia="BIZ UDPゴシック"/>
                <w:b/>
                <w:i w:val="0"/>
                <w:sz w:val="22"/>
              </w:rPr>
              <w:t>1,083,513</w:t>
            </w:r>
          </w:p>
        </w:tc>
        <w:tc>
          <w:tcPr>
            <w:tcW w:type="dxa" w:w="1806"/>
            <w:vAlign w:val="center"/>
          </w:tcPr>
          <w:p>
            <w:pPr>
              <w:spacing w:before="20" w:after="20"/>
              <w:jc w:val="right"/>
            </w:pPr>
            <w:r>
              <w:rPr>
                <w:rFonts w:ascii="BIZ UDPゴシック" w:hAnsi="BIZ UDPゴシック" w:eastAsia="BIZ UDPゴシック"/>
                <w:b w:val="0"/>
                <w:i w:val="0"/>
                <w:sz w:val="22"/>
              </w:rPr>
              <w:t>―（年度途中）</w:t>
            </w:r>
          </w:p>
        </w:tc>
        <w:tc>
          <w:tcPr>
            <w:tcW w:type="dxa" w:w="1806"/>
            <w:vAlign w:val="center"/>
          </w:tcPr>
          <w:p>
            <w:pPr>
              <w:spacing w:before="20" w:after="20"/>
              <w:jc w:val="right"/>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見込みに対する実績の割合</w:t>
            </w:r>
          </w:p>
        </w:tc>
        <w:tc>
          <w:tcPr>
            <w:tcW w:type="dxa" w:w="1806"/>
            <w:vAlign w:val="center"/>
          </w:tcPr>
          <w:p>
            <w:pPr>
              <w:spacing w:before="20" w:after="20"/>
              <w:jc w:val="right"/>
            </w:pPr>
            <w:r>
              <w:rPr>
                <w:rFonts w:ascii="BIZ UDPゴシック" w:hAnsi="BIZ UDPゴシック" w:eastAsia="BIZ UDPゴシック"/>
                <w:b/>
                <w:i w:val="0"/>
                <w:sz w:val="22"/>
              </w:rPr>
              <w:t>98.6％</w:t>
            </w:r>
          </w:p>
        </w:tc>
        <w:tc>
          <w:tcPr>
            <w:tcW w:type="dxa" w:w="1806"/>
            <w:vAlign w:val="center"/>
          </w:tcPr>
          <w:p>
            <w:pPr>
              <w:spacing w:before="20" w:after="20"/>
              <w:jc w:val="right"/>
            </w:pPr>
            <w:r>
              <w:rPr>
                <w:rFonts w:ascii="BIZ UDPゴシック" w:hAnsi="BIZ UDPゴシック" w:eastAsia="BIZ UDPゴシック"/>
                <w:b/>
                <w:i w:val="0"/>
                <w:sz w:val="22"/>
              </w:rPr>
              <w:t>91.1％</w:t>
            </w:r>
          </w:p>
        </w:tc>
        <w:tc>
          <w:tcPr>
            <w:tcW w:type="dxa" w:w="1806"/>
            <w:vAlign w:val="center"/>
          </w:tcPr>
          <w:p>
            <w:pPr>
              <w:spacing w:before="20" w:after="20"/>
              <w:jc w:val="right"/>
            </w:pPr>
            <w:r>
              <w:rPr>
                <w:rFonts w:ascii="BIZ UDPゴシック" w:hAnsi="BIZ UDPゴシック" w:eastAsia="BIZ UDPゴシック"/>
                <w:b w:val="0"/>
                <w:i w:val="0"/>
                <w:sz w:val="22"/>
              </w:rPr>
              <w:t>―</w:t>
            </w:r>
          </w:p>
        </w:tc>
        <w:tc>
          <w:tcPr>
            <w:tcW w:type="dxa" w:w="1806"/>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資料：第9期計画本文及び介護保険事業状況報告（年報）様式3。実績の標準給付費は算定対象審査支払手数料を含まない。</w:t>
      </w:r>
    </w:p>
    <w:p>
      <w:pPr>
        <w:spacing w:before="60" w:after="60"/>
      </w:pPr>
      <w:r>
        <w:rPr>
          <w:rFonts w:ascii="BIZ UDPゴシック" w:hAnsi="BIZ UDPゴシック" w:eastAsia="BIZ UDPゴシック"/>
          <w:b/>
          <w:i w:val="0"/>
          <w:sz w:val="24"/>
        </w:rPr>
        <w:t>令和6年度は見込みの98.6％、令和7年度は91.1％にとどまりました。</w:t>
      </w:r>
      <w:r>
        <w:rPr>
          <w:rFonts w:ascii="BIZ UDPゴシック" w:hAnsi="BIZ UDPゴシック" w:eastAsia="BIZ UDPゴシック"/>
          <w:b/>
          <w:i w:val="0"/>
          <w:sz w:val="24"/>
        </w:rPr>
        <w:t>2か年続けて見込みを下回り、下回り方が大きくなっています。</w:t>
      </w:r>
    </w:p>
    <w:p>
      <w:pPr>
        <w:keepNext/>
        <w:spacing w:before="200" w:after="80"/>
      </w:pPr>
      <w:r>
        <w:rPr>
          <w:rFonts w:ascii="BIZ UDPゴシック" w:hAnsi="BIZ UDPゴシック" w:eastAsia="BIZ UDPゴシック"/>
          <w:b/>
          <w:i w:val="0"/>
          <w:color w:val="1F4D78"/>
          <w:sz w:val="22"/>
        </w:rPr>
        <w:t>(2)　見込みを下回った理由</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2"/>
        <w:gridCol w:w="4648"/>
        <w:gridCol w:w="3208"/>
      </w:tblGrid>
      <w:tr>
        <w:tc>
          <w:tcPr>
            <w:tcW w:type="dxa" w:w="1782"/>
            <w:shd w:val="clear" w:fill="1F3864"/>
            <w:vAlign w:val="center"/>
          </w:tcPr>
          <w:p>
            <w:pPr>
              <w:spacing w:before="20" w:after="20"/>
              <w:jc w:val="center"/>
            </w:pPr>
            <w:r>
              <w:rPr>
                <w:rFonts w:ascii="BIZ UDPゴシック" w:hAnsi="BIZ UDPゴシック" w:eastAsia="BIZ UDPゴシック"/>
                <w:b/>
                <w:i w:val="0"/>
                <w:color w:val="FFFFFF"/>
                <w:sz w:val="22"/>
              </w:rPr>
              <w:t>要因</w:t>
            </w:r>
          </w:p>
        </w:tc>
        <w:tc>
          <w:tcPr>
            <w:tcW w:type="dxa" w:w="4648"/>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8"/>
            <w:shd w:val="clear" w:fill="1F3864"/>
            <w:vAlign w:val="center"/>
          </w:tcPr>
          <w:p>
            <w:pPr>
              <w:spacing w:before="20" w:after="20"/>
              <w:jc w:val="center"/>
            </w:pPr>
            <w:r>
              <w:rPr>
                <w:rFonts w:ascii="BIZ UDPゴシック" w:hAnsi="BIZ UDPゴシック" w:eastAsia="BIZ UDPゴシック"/>
                <w:b/>
                <w:i w:val="0"/>
                <w:color w:val="FFFFFF"/>
                <w:sz w:val="22"/>
              </w:rPr>
              <w:t>第10期への反映</w:t>
            </w:r>
          </w:p>
        </w:tc>
      </w:tr>
      <w:tr>
        <w:tc>
          <w:tcPr>
            <w:tcW w:type="dxa" w:w="1782"/>
            <w:vAlign w:val="center"/>
          </w:tcPr>
          <w:p>
            <w:pPr>
              <w:spacing w:before="20" w:after="20"/>
            </w:pPr>
            <w:r>
              <w:rPr>
                <w:rFonts w:ascii="BIZ UDPゴシック" w:hAnsi="BIZ UDPゴシック" w:eastAsia="BIZ UDPゴシック"/>
                <w:b/>
                <w:i w:val="0"/>
                <w:sz w:val="22"/>
              </w:rPr>
              <w:t>認定者数の減少</w:t>
            </w:r>
          </w:p>
        </w:tc>
        <w:tc>
          <w:tcPr>
            <w:tcW w:type="dxa" w:w="4648"/>
            <w:vAlign w:val="center"/>
          </w:tcPr>
          <w:p>
            <w:pPr>
              <w:spacing w:before="20" w:after="20"/>
            </w:pPr>
            <w:r>
              <w:rPr>
                <w:rFonts w:ascii="BIZ UDPゴシック" w:hAnsi="BIZ UDPゴシック" w:eastAsia="BIZ UDPゴシック"/>
                <w:b/>
                <w:i w:val="0"/>
                <w:sz w:val="22"/>
              </w:rPr>
              <w:t>令和8年3月末の認定者数は792人で、前年の944人から152人（16.1％）減りました。</w:t>
            </w:r>
            <w:r>
              <w:rPr>
                <w:rFonts w:ascii="BIZ UDPゴシック" w:hAnsi="BIZ UDPゴシック" w:eastAsia="BIZ UDPゴシック"/>
                <w:b w:val="0"/>
                <w:i w:val="0"/>
                <w:sz w:val="22"/>
              </w:rPr>
              <w:t>減少は令和7年9月審査分の1か月に集中しており、計上方法の変更による可能性を町とともに確認しています（【町データ待ち】）</w:t>
            </w:r>
          </w:p>
        </w:tc>
        <w:tc>
          <w:tcPr>
            <w:tcW w:type="dxa" w:w="3208"/>
            <w:vAlign w:val="center"/>
          </w:tcPr>
          <w:p>
            <w:pPr>
              <w:spacing w:before="20" w:after="20"/>
            </w:pPr>
            <w:r>
              <w:rPr>
                <w:rFonts w:ascii="BIZ UDPゴシック" w:hAnsi="BIZ UDPゴシック" w:eastAsia="BIZ UDPゴシック"/>
                <w:b/>
                <w:i w:val="0"/>
                <w:sz w:val="22"/>
              </w:rPr>
              <w:t>第10期の見込みは、認定者数を年報の実数から置き直しました（第6章1）</w:t>
            </w:r>
          </w:p>
        </w:tc>
      </w:tr>
      <w:tr>
        <w:tc>
          <w:tcPr>
            <w:tcW w:type="dxa" w:w="1782"/>
            <w:vAlign w:val="center"/>
          </w:tcPr>
          <w:p>
            <w:pPr>
              <w:spacing w:before="20" w:after="20"/>
            </w:pPr>
            <w:r>
              <w:rPr>
                <w:rFonts w:ascii="BIZ UDPゴシック" w:hAnsi="BIZ UDPゴシック" w:eastAsia="BIZ UDPゴシック"/>
                <w:b/>
                <w:i w:val="0"/>
                <w:sz w:val="22"/>
              </w:rPr>
              <w:t>在宅サービスの利用の低下</w:t>
            </w:r>
          </w:p>
        </w:tc>
        <w:tc>
          <w:tcPr>
            <w:tcW w:type="dxa" w:w="4648"/>
            <w:vAlign w:val="center"/>
          </w:tcPr>
          <w:p>
            <w:pPr>
              <w:spacing w:before="20" w:after="20"/>
            </w:pPr>
            <w:r>
              <w:rPr>
                <w:rFonts w:ascii="BIZ UDPゴシック" w:hAnsi="BIZ UDPゴシック" w:eastAsia="BIZ UDPゴシック"/>
                <w:b w:val="0"/>
                <w:i w:val="0"/>
                <w:sz w:val="22"/>
              </w:rPr>
              <w:t>在宅サービスの利用率は令和3年度の59.3％から令和7年度の44.1％へ15.2ポイント下がりました。在宅の要介護認定者の42.1％がサービスを利用していません</w:t>
            </w:r>
          </w:p>
        </w:tc>
        <w:tc>
          <w:tcPr>
            <w:tcW w:type="dxa" w:w="3208"/>
            <w:vAlign w:val="center"/>
          </w:tcPr>
          <w:p>
            <w:pPr>
              <w:spacing w:before="20" w:after="20"/>
            </w:pPr>
            <w:r>
              <w:rPr>
                <w:rFonts w:ascii="BIZ UDPゴシック" w:hAnsi="BIZ UDPゴシック" w:eastAsia="BIZ UDPゴシック"/>
                <w:b/>
                <w:i w:val="0"/>
                <w:sz w:val="22"/>
              </w:rPr>
              <w:t>利用率を上げる前提を置かず、実績の水準から延ばしました</w:t>
            </w:r>
          </w:p>
        </w:tc>
      </w:tr>
      <w:tr>
        <w:tc>
          <w:tcPr>
            <w:tcW w:type="dxa" w:w="1782"/>
            <w:vAlign w:val="center"/>
          </w:tcPr>
          <w:p>
            <w:pPr>
              <w:spacing w:before="20" w:after="20"/>
            </w:pPr>
            <w:r>
              <w:rPr>
                <w:rFonts w:ascii="BIZ UDPゴシック" w:hAnsi="BIZ UDPゴシック" w:eastAsia="BIZ UDPゴシック"/>
                <w:b w:val="0"/>
                <w:i w:val="0"/>
                <w:sz w:val="22"/>
              </w:rPr>
              <w:t>見込みの置き方</w:t>
            </w:r>
          </w:p>
        </w:tc>
        <w:tc>
          <w:tcPr>
            <w:tcW w:type="dxa" w:w="4648"/>
            <w:vAlign w:val="center"/>
          </w:tcPr>
          <w:p>
            <w:pPr>
              <w:spacing w:before="20" w:after="20"/>
            </w:pPr>
            <w:r>
              <w:rPr>
                <w:rFonts w:ascii="BIZ UDPゴシック" w:hAnsi="BIZ UDPゴシック" w:eastAsia="BIZ UDPゴシック"/>
                <w:b w:val="0"/>
                <w:i w:val="0"/>
                <w:sz w:val="22"/>
              </w:rPr>
              <w:t>第9期は第1号被保険者1人当たりの利用率を過去3年の平均で置いていました。利用率が下がり続けている系列では、3年平均が実績を上に引きます</w:t>
            </w:r>
          </w:p>
        </w:tc>
        <w:tc>
          <w:tcPr>
            <w:tcW w:type="dxa" w:w="3208"/>
            <w:vAlign w:val="center"/>
          </w:tcPr>
          <w:p>
            <w:pPr>
              <w:spacing w:before="20" w:after="20"/>
            </w:pPr>
            <w:r>
              <w:rPr>
                <w:rFonts w:ascii="BIZ UDPゴシック" w:hAnsi="BIZ UDPゴシック" w:eastAsia="BIZ UDPゴシック"/>
                <w:b/>
                <w:i w:val="0"/>
                <w:sz w:val="22"/>
              </w:rPr>
              <w:t>第10期は直近年度の水準を起点とし、国保連月報で令和8年度の実績を確かめたうえで延ばしました（第6章2）</w:t>
            </w:r>
          </w:p>
        </w:tc>
      </w:tr>
    </w:tbl>
    <w:p>
      <w:pPr>
        <w:spacing w:after="40"/>
      </w:pPr>
    </w:p>
    <w:p>
      <w:pPr>
        <w:keepNext/>
        <w:spacing w:before="200" w:after="80"/>
      </w:pPr>
      <w:r>
        <w:rPr>
          <w:rFonts w:ascii="BIZ UDPゴシック" w:hAnsi="BIZ UDPゴシック" w:eastAsia="BIZ UDPゴシック"/>
          <w:b/>
          <w:i w:val="0"/>
          <w:color w:val="1F4D78"/>
          <w:sz w:val="22"/>
        </w:rPr>
        <w:t>(3)　計画との乖離が大きいサービス</w:t>
      </w:r>
    </w:p>
    <w:p>
      <w:pPr>
        <w:spacing w:before="60" w:after="60"/>
      </w:pPr>
      <w:r>
        <w:rPr>
          <w:rFonts w:ascii="BIZ UDPゴシック" w:hAnsi="BIZ UDPゴシック" w:eastAsia="BIZ UDPゴシック"/>
          <w:b/>
          <w:i w:val="0"/>
          <w:sz w:val="24"/>
        </w:rPr>
        <w:t>サービス別にみると、乖離の方向は一様ではありません。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69"/>
        <w:gridCol w:w="2017"/>
        <w:gridCol w:w="5752"/>
      </w:tblGrid>
      <w:tr>
        <w:tc>
          <w:tcPr>
            <w:tcW w:type="dxa" w:w="18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17"/>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752"/>
            <w:shd w:val="clear" w:fill="1F3864"/>
            <w:vAlign w:val="center"/>
          </w:tcPr>
          <w:p>
            <w:pPr>
              <w:spacing w:before="20" w:after="20"/>
              <w:jc w:val="center"/>
            </w:pPr>
            <w:r>
              <w:rPr>
                <w:rFonts w:ascii="BIZ UDPゴシック" w:hAnsi="BIZ UDPゴシック" w:eastAsia="BIZ UDPゴシック"/>
                <w:b/>
                <w:i w:val="0"/>
                <w:color w:val="FFFFFF"/>
                <w:sz w:val="22"/>
              </w:rPr>
              <w:t>状況</w:t>
            </w:r>
          </w:p>
        </w:tc>
      </w:tr>
      <w:tr>
        <w:tc>
          <w:tcPr>
            <w:tcW w:type="dxa" w:w="1869"/>
            <w:vAlign w:val="center"/>
          </w:tcPr>
          <w:p>
            <w:pPr>
              <w:spacing w:before="20" w:after="20"/>
            </w:pPr>
            <w:r>
              <w:rPr>
                <w:rFonts w:ascii="BIZ UDPゴシック" w:hAnsi="BIZ UDPゴシック" w:eastAsia="BIZ UDPゴシック"/>
                <w:b/>
                <w:i w:val="0"/>
                <w:sz w:val="22"/>
              </w:rPr>
              <w:t>下回った</w:t>
            </w:r>
          </w:p>
        </w:tc>
        <w:tc>
          <w:tcPr>
            <w:tcW w:type="dxa" w:w="2017"/>
            <w:vAlign w:val="center"/>
          </w:tcPr>
          <w:p>
            <w:pPr>
              <w:spacing w:before="20" w:after="20"/>
            </w:pPr>
            <w:r>
              <w:rPr>
                <w:rFonts w:ascii="BIZ UDPゴシック" w:hAnsi="BIZ UDPゴシック" w:eastAsia="BIZ UDPゴシック"/>
                <w:b w:val="0"/>
                <w:i w:val="0"/>
                <w:sz w:val="22"/>
              </w:rPr>
              <w:t>在宅サービス全般</w:t>
            </w:r>
          </w:p>
        </w:tc>
        <w:tc>
          <w:tcPr>
            <w:tcW w:type="dxa" w:w="5752"/>
            <w:vAlign w:val="center"/>
          </w:tcPr>
          <w:p>
            <w:pPr>
              <w:spacing w:before="20" w:after="20"/>
            </w:pPr>
            <w:r>
              <w:rPr>
                <w:rFonts w:ascii="BIZ UDPゴシック" w:hAnsi="BIZ UDPゴシック" w:eastAsia="BIZ UDPゴシック"/>
                <w:b w:val="0"/>
                <w:i w:val="0"/>
                <w:sz w:val="22"/>
              </w:rPr>
              <w:t>利用率の低下により、見込みを下回った</w:t>
            </w:r>
          </w:p>
        </w:tc>
      </w:tr>
      <w:tr>
        <w:tc>
          <w:tcPr>
            <w:tcW w:type="dxa" w:w="1869"/>
            <w:vAlign w:val="center"/>
          </w:tcPr>
          <w:p>
            <w:pPr>
              <w:spacing w:before="20" w:after="20"/>
            </w:pPr>
          </w:p>
        </w:tc>
        <w:tc>
          <w:tcPr>
            <w:tcW w:type="dxa" w:w="2017"/>
            <w:vAlign w:val="center"/>
          </w:tcPr>
          <w:p>
            <w:pPr>
              <w:spacing w:before="20" w:after="20"/>
            </w:pPr>
            <w:r>
              <w:rPr>
                <w:rFonts w:ascii="BIZ UDPゴシック" w:hAnsi="BIZ UDPゴシック" w:eastAsia="BIZ UDPゴシック"/>
                <w:b/>
                <w:i w:val="0"/>
                <w:sz w:val="22"/>
              </w:rPr>
              <w:t>地域密着型通所介護</w:t>
            </w:r>
          </w:p>
        </w:tc>
        <w:tc>
          <w:tcPr>
            <w:tcW w:type="dxa" w:w="5752"/>
            <w:vAlign w:val="center"/>
          </w:tcPr>
          <w:p>
            <w:pPr>
              <w:spacing w:before="20" w:after="20"/>
            </w:pPr>
            <w:r>
              <w:rPr>
                <w:rFonts w:ascii="BIZ UDPゴシック" w:hAnsi="BIZ UDPゴシック" w:eastAsia="BIZ UDPゴシック"/>
                <w:b/>
                <w:i w:val="0"/>
                <w:sz w:val="22"/>
              </w:rPr>
              <w:t>令和3年度14件・令和4年度10件・令和5年度1件と減り、令和6・7年度は0件。</w:t>
            </w:r>
            <w:r>
              <w:rPr>
                <w:rFonts w:ascii="BIZ UDPゴシック" w:hAnsi="BIZ UDPゴシック" w:eastAsia="BIZ UDPゴシック"/>
                <w:b w:val="0"/>
                <w:i w:val="0"/>
                <w:sz w:val="22"/>
              </w:rPr>
              <w:t>事業所の休廃止によるものか、利用が他のサービスに移ったのかを確認しています（【町データ待ち】）</w:t>
            </w:r>
          </w:p>
        </w:tc>
      </w:tr>
      <w:tr>
        <w:tc>
          <w:tcPr>
            <w:tcW w:type="dxa" w:w="1869"/>
            <w:vAlign w:val="center"/>
          </w:tcPr>
          <w:p>
            <w:pPr>
              <w:spacing w:before="20" w:after="20"/>
            </w:pPr>
            <w:r>
              <w:rPr>
                <w:rFonts w:ascii="BIZ UDPゴシック" w:hAnsi="BIZ UDPゴシック" w:eastAsia="BIZ UDPゴシック"/>
                <w:b/>
                <w:i w:val="0"/>
                <w:sz w:val="22"/>
              </w:rPr>
              <w:t>上回った／横ばい</w:t>
            </w:r>
          </w:p>
        </w:tc>
        <w:tc>
          <w:tcPr>
            <w:tcW w:type="dxa" w:w="2017"/>
            <w:vAlign w:val="center"/>
          </w:tcPr>
          <w:p>
            <w:pPr>
              <w:spacing w:before="20" w:after="20"/>
            </w:pPr>
            <w:r>
              <w:rPr>
                <w:rFonts w:ascii="BIZ UDPゴシック" w:hAnsi="BIZ UDPゴシック" w:eastAsia="BIZ UDPゴシック"/>
                <w:b w:val="0"/>
                <w:i w:val="0"/>
                <w:sz w:val="22"/>
              </w:rPr>
              <w:t>施設・居住系サービス</w:t>
            </w:r>
          </w:p>
        </w:tc>
        <w:tc>
          <w:tcPr>
            <w:tcW w:type="dxa" w:w="5752"/>
            <w:vAlign w:val="center"/>
          </w:tcPr>
          <w:p>
            <w:pPr>
              <w:spacing w:before="20" w:after="20"/>
            </w:pPr>
            <w:r>
              <w:rPr>
                <w:rFonts w:ascii="BIZ UDPゴシック" w:hAnsi="BIZ UDPゴシック" w:eastAsia="BIZ UDPゴシック"/>
                <w:b w:val="0"/>
                <w:i w:val="0"/>
                <w:sz w:val="22"/>
              </w:rPr>
              <w:t>定員に対する利用が続いており、見込みに近い水準</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4　第9期の評価と第10期への課題</w:t>
      </w:r>
      <w:bookmarkEnd w:id="124"/>
    </w:p>
    <w:p>
      <w:pPr>
        <w:spacing w:before="60" w:after="60"/>
      </w:pPr>
      <w:r>
        <w:rPr>
          <w:rFonts w:ascii="BIZ UDPゴシック" w:hAnsi="BIZ UDPゴシック" w:eastAsia="BIZ UDPゴシック"/>
          <w:b/>
          <w:i w:val="0"/>
          <w:sz w:val="24"/>
        </w:rPr>
        <w:t>第9期の評価から、第10期に引き継ぐ課題は次の4つです。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8"/>
        <w:gridCol w:w="2333"/>
        <w:gridCol w:w="3331"/>
        <w:gridCol w:w="2746"/>
      </w:tblGrid>
      <w:tr>
        <w:tc>
          <w:tcPr>
            <w:tcW w:type="dxa" w:w="1228"/>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333"/>
            <w:shd w:val="clear" w:fill="1F3864"/>
            <w:vAlign w:val="center"/>
          </w:tcPr>
          <w:p>
            <w:pPr>
              <w:spacing w:before="20" w:after="20"/>
              <w:jc w:val="center"/>
            </w:pPr>
            <w:r>
              <w:rPr>
                <w:rFonts w:ascii="BIZ UDPゴシック" w:hAnsi="BIZ UDPゴシック" w:eastAsia="BIZ UDPゴシック"/>
                <w:b/>
                <w:i w:val="0"/>
                <w:color w:val="FFFFFF"/>
                <w:sz w:val="22"/>
              </w:rPr>
              <w:t>課題</w:t>
            </w:r>
          </w:p>
        </w:tc>
        <w:tc>
          <w:tcPr>
            <w:tcW w:type="dxa" w:w="3331"/>
            <w:shd w:val="clear" w:fill="1F3864"/>
            <w:vAlign w:val="center"/>
          </w:tcPr>
          <w:p>
            <w:pPr>
              <w:spacing w:before="20" w:after="20"/>
              <w:jc w:val="center"/>
            </w:pPr>
            <w:r>
              <w:rPr>
                <w:rFonts w:ascii="BIZ UDPゴシック" w:hAnsi="BIZ UDPゴシック" w:eastAsia="BIZ UDPゴシック"/>
                <w:b/>
                <w:i w:val="0"/>
                <w:color w:val="FFFFFF"/>
                <w:sz w:val="22"/>
              </w:rPr>
              <w:t>第9期での状況</w:t>
            </w:r>
          </w:p>
        </w:tc>
        <w:tc>
          <w:tcPr>
            <w:tcW w:type="dxa" w:w="2746"/>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1228"/>
            <w:vAlign w:val="center"/>
          </w:tcPr>
          <w:p>
            <w:pPr>
              <w:spacing w:before="20" w:after="20"/>
            </w:pPr>
            <w:r>
              <w:rPr>
                <w:rFonts w:ascii="BIZ UDPゴシック" w:hAnsi="BIZ UDPゴシック" w:eastAsia="BIZ UDPゴシック"/>
                <w:b/>
                <w:i w:val="0"/>
                <w:sz w:val="22"/>
              </w:rPr>
              <w:t>1</w:t>
            </w:r>
          </w:p>
        </w:tc>
        <w:tc>
          <w:tcPr>
            <w:tcW w:type="dxa" w:w="2333"/>
            <w:vAlign w:val="center"/>
          </w:tcPr>
          <w:p>
            <w:pPr>
              <w:spacing w:before="20" w:after="20"/>
            </w:pPr>
            <w:r>
              <w:rPr>
                <w:rFonts w:ascii="BIZ UDPゴシック" w:hAnsi="BIZ UDPゴシック" w:eastAsia="BIZ UDPゴシック"/>
                <w:b/>
                <w:i w:val="0"/>
                <w:sz w:val="22"/>
              </w:rPr>
              <w:t>介護予防が支出の面でも立ち上がっていない</w:t>
            </w:r>
          </w:p>
        </w:tc>
        <w:tc>
          <w:tcPr>
            <w:tcW w:type="dxa" w:w="3331"/>
            <w:vAlign w:val="center"/>
          </w:tcPr>
          <w:p>
            <w:pPr>
              <w:spacing w:before="20" w:after="20"/>
            </w:pPr>
            <w:r>
              <w:rPr>
                <w:rFonts w:ascii="BIZ UDPゴシック" w:hAnsi="BIZ UDPゴシック" w:eastAsia="BIZ UDPゴシック"/>
                <w:b w:val="0"/>
                <w:i w:val="0"/>
                <w:sz w:val="22"/>
              </w:rPr>
              <w:t>週1回以上の通いの場は0か所。一般介護予防事業費は令和6年度に5.3百万円へ増えたが、地域支援事業費全体の8.3％</w:t>
            </w:r>
          </w:p>
        </w:tc>
        <w:tc>
          <w:tcPr>
            <w:tcW w:type="dxa" w:w="2746"/>
            <w:vAlign w:val="center"/>
          </w:tcPr>
          <w:p>
            <w:pPr>
              <w:spacing w:before="20" w:after="20"/>
            </w:pPr>
            <w:r>
              <w:rPr>
                <w:rFonts w:ascii="BIZ UDPゴシック" w:hAnsi="BIZ UDPゴシック" w:eastAsia="BIZ UDPゴシック"/>
                <w:b/>
                <w:i w:val="0"/>
                <w:sz w:val="22"/>
              </w:rPr>
              <w:t>第5章 基本目標1②。通いの場の立ち上げを具体の目標として置く</w:t>
            </w:r>
          </w:p>
        </w:tc>
      </w:tr>
      <w:tr>
        <w:tc>
          <w:tcPr>
            <w:tcW w:type="dxa" w:w="1228"/>
            <w:vAlign w:val="center"/>
          </w:tcPr>
          <w:p>
            <w:pPr>
              <w:spacing w:before="20" w:after="20"/>
            </w:pPr>
            <w:r>
              <w:rPr>
                <w:rFonts w:ascii="BIZ UDPゴシック" w:hAnsi="BIZ UDPゴシック" w:eastAsia="BIZ UDPゴシック"/>
                <w:b/>
                <w:i w:val="0"/>
                <w:sz w:val="22"/>
              </w:rPr>
              <w:t>2</w:t>
            </w:r>
          </w:p>
        </w:tc>
        <w:tc>
          <w:tcPr>
            <w:tcW w:type="dxa" w:w="2333"/>
            <w:vAlign w:val="center"/>
          </w:tcPr>
          <w:p>
            <w:pPr>
              <w:spacing w:before="20" w:after="20"/>
            </w:pPr>
            <w:r>
              <w:rPr>
                <w:rFonts w:ascii="BIZ UDPゴシック" w:hAnsi="BIZ UDPゴシック" w:eastAsia="BIZ UDPゴシック"/>
                <w:b/>
                <w:i w:val="0"/>
                <w:sz w:val="22"/>
              </w:rPr>
              <w:t>認知症施策は体制が整ったが活動につながっていない</w:t>
            </w:r>
          </w:p>
        </w:tc>
        <w:tc>
          <w:tcPr>
            <w:tcW w:type="dxa" w:w="3331"/>
            <w:vAlign w:val="center"/>
          </w:tcPr>
          <w:p>
            <w:pPr>
              <w:spacing w:before="20" w:after="20"/>
            </w:pPr>
            <w:r>
              <w:rPr>
                <w:rFonts w:ascii="BIZ UDPゴシック" w:hAnsi="BIZ UDPゴシック" w:eastAsia="BIZ UDPゴシック"/>
                <w:b w:val="0"/>
                <w:i w:val="0"/>
                <w:sz w:val="22"/>
              </w:rPr>
              <w:t>推進員1人→4人、初期集中支援チームの訪問実績0件、相談窓口を知っている方33.2％</w:t>
            </w:r>
          </w:p>
        </w:tc>
        <w:tc>
          <w:tcPr>
            <w:tcW w:type="dxa" w:w="2746"/>
            <w:vAlign w:val="center"/>
          </w:tcPr>
          <w:p>
            <w:pPr>
              <w:spacing w:before="20" w:after="20"/>
            </w:pPr>
            <w:r>
              <w:rPr>
                <w:rFonts w:ascii="BIZ UDPゴシック" w:hAnsi="BIZ UDPゴシック" w:eastAsia="BIZ UDPゴシック"/>
                <w:b/>
                <w:i w:val="0"/>
                <w:sz w:val="22"/>
              </w:rPr>
              <w:t>第5章 基本目標2③。体制整備から周知へ重点を移す</w:t>
            </w:r>
          </w:p>
        </w:tc>
      </w:tr>
      <w:tr>
        <w:tc>
          <w:tcPr>
            <w:tcW w:type="dxa" w:w="1228"/>
            <w:vAlign w:val="center"/>
          </w:tcPr>
          <w:p>
            <w:pPr>
              <w:spacing w:before="20" w:after="20"/>
            </w:pPr>
            <w:r>
              <w:rPr>
                <w:rFonts w:ascii="BIZ UDPゴシック" w:hAnsi="BIZ UDPゴシック" w:eastAsia="BIZ UDPゴシック"/>
                <w:b/>
                <w:i w:val="0"/>
                <w:sz w:val="22"/>
              </w:rPr>
              <w:t>3</w:t>
            </w:r>
          </w:p>
        </w:tc>
        <w:tc>
          <w:tcPr>
            <w:tcW w:type="dxa" w:w="2333"/>
            <w:vAlign w:val="center"/>
          </w:tcPr>
          <w:p>
            <w:pPr>
              <w:spacing w:before="20" w:after="20"/>
            </w:pPr>
            <w:r>
              <w:rPr>
                <w:rFonts w:ascii="BIZ UDPゴシック" w:hAnsi="BIZ UDPゴシック" w:eastAsia="BIZ UDPゴシック"/>
                <w:b/>
                <w:i w:val="0"/>
                <w:sz w:val="22"/>
              </w:rPr>
              <w:t>認定と利用のあいだに開きがある</w:t>
            </w:r>
          </w:p>
        </w:tc>
        <w:tc>
          <w:tcPr>
            <w:tcW w:type="dxa" w:w="3331"/>
            <w:vAlign w:val="center"/>
          </w:tcPr>
          <w:p>
            <w:pPr>
              <w:spacing w:before="20" w:after="20"/>
            </w:pPr>
            <w:r>
              <w:rPr>
                <w:rFonts w:ascii="BIZ UDPゴシック" w:hAnsi="BIZ UDPゴシック" w:eastAsia="BIZ UDPゴシック"/>
                <w:b w:val="0"/>
                <w:i w:val="0"/>
                <w:sz w:val="22"/>
              </w:rPr>
              <w:t>認定率は県内でも高い方にある一方、在宅の要介護認定者の42.1％がサービスを利用していない</w:t>
            </w:r>
          </w:p>
        </w:tc>
        <w:tc>
          <w:tcPr>
            <w:tcW w:type="dxa" w:w="2746"/>
            <w:vAlign w:val="center"/>
          </w:tcPr>
          <w:p>
            <w:pPr>
              <w:spacing w:before="20" w:after="20"/>
            </w:pPr>
            <w:r>
              <w:rPr>
                <w:rFonts w:ascii="BIZ UDPゴシック" w:hAnsi="BIZ UDPゴシック" w:eastAsia="BIZ UDPゴシック"/>
                <w:b/>
                <w:i w:val="0"/>
                <w:sz w:val="22"/>
              </w:rPr>
              <w:t>第5章 基本目標3①・②。利用につながらない理由を需要側・供給側に分けて見る</w:t>
            </w:r>
          </w:p>
        </w:tc>
      </w:tr>
      <w:tr>
        <w:tc>
          <w:tcPr>
            <w:tcW w:type="dxa" w:w="1228"/>
            <w:vAlign w:val="center"/>
          </w:tcPr>
          <w:p>
            <w:pPr>
              <w:spacing w:before="20" w:after="20"/>
            </w:pPr>
            <w:r>
              <w:rPr>
                <w:rFonts w:ascii="BIZ UDPゴシック" w:hAnsi="BIZ UDPゴシック" w:eastAsia="BIZ UDPゴシック"/>
                <w:b/>
                <w:i w:val="0"/>
                <w:sz w:val="22"/>
              </w:rPr>
              <w:t>4</w:t>
            </w:r>
          </w:p>
        </w:tc>
        <w:tc>
          <w:tcPr>
            <w:tcW w:type="dxa" w:w="2333"/>
            <w:vAlign w:val="center"/>
          </w:tcPr>
          <w:p>
            <w:pPr>
              <w:spacing w:before="20" w:after="20"/>
            </w:pPr>
            <w:r>
              <w:rPr>
                <w:rFonts w:ascii="BIZ UDPゴシック" w:hAnsi="BIZ UDPゴシック" w:eastAsia="BIZ UDPゴシック"/>
                <w:b/>
                <w:i w:val="0"/>
                <w:sz w:val="22"/>
              </w:rPr>
              <w:t>在宅医療・介護連携の取組が国の評価指標に届いていない</w:t>
            </w:r>
          </w:p>
        </w:tc>
        <w:tc>
          <w:tcPr>
            <w:tcW w:type="dxa" w:w="3331"/>
            <w:vAlign w:val="center"/>
          </w:tcPr>
          <w:p>
            <w:pPr>
              <w:spacing w:before="20" w:after="20"/>
            </w:pPr>
            <w:r>
              <w:rPr>
                <w:rFonts w:ascii="BIZ UDPゴシック" w:hAnsi="BIZ UDPゴシック" w:eastAsia="BIZ UDPゴシック"/>
                <w:b w:val="0"/>
                <w:i w:val="0"/>
                <w:sz w:val="22"/>
              </w:rPr>
              <w:t>令和8年度交付金の支援Ⅲは55点／100点で、8つの目標のうち唯一、全国平均を下回る</w:t>
            </w:r>
          </w:p>
        </w:tc>
        <w:tc>
          <w:tcPr>
            <w:tcW w:type="dxa" w:w="2746"/>
            <w:vAlign w:val="center"/>
          </w:tcPr>
          <w:p>
            <w:pPr>
              <w:spacing w:before="20" w:after="20"/>
            </w:pPr>
            <w:r>
              <w:rPr>
                <w:rFonts w:ascii="BIZ UDPゴシック" w:hAnsi="BIZ UDPゴシック" w:eastAsia="BIZ UDPゴシック"/>
                <w:b/>
                <w:i w:val="0"/>
                <w:sz w:val="22"/>
              </w:rPr>
              <w:t>第5章 基本目標2⑦。4つの場面ごとの目指すべき姿を定める</w:t>
            </w:r>
          </w:p>
        </w:tc>
      </w:tr>
    </w:tbl>
    <w:p>
      <w:pPr>
        <w:spacing w:after="40"/>
      </w:pPr>
    </w:p>
    <w:p>
      <w:pPr>
        <w:spacing w:before="40" w:after="160"/>
        <w:ind w:left="113"/>
      </w:pPr>
      <w:r>
        <w:rPr>
          <w:rFonts w:ascii="BIZ UDPゴシック" w:hAnsi="BIZ UDPゴシック" w:eastAsia="BIZ UDPゴシック"/>
          <w:b w:val="0"/>
          <w:i w:val="0"/>
          <w:sz w:val="16"/>
        </w:rPr>
        <w:t>※ 第9期計画の評価の詳細は、「小野町高齢者福祉サービス推進協議会資料　第9期計画の評価及び令和7年度調査結果の整理」によります。</w:t>
      </w:r>
    </w:p>
    <w:p>
      <w:r>
        <w:br w:type="page"/>
      </w:r>
    </w:p>
    <w:p>
      <w:pPr>
        <w:keepNext/>
        <w:spacing w:before="360" w:after="180"/>
      </w:pPr>
      <w:bookmarkStart w:id="125" w:name="_Toc_025"/>
      <w:r>
        <w:rPr>
          <w:rFonts w:ascii="BIZ UDPゴシック" w:hAnsi="BIZ UDPゴシック" w:eastAsia="BIZ UDPゴシック"/>
          <w:b/>
          <w:i w:val="0"/>
          <w:color w:val="2E74B5"/>
          <w:sz w:val="32"/>
        </w:rPr>
        <w:t>第4章　計画の基本的考え方</w:t>
      </w:r>
      <w:bookmarkEnd w:id="125"/>
    </w:p>
    <w:p>
      <w:pPr>
        <w:keepNext/>
        <w:spacing w:before="280" w:after="120"/>
      </w:pPr>
      <w:bookmarkStart w:id="126" w:name="_Toc_026"/>
      <w:r>
        <w:rPr>
          <w:rFonts w:ascii="BIZ UDPゴシック" w:hAnsi="BIZ UDPゴシック" w:eastAsia="BIZ UDPゴシック"/>
          <w:b/>
          <w:i w:val="0"/>
          <w:color w:val="2E74B5"/>
          <w:sz w:val="28"/>
        </w:rPr>
        <w:t>1　計画の基本理念と目標</w:t>
      </w:r>
      <w:bookmarkEnd w:id="126"/>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27" w:name="_Toc_027"/>
      <w:r>
        <w:rPr>
          <w:rFonts w:ascii="BIZ UDPゴシック" w:hAnsi="BIZ UDPゴシック" w:eastAsia="BIZ UDPゴシック"/>
          <w:b/>
          <w:i w:val="0"/>
          <w:color w:val="2E74B5"/>
          <w:sz w:val="28"/>
        </w:rPr>
        <w:t>2　計画の体系</w:t>
      </w:r>
      <w:bookmarkEnd w:id="127"/>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5"/>
        <w:gridCol w:w="2139"/>
        <w:gridCol w:w="1650"/>
        <w:gridCol w:w="3833"/>
      </w:tblGrid>
      <w:tr>
        <w:tc>
          <w:tcPr>
            <w:tcW w:type="dxa" w:w="2015"/>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50"/>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833"/>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15"/>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139"/>
            <w:vAlign w:val="center"/>
          </w:tcPr>
          <w:p>
            <w:pPr>
              <w:spacing w:before="20" w:after="20"/>
            </w:pPr>
            <w:r>
              <w:rPr>
                <w:rFonts w:ascii="BIZ UDPゴシック" w:hAnsi="BIZ UDPゴシック" w:eastAsia="BIZ UDPゴシック"/>
                <w:b w:val="0"/>
                <w:i w:val="0"/>
                <w:sz w:val="22"/>
              </w:rPr>
              <w:t>① 健康づくりの推進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2　安全・安心な暮らしの確保</w:t>
            </w:r>
          </w:p>
        </w:tc>
        <w:tc>
          <w:tcPr>
            <w:tcW w:type="dxa" w:w="2139"/>
            <w:vAlign w:val="center"/>
          </w:tcPr>
          <w:p>
            <w:pPr>
              <w:spacing w:before="20" w:after="20"/>
            </w:pPr>
            <w:r>
              <w:rPr>
                <w:rFonts w:ascii="BIZ UDPゴシック" w:hAnsi="BIZ UDPゴシック" w:eastAsia="BIZ UDPゴシック"/>
                <w:b w:val="0"/>
                <w:i w:val="0"/>
                <w:sz w:val="22"/>
              </w:rPr>
              <w:t>① 地域の支え合いの支援</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成年後見制度の利用促進</w:t>
            </w:r>
          </w:p>
        </w:tc>
        <w:tc>
          <w:tcPr>
            <w:tcW w:type="dxa" w:w="1650"/>
            <w:vAlign w:val="center"/>
          </w:tcPr>
          <w:p>
            <w:pPr>
              <w:spacing w:before="20" w:after="20"/>
            </w:pPr>
            <w:r>
              <w:rPr>
                <w:rFonts w:ascii="BIZ UDPゴシック" w:hAnsi="BIZ UDPゴシック" w:eastAsia="BIZ UDPゴシック"/>
                <w:b/>
                <w:i w:val="0"/>
                <w:sz w:val="22"/>
              </w:rPr>
              <w:t>地域福祉計画に移管</w:t>
            </w:r>
          </w:p>
        </w:tc>
        <w:tc>
          <w:tcPr>
            <w:tcW w:type="dxa" w:w="3833"/>
            <w:vAlign w:val="center"/>
          </w:tcPr>
          <w:p>
            <w:pPr>
              <w:spacing w:before="20" w:after="20"/>
            </w:pPr>
            <w:r>
              <w:rPr>
                <w:rFonts w:ascii="BIZ UDPゴシック" w:hAnsi="BIZ UDPゴシック" w:eastAsia="BIZ UDPゴシック"/>
                <w:b w:val="0"/>
                <w:i w:val="0"/>
                <w:sz w:val="22"/>
              </w:rPr>
              <w:t>同計画が第6章に「小野町第1期成年後見制度利用促進基本計画」を一体的に策定した</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④ 認知症施策の充実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⑤ 高齢者虐待防止の推進</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⑥ 災害・感染症対応等の充実</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⑦ 多様な生活支援の充実</w:t>
            </w:r>
          </w:p>
        </w:tc>
        <w:tc>
          <w:tcPr>
            <w:tcW w:type="dxa" w:w="1650"/>
            <w:vAlign w:val="center"/>
          </w:tcPr>
          <w:p>
            <w:pPr>
              <w:spacing w:before="20" w:after="20"/>
            </w:pPr>
            <w:r>
              <w:rPr>
                <w:rFonts w:ascii="BIZ UDPゴシック" w:hAnsi="BIZ UDPゴシック" w:eastAsia="BIZ UDPゴシック"/>
                <w:b w:val="0"/>
                <w:i w:val="0"/>
                <w:sz w:val="22"/>
              </w:rPr>
              <w:t>継承（一部連携）</w:t>
            </w:r>
          </w:p>
        </w:tc>
        <w:tc>
          <w:tcPr>
            <w:tcW w:type="dxa" w:w="3833"/>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3　介護サービスの充実</w:t>
            </w:r>
          </w:p>
        </w:tc>
        <w:tc>
          <w:tcPr>
            <w:tcW w:type="dxa" w:w="213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在宅の要介護認定者の42.1％が未利用であり、その理由は需要側のものが上位を占める（複数回答・n=154）</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8" w:name="_Toc_028"/>
      <w:r>
        <w:rPr>
          <w:rFonts w:ascii="BIZ UDPゴシック" w:hAnsi="BIZ UDPゴシック" w:eastAsia="BIZ UDPゴシック"/>
          <w:b/>
          <w:i w:val="0"/>
          <w:color w:val="2E74B5"/>
          <w:sz w:val="28"/>
        </w:rPr>
        <w:t>3　関連計画との役割分担</w:t>
      </w:r>
      <w:bookmarkEnd w:id="128"/>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第6章「小野町第1期成年後見制度利用促進基本計画」（一体策定）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9" w:name="_Toc_029"/>
      <w:r>
        <w:rPr>
          <w:rFonts w:ascii="BIZ UDPゴシック" w:hAnsi="BIZ UDPゴシック" w:eastAsia="BIZ UDPゴシック"/>
          <w:b/>
          <w:i w:val="0"/>
          <w:color w:val="2E74B5"/>
          <w:sz w:val="32"/>
        </w:rPr>
        <w:t>第5章　施策の展開</w:t>
      </w:r>
      <w:bookmarkEnd w:id="129"/>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30" w:name="_Toc_030"/>
      <w:r>
        <w:rPr>
          <w:rFonts w:ascii="BIZ UDPゴシック" w:hAnsi="BIZ UDPゴシック" w:eastAsia="BIZ UDPゴシック"/>
          <w:b/>
          <w:i w:val="0"/>
          <w:color w:val="2E74B5"/>
          <w:sz w:val="28"/>
        </w:rPr>
        <w:t>基本目標1　介護予防と生きがいづくりの推進</w:t>
      </w:r>
      <w:bookmarkEnd w:id="130"/>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31" w:name="_Toc_031"/>
      <w:r>
        <w:rPr>
          <w:rFonts w:ascii="BIZ UDPゴシック" w:hAnsi="BIZ UDPゴシック" w:eastAsia="BIZ UDPゴシック"/>
          <w:b/>
          <w:i w:val="0"/>
          <w:color w:val="2E74B5"/>
          <w:sz w:val="28"/>
        </w:rPr>
        <w:t>基本目標2　安全・安心な暮らしの確保</w:t>
      </w:r>
      <w:bookmarkEnd w:id="131"/>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成年後見制度は第3期地域福祉計画（第6章）と連携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⑦ 在宅医療・介護連携の推進</w:t>
      </w:r>
    </w:p>
    <w:p>
      <w:pPr>
        <w:spacing w:before="60" w:after="60"/>
      </w:pPr>
      <w:r>
        <w:rPr>
          <w:rFonts w:ascii="BIZ UDPゴシック" w:hAnsi="BIZ UDPゴシック" w:eastAsia="BIZ UDPゴシック"/>
          <w:b w:val="0"/>
          <w:i w:val="0"/>
          <w:sz w:val="24"/>
        </w:rPr>
        <w:t>【現状と課題】在宅医療・介護連携推進事業は、包括的支援事業（社会保障充実分）として実施しています。</w:t>
      </w:r>
      <w:r>
        <w:rPr>
          <w:rFonts w:ascii="BIZ UDPゴシック" w:hAnsi="BIZ UDPゴシック" w:eastAsia="BIZ UDPゴシック"/>
          <w:b/>
          <w:i w:val="0"/>
          <w:sz w:val="24"/>
        </w:rPr>
        <w:t>医療・介護関係者間の情報共有の体制と、相談窓口の設置・多職種を対象とした研修は、すでに整っています。</w:t>
      </w:r>
    </w:p>
    <w:p>
      <w:pPr>
        <w:spacing w:before="60" w:after="60"/>
      </w:pPr>
      <w:r>
        <w:rPr>
          <w:rFonts w:ascii="BIZ UDPゴシック" w:hAnsi="BIZ UDPゴシック" w:eastAsia="BIZ UDPゴシック"/>
          <w:b/>
          <w:i w:val="0"/>
          <w:sz w:val="24"/>
        </w:rPr>
        <w:t>一方、国の評価指標（保険者機能強化推進交付金等）に照らすと、在宅医療・介護連携は、本町の取組がもっとも遅れている分野です。</w:t>
      </w:r>
      <w:r>
        <w:rPr>
          <w:rFonts w:ascii="BIZ UDPゴシック" w:hAnsi="BIZ UDPゴシック" w:eastAsia="BIZ UDPゴシック"/>
          <w:b w:val="0"/>
          <w:i w:val="0"/>
          <w:sz w:val="24"/>
        </w:rPr>
        <w:t>仕組みの面で足りていないのは、</w:t>
      </w:r>
      <w:r>
        <w:rPr>
          <w:rFonts w:ascii="BIZ UDPゴシック" w:hAnsi="BIZ UDPゴシック" w:eastAsia="BIZ UDPゴシック"/>
          <w:b/>
          <w:i w:val="0"/>
          <w:sz w:val="24"/>
        </w:rPr>
        <w:t>①今後のニーズを踏まえた場面ごとの目指すべき姿の設定、②そこから導かれる課題と対応策の立案、③取組の検証と見直しの仕組み</w:t>
      </w:r>
      <w:r>
        <w:rPr>
          <w:rFonts w:ascii="BIZ UDPゴシック" w:hAnsi="BIZ UDPゴシック" w:eastAsia="BIZ UDPゴシック"/>
          <w:b w:val="0"/>
          <w:i w:val="0"/>
          <w:sz w:val="24"/>
        </w:rPr>
        <w:t>の3つです。</w:t>
      </w:r>
    </w:p>
    <w:p>
      <w:pPr>
        <w:spacing w:before="60" w:after="60"/>
      </w:pPr>
      <w:r>
        <w:rPr>
          <w:rFonts w:ascii="BIZ UDPゴシック" w:hAnsi="BIZ UDPゴシック" w:eastAsia="BIZ UDPゴシック"/>
          <w:b/>
          <w:i w:val="0"/>
          <w:sz w:val="24"/>
        </w:rPr>
        <w:t>実績の面では、入退院支援と看取りが弱くなっています。</w:t>
      </w:r>
      <w:r>
        <w:rPr>
          <w:rFonts w:ascii="BIZ UDPゴシック" w:hAnsi="BIZ UDPゴシック" w:eastAsia="BIZ UDPゴシック"/>
          <w:b/>
          <w:i w:val="0"/>
          <w:sz w:val="24"/>
        </w:rPr>
        <w:t>入院時情報連携加算の算定者数割合は全保険者の上位1割にある一方、退院・退所加算の算定者数割合は上位7割にも入っていません。</w:t>
      </w:r>
      <w:r>
        <w:rPr>
          <w:rFonts w:ascii="BIZ UDPゴシック" w:hAnsi="BIZ UDPゴシック" w:eastAsia="BIZ UDPゴシック"/>
          <w:b/>
          <w:i w:val="0"/>
          <w:sz w:val="24"/>
        </w:rPr>
        <w:t>在宅ターミナルケアを受けた患者数割合・看取り加算の算定者数割合も上位7割にとどまります。</w:t>
      </w:r>
      <w:r>
        <w:rPr>
          <w:rFonts w:ascii="BIZ UDPゴシック" w:hAnsi="BIZ UDPゴシック" w:eastAsia="BIZ UDPゴシック"/>
          <w:b w:val="0"/>
          <w:i w:val="0"/>
          <w:sz w:val="24"/>
        </w:rPr>
        <w:t>入院時に介護支援専門員から病院へ情報が渡る流れはできている一方、</w:t>
      </w:r>
      <w:r>
        <w:rPr>
          <w:rFonts w:ascii="BIZ UDPゴシック" w:hAnsi="BIZ UDPゴシック" w:eastAsia="BIZ UDPゴシック"/>
          <w:b/>
          <w:i w:val="0"/>
          <w:sz w:val="24"/>
        </w:rPr>
        <w:t>退院時に病院から介護支援専門員へ戻る流れと、最期まで在宅で過ごすための支援に課題があります。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国の評価指標に沿って、在宅医療と介護の提供体制の目指すべき姿を4つの場面ごとに設定し、課題・対応策・検証の仕組みまでを本計画に定めます。</w:t>
      </w:r>
      <w:r>
        <w:rPr>
          <w:rFonts w:ascii="BIZ UDPゴシック" w:hAnsi="BIZ UDPゴシック" w:eastAsia="BIZ UDPゴシック"/>
          <w:b w:val="0"/>
          <w:i w:val="0"/>
          <w:sz w:val="24"/>
        </w:rPr>
        <w:t>公立小野町地方綜合病院、田村郡医師会、郡内の医療機関等との連携により進めます。</w:t>
      </w:r>
    </w:p>
    <w:p>
      <w:pPr>
        <w:spacing w:before="60" w:after="60"/>
      </w:pPr>
      <w:r>
        <w:rPr>
          <w:rFonts w:ascii="BIZ UDPゴシック" w:hAnsi="BIZ UDPゴシック" w:eastAsia="BIZ UDPゴシック"/>
          <w:b/>
          <w:i w:val="0"/>
          <w:sz w:val="24"/>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64"/>
        <w:gridCol w:w="4328"/>
        <w:gridCol w:w="3446"/>
      </w:tblGrid>
      <w:tr>
        <w:tc>
          <w:tcPr>
            <w:tcW w:type="dxa" w:w="1864"/>
            <w:shd w:val="clear" w:fill="1F3864"/>
            <w:vAlign w:val="center"/>
          </w:tcPr>
          <w:p>
            <w:pPr>
              <w:spacing w:before="20" w:after="20"/>
              <w:jc w:val="center"/>
            </w:pPr>
            <w:r>
              <w:rPr>
                <w:rFonts w:ascii="BIZ UDPゴシック" w:hAnsi="BIZ UDPゴシック" w:eastAsia="BIZ UDPゴシック"/>
                <w:b/>
                <w:i w:val="0"/>
                <w:color w:val="FFFFFF"/>
                <w:sz w:val="22"/>
              </w:rPr>
              <w:t>場面</w:t>
            </w:r>
          </w:p>
        </w:tc>
        <w:tc>
          <w:tcPr>
            <w:tcW w:type="dxa" w:w="4328"/>
            <w:shd w:val="clear" w:fill="1F3864"/>
            <w:vAlign w:val="center"/>
          </w:tcPr>
          <w:p>
            <w:pPr>
              <w:spacing w:before="20" w:after="20"/>
              <w:jc w:val="center"/>
            </w:pPr>
            <w:r>
              <w:rPr>
                <w:rFonts w:ascii="BIZ UDPゴシック" w:hAnsi="BIZ UDPゴシック" w:eastAsia="BIZ UDPゴシック"/>
                <w:b/>
                <w:i w:val="0"/>
                <w:color w:val="FFFFFF"/>
                <w:sz w:val="22"/>
              </w:rPr>
              <w:t>目指すべき姿</w:t>
            </w:r>
          </w:p>
        </w:tc>
        <w:tc>
          <w:tcPr>
            <w:tcW w:type="dxa" w:w="3446"/>
            <w:shd w:val="clear" w:fill="1F3864"/>
            <w:vAlign w:val="center"/>
          </w:tcPr>
          <w:p>
            <w:pPr>
              <w:spacing w:before="20" w:after="20"/>
              <w:jc w:val="center"/>
            </w:pPr>
            <w:r>
              <w:rPr>
                <w:rFonts w:ascii="BIZ UDPゴシック" w:hAnsi="BIZ UDPゴシック" w:eastAsia="BIZ UDPゴシック"/>
                <w:b/>
                <w:i w:val="0"/>
                <w:color w:val="FFFFFF"/>
                <w:sz w:val="22"/>
              </w:rPr>
              <w:t>主な取組</w:t>
            </w:r>
          </w:p>
        </w:tc>
      </w:tr>
      <w:tr>
        <w:tc>
          <w:tcPr>
            <w:tcW w:type="dxa" w:w="1864"/>
            <w:vAlign w:val="center"/>
          </w:tcPr>
          <w:p>
            <w:pPr>
              <w:spacing w:before="20" w:after="20"/>
            </w:pPr>
            <w:r>
              <w:rPr>
                <w:rFonts w:ascii="BIZ UDPゴシック" w:hAnsi="BIZ UDPゴシック" w:eastAsia="BIZ UDPゴシック"/>
                <w:b/>
                <w:i w:val="0"/>
                <w:sz w:val="22"/>
              </w:rPr>
              <w:t>① 日常の療養支援</w:t>
            </w:r>
          </w:p>
        </w:tc>
        <w:tc>
          <w:tcPr>
            <w:tcW w:type="dxa" w:w="4328"/>
            <w:vAlign w:val="center"/>
          </w:tcPr>
          <w:p>
            <w:pPr>
              <w:spacing w:before="20" w:after="20"/>
            </w:pPr>
            <w:r>
              <w:rPr>
                <w:rFonts w:ascii="BIZ UDPゴシック" w:hAnsi="BIZ UDPゴシック" w:eastAsia="BIZ UDPゴシック"/>
                <w:b/>
                <w:i w:val="0"/>
                <w:sz w:val="22"/>
              </w:rPr>
              <w:t>慢性疾患を持ちながら在宅で暮らす高齢者が、かかりつけ医と介護サービスの双方の支援を受けて住み慣れた地域で療養を続けられる</w:t>
            </w:r>
          </w:p>
        </w:tc>
        <w:tc>
          <w:tcPr>
            <w:tcW w:type="dxa" w:w="3446"/>
            <w:vAlign w:val="center"/>
          </w:tcPr>
          <w:p>
            <w:pPr>
              <w:spacing w:before="20" w:after="20"/>
            </w:pPr>
            <w:r>
              <w:rPr>
                <w:rFonts w:ascii="BIZ UDPゴシック" w:hAnsi="BIZ UDPゴシック" w:eastAsia="BIZ UDPゴシック"/>
                <w:b w:val="0"/>
                <w:i w:val="0"/>
                <w:sz w:val="22"/>
              </w:rPr>
              <w:t>医療・介護関係者間の情報共有、多職種による支援の調整、訪問看護の確保</w:t>
            </w:r>
          </w:p>
        </w:tc>
      </w:tr>
      <w:tr>
        <w:tc>
          <w:tcPr>
            <w:tcW w:type="dxa" w:w="1864"/>
            <w:vAlign w:val="center"/>
          </w:tcPr>
          <w:p>
            <w:pPr>
              <w:spacing w:before="20" w:after="20"/>
            </w:pPr>
            <w:r>
              <w:rPr>
                <w:rFonts w:ascii="BIZ UDPゴシック" w:hAnsi="BIZ UDPゴシック" w:eastAsia="BIZ UDPゴシック"/>
                <w:b/>
                <w:i w:val="0"/>
                <w:sz w:val="22"/>
              </w:rPr>
              <w:t>② 入退院支援</w:t>
            </w:r>
          </w:p>
        </w:tc>
        <w:tc>
          <w:tcPr>
            <w:tcW w:type="dxa" w:w="4328"/>
            <w:vAlign w:val="center"/>
          </w:tcPr>
          <w:p>
            <w:pPr>
              <w:spacing w:before="20" w:after="20"/>
            </w:pPr>
            <w:r>
              <w:rPr>
                <w:rFonts w:ascii="BIZ UDPゴシック" w:hAnsi="BIZ UDPゴシック" w:eastAsia="BIZ UDPゴシック"/>
                <w:b/>
                <w:i w:val="0"/>
                <w:sz w:val="22"/>
              </w:rPr>
              <w:t>入院時に介護支援専門員から病院へ、退院時に病院から介護支援専門員へ、必要な情報が確実に引き継がれる</w:t>
            </w:r>
          </w:p>
        </w:tc>
        <w:tc>
          <w:tcPr>
            <w:tcW w:type="dxa" w:w="3446"/>
            <w:vAlign w:val="center"/>
          </w:tcPr>
          <w:p>
            <w:pPr>
              <w:spacing w:before="20" w:after="20"/>
            </w:pPr>
            <w:r>
              <w:rPr>
                <w:rFonts w:ascii="BIZ UDPゴシック" w:hAnsi="BIZ UDPゴシック" w:eastAsia="BIZ UDPゴシック"/>
                <w:b w:val="0"/>
                <w:i w:val="0"/>
                <w:sz w:val="22"/>
              </w:rPr>
              <w:t>入退院時連携の手順の共有、入院時情報連携加算・退院・退所加算の算定状況の把握</w:t>
            </w:r>
          </w:p>
        </w:tc>
      </w:tr>
      <w:tr>
        <w:tc>
          <w:tcPr>
            <w:tcW w:type="dxa" w:w="1864"/>
            <w:vAlign w:val="center"/>
          </w:tcPr>
          <w:p>
            <w:pPr>
              <w:spacing w:before="20" w:after="20"/>
            </w:pPr>
            <w:r>
              <w:rPr>
                <w:rFonts w:ascii="BIZ UDPゴシック" w:hAnsi="BIZ UDPゴシック" w:eastAsia="BIZ UDPゴシック"/>
                <w:b/>
                <w:i w:val="0"/>
                <w:sz w:val="22"/>
              </w:rPr>
              <w:t>③ 急変時の対応</w:t>
            </w:r>
          </w:p>
        </w:tc>
        <w:tc>
          <w:tcPr>
            <w:tcW w:type="dxa" w:w="4328"/>
            <w:vAlign w:val="center"/>
          </w:tcPr>
          <w:p>
            <w:pPr>
              <w:spacing w:before="20" w:after="20"/>
            </w:pPr>
            <w:r>
              <w:rPr>
                <w:rFonts w:ascii="BIZ UDPゴシック" w:hAnsi="BIZ UDPゴシック" w:eastAsia="BIZ UDPゴシック"/>
                <w:b/>
                <w:i w:val="0"/>
                <w:sz w:val="22"/>
              </w:rPr>
              <w:t>急変時の連絡先と対応の手順が、本人・家族・関係者の間であらかじめ共有されている</w:t>
            </w:r>
          </w:p>
        </w:tc>
        <w:tc>
          <w:tcPr>
            <w:tcW w:type="dxa" w:w="3446"/>
            <w:vAlign w:val="center"/>
          </w:tcPr>
          <w:p>
            <w:pPr>
              <w:spacing w:before="20" w:after="20"/>
            </w:pPr>
            <w:r>
              <w:rPr>
                <w:rFonts w:ascii="BIZ UDPゴシック" w:hAnsi="BIZ UDPゴシック" w:eastAsia="BIZ UDPゴシック"/>
                <w:b w:val="0"/>
                <w:i w:val="0"/>
                <w:sz w:val="22"/>
              </w:rPr>
              <w:t>急変時の対応方針の共有、救急搬送時の情報提供の仕組み</w:t>
            </w:r>
          </w:p>
        </w:tc>
      </w:tr>
      <w:tr>
        <w:tc>
          <w:tcPr>
            <w:tcW w:type="dxa" w:w="1864"/>
            <w:vAlign w:val="center"/>
          </w:tcPr>
          <w:p>
            <w:pPr>
              <w:spacing w:before="20" w:after="20"/>
            </w:pPr>
            <w:r>
              <w:rPr>
                <w:rFonts w:ascii="BIZ UDPゴシック" w:hAnsi="BIZ UDPゴシック" w:eastAsia="BIZ UDPゴシック"/>
                <w:b/>
                <w:i w:val="0"/>
                <w:sz w:val="22"/>
              </w:rPr>
              <w:t>④ 看取り</w:t>
            </w:r>
          </w:p>
        </w:tc>
        <w:tc>
          <w:tcPr>
            <w:tcW w:type="dxa" w:w="4328"/>
            <w:vAlign w:val="center"/>
          </w:tcPr>
          <w:p>
            <w:pPr>
              <w:spacing w:before="20" w:after="20"/>
            </w:pPr>
            <w:r>
              <w:rPr>
                <w:rFonts w:ascii="BIZ UDPゴシック" w:hAnsi="BIZ UDPゴシック" w:eastAsia="BIZ UDPゴシック"/>
                <w:b/>
                <w:i w:val="0"/>
                <w:sz w:val="22"/>
              </w:rPr>
              <w:t>本人の希望を踏まえ、在宅での看取りを選ぶことができる体制がある</w:t>
            </w:r>
          </w:p>
        </w:tc>
        <w:tc>
          <w:tcPr>
            <w:tcW w:type="dxa" w:w="3446"/>
            <w:vAlign w:val="center"/>
          </w:tcPr>
          <w:p>
            <w:pPr>
              <w:spacing w:before="20" w:after="20"/>
            </w:pPr>
            <w:r>
              <w:rPr>
                <w:rFonts w:ascii="BIZ UDPゴシック" w:hAnsi="BIZ UDPゴシック" w:eastAsia="BIZ UDPゴシック"/>
                <w:b w:val="0"/>
                <w:i w:val="0"/>
                <w:sz w:val="22"/>
              </w:rPr>
              <w:t>人生会議（ACP）の普及、在宅ターミナルケア・看取りの体制の確保、家族への支援</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目標Ⅲ－（ⅰ）－1。</w:t>
      </w:r>
      <w:r>
        <w:rPr>
          <w:rFonts w:ascii="BIZ UDPゴシック" w:hAnsi="BIZ UDPゴシック" w:eastAsia="BIZ UDPゴシック"/>
          <w:b/>
          <w:i w:val="0"/>
          <w:sz w:val="16"/>
        </w:rPr>
        <w:t>同指標は、①日常の療養支援、②入退院支援、③急変時の対応、④看取りの4つの場面ごとに目指すべき姿を設定することを求めています。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16"/>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9"/>
        <w:gridCol w:w="4746"/>
        <w:gridCol w:w="2552"/>
      </w:tblGrid>
      <w:tr>
        <w:tc>
          <w:tcPr>
            <w:tcW w:type="dxa" w:w="2339"/>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4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2"/>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9"/>
            <w:vAlign w:val="center"/>
          </w:tcPr>
          <w:p>
            <w:pPr>
              <w:spacing w:before="20" w:after="20"/>
            </w:pPr>
            <w:r>
              <w:rPr>
                <w:rFonts w:ascii="BIZ UDPゴシック" w:hAnsi="BIZ UDPゴシック" w:eastAsia="BIZ UDPゴシック"/>
                <w:b w:val="0"/>
                <w:i w:val="0"/>
                <w:sz w:val="22"/>
              </w:rPr>
              <w:t>在宅医療・介護連携推進事業</w:t>
            </w:r>
          </w:p>
        </w:tc>
        <w:tc>
          <w:tcPr>
            <w:tcW w:type="dxa" w:w="4746"/>
            <w:vAlign w:val="center"/>
          </w:tcPr>
          <w:p>
            <w:pPr>
              <w:spacing w:before="20" w:after="20"/>
            </w:pPr>
            <w:r>
              <w:rPr>
                <w:rFonts w:ascii="BIZ UDPゴシック" w:hAnsi="BIZ UDPゴシック" w:eastAsia="BIZ UDPゴシック"/>
                <w:b/>
                <w:i w:val="0"/>
                <w:sz w:val="22"/>
              </w:rPr>
              <w:t>4つの場面ごとの目指すべき姿に基づく課題の検討と対応策の立案</w:t>
            </w:r>
            <w:r>
              <w:rPr>
                <w:rFonts w:ascii="BIZ UDPゴシック" w:hAnsi="BIZ UDPゴシック" w:eastAsia="BIZ UDPゴシック"/>
                <w:b w:val="0"/>
                <w:i w:val="0"/>
                <w:sz w:val="22"/>
              </w:rPr>
              <w:t>、医療・介護関係者の情報共有、相談支援、退院時連携</w:t>
            </w:r>
          </w:p>
        </w:tc>
        <w:tc>
          <w:tcPr>
            <w:tcW w:type="dxa" w:w="2552"/>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339"/>
            <w:vAlign w:val="center"/>
          </w:tcPr>
          <w:p>
            <w:pPr>
              <w:spacing w:before="20" w:after="20"/>
            </w:pPr>
            <w:r>
              <w:rPr>
                <w:rFonts w:ascii="BIZ UDPゴシック" w:hAnsi="BIZ UDPゴシック" w:eastAsia="BIZ UDPゴシック"/>
                <w:b/>
                <w:i w:val="0"/>
                <w:sz w:val="22"/>
              </w:rPr>
              <w:t>多職種による研修</w:t>
            </w:r>
          </w:p>
        </w:tc>
        <w:tc>
          <w:tcPr>
            <w:tcW w:type="dxa" w:w="4746"/>
            <w:vAlign w:val="center"/>
          </w:tcPr>
          <w:p>
            <w:pPr>
              <w:spacing w:before="20" w:after="20"/>
            </w:pPr>
            <w:r>
              <w:rPr>
                <w:rFonts w:ascii="BIZ UDPゴシック" w:hAnsi="BIZ UDPゴシック" w:eastAsia="BIZ UDPゴシック"/>
                <w:b/>
                <w:i w:val="0"/>
                <w:sz w:val="22"/>
              </w:rPr>
              <w:t>グループワーク等の参加型研修、事例検討会。県・医師会主催のものへの主体的な関与を含む</w:t>
            </w:r>
          </w:p>
        </w:tc>
        <w:tc>
          <w:tcPr>
            <w:tcW w:type="dxa" w:w="2552"/>
            <w:vAlign w:val="center"/>
          </w:tcPr>
          <w:p>
            <w:pPr>
              <w:spacing w:before="20" w:after="20"/>
            </w:pPr>
            <w:r>
              <w:rPr>
                <w:rFonts w:ascii="BIZ UDPゴシック" w:hAnsi="BIZ UDPゴシック" w:eastAsia="BIZ UDPゴシック"/>
                <w:b w:val="0"/>
                <w:i w:val="0"/>
                <w:sz w:val="22"/>
              </w:rPr>
              <w:t>同上</w:t>
            </w:r>
          </w:p>
        </w:tc>
      </w:tr>
      <w:tr>
        <w:tc>
          <w:tcPr>
            <w:tcW w:type="dxa" w:w="2339"/>
            <w:vAlign w:val="center"/>
          </w:tcPr>
          <w:p>
            <w:pPr>
              <w:spacing w:before="20" w:after="20"/>
            </w:pPr>
            <w:r>
              <w:rPr>
                <w:rFonts w:ascii="BIZ UDPゴシック" w:hAnsi="BIZ UDPゴシック" w:eastAsia="BIZ UDPゴシック"/>
                <w:b/>
                <w:i w:val="0"/>
                <w:sz w:val="22"/>
              </w:rPr>
              <w:t>取組の検証と見直し</w:t>
            </w:r>
          </w:p>
        </w:tc>
        <w:tc>
          <w:tcPr>
            <w:tcW w:type="dxa" w:w="4746"/>
            <w:vAlign w:val="center"/>
          </w:tcPr>
          <w:p>
            <w:pPr>
              <w:spacing w:before="20" w:after="20"/>
            </w:pPr>
            <w:r>
              <w:rPr>
                <w:rFonts w:ascii="BIZ UDPゴシック" w:hAnsi="BIZ UDPゴシック" w:eastAsia="BIZ UDPゴシック"/>
                <w:b/>
                <w:i w:val="0"/>
                <w:sz w:val="22"/>
              </w:rPr>
              <w:t>毎年度、評価指標に基づく検証を行い、課題分析の結果を記録として整理したうえで見直します</w:t>
            </w:r>
          </w:p>
        </w:tc>
        <w:tc>
          <w:tcPr>
            <w:tcW w:type="dxa" w:w="2552"/>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i w:val="0"/>
                <w:sz w:val="22"/>
              </w:rPr>
              <w:t>4つの場面ごとの目指すべき姿の設定</w:t>
            </w:r>
          </w:p>
        </w:tc>
        <w:tc>
          <w:tcPr>
            <w:tcW w:type="dxa" w:w="3003"/>
            <w:vAlign w:val="center"/>
          </w:tcPr>
          <w:p>
            <w:pPr>
              <w:spacing w:before="20" w:after="20"/>
            </w:pPr>
            <w:r>
              <w:rPr>
                <w:rFonts w:ascii="BIZ UDPゴシック" w:hAnsi="BIZ UDPゴシック" w:eastAsia="BIZ UDPゴシック"/>
                <w:b w:val="0"/>
                <w:i w:val="0"/>
                <w:sz w:val="22"/>
              </w:rPr>
              <w:t>未設定</w:t>
            </w:r>
          </w:p>
        </w:tc>
        <w:tc>
          <w:tcPr>
            <w:tcW w:type="dxa" w:w="2709"/>
            <w:vAlign w:val="center"/>
          </w:tcPr>
          <w:p>
            <w:pPr>
              <w:spacing w:before="20" w:after="20"/>
            </w:pPr>
            <w:r>
              <w:rPr>
                <w:rFonts w:ascii="BIZ UDPゴシック" w:hAnsi="BIZ UDPゴシック" w:eastAsia="BIZ UDPゴシック"/>
                <w:b/>
                <w:i w:val="0"/>
                <w:sz w:val="22"/>
              </w:rPr>
              <w:t>令和9年度に設定</w:t>
            </w:r>
          </w:p>
        </w:tc>
      </w:tr>
      <w:tr>
        <w:tc>
          <w:tcPr>
            <w:tcW w:type="dxa" w:w="3926"/>
            <w:vAlign w:val="center"/>
          </w:tcPr>
          <w:p>
            <w:pPr>
              <w:spacing w:before="20" w:after="20"/>
            </w:pPr>
            <w:r>
              <w:rPr>
                <w:rFonts w:ascii="BIZ UDPゴシック" w:hAnsi="BIZ UDPゴシック" w:eastAsia="BIZ UDPゴシック"/>
                <w:b w:val="0"/>
                <w:i w:val="0"/>
                <w:sz w:val="22"/>
              </w:rPr>
              <w:t>多職種研修の開催回数・参加者数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入院時情報連携加算の算定者数割合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退院・退所加算の算定者数割合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i w:val="0"/>
                <w:sz w:val="22"/>
              </w:rPr>
              <w:t>取組の検証の実施</w:t>
            </w:r>
          </w:p>
        </w:tc>
        <w:tc>
          <w:tcPr>
            <w:tcW w:type="dxa" w:w="3003"/>
            <w:vAlign w:val="center"/>
          </w:tcPr>
          <w:p>
            <w:pPr>
              <w:spacing w:before="20" w:after="20"/>
            </w:pPr>
            <w:r>
              <w:rPr>
                <w:rFonts w:ascii="BIZ UDPゴシック" w:hAnsi="BIZ UDPゴシック" w:eastAsia="BIZ UDPゴシック"/>
                <w:b w:val="0"/>
                <w:i w:val="0"/>
                <w:sz w:val="22"/>
              </w:rPr>
              <w:t>―</w:t>
            </w:r>
          </w:p>
        </w:tc>
        <w:tc>
          <w:tcPr>
            <w:tcW w:type="dxa" w:w="2709"/>
            <w:vAlign w:val="center"/>
          </w:tcPr>
          <w:p>
            <w:pPr>
              <w:spacing w:before="20" w:after="20"/>
            </w:pPr>
            <w:r>
              <w:rPr>
                <w:rFonts w:ascii="BIZ UDPゴシック" w:hAnsi="BIZ UDPゴシック" w:eastAsia="BIZ UDPゴシック"/>
                <w:b/>
                <w:i w:val="0"/>
                <w:sz w:val="22"/>
              </w:rPr>
              <w:t>毎年度実施</w:t>
            </w:r>
          </w:p>
        </w:tc>
      </w:tr>
    </w:tbl>
    <w:p>
      <w:pPr>
        <w:spacing w:after="40"/>
      </w:pPr>
    </w:p>
    <w:p>
      <w:pPr>
        <w:keepNext/>
        <w:spacing w:before="280" w:after="120"/>
      </w:pPr>
      <w:bookmarkStart w:id="132" w:name="_Toc_032"/>
      <w:r>
        <w:rPr>
          <w:rFonts w:ascii="BIZ UDPゴシック" w:hAnsi="BIZ UDPゴシック" w:eastAsia="BIZ UDPゴシック"/>
          <w:b/>
          <w:i w:val="0"/>
          <w:color w:val="2E74B5"/>
          <w:sz w:val="28"/>
        </w:rPr>
        <w:t>基本目標3　介護サービスの充実</w:t>
      </w:r>
      <w:bookmarkEnd w:id="132"/>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認定率は県内でも高い方にある一方、給付月額は県内中位であり、在宅の要介護認定者の42.1％がサービスを利用していないことを踏まえると、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85"/>
        <w:gridCol w:w="3315"/>
        <w:gridCol w:w="2638"/>
      </w:tblGrid>
      <w:tr>
        <w:tc>
          <w:tcPr>
            <w:tcW w:type="dxa" w:w="3685"/>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315"/>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685"/>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3315"/>
            <w:vAlign w:val="center"/>
          </w:tcPr>
          <w:p>
            <w:pPr>
              <w:spacing w:before="20" w:after="20"/>
            </w:pPr>
            <w:r>
              <w:rPr>
                <w:rFonts w:ascii="BIZ UDPゴシック" w:hAnsi="BIZ UDPゴシック" w:eastAsia="BIZ UDPゴシック"/>
                <w:b/>
                <w:i w:val="0"/>
                <w:sz w:val="22"/>
              </w:rPr>
              <w:t>実施</w:t>
            </w:r>
          </w:p>
        </w:tc>
        <w:tc>
          <w:tcPr>
            <w:tcW w:type="dxa" w:w="2638"/>
            <w:vAlign w:val="center"/>
          </w:tcPr>
          <w:p>
            <w:pPr>
              <w:spacing w:before="20" w:after="20"/>
            </w:pPr>
            <w:r>
              <w:rPr>
                <w:rFonts w:ascii="BIZ UDPゴシック" w:hAnsi="BIZ UDPゴシック" w:eastAsia="BIZ UDPゴシック"/>
                <w:b/>
                <w:i w:val="0"/>
                <w:sz w:val="22"/>
              </w:rPr>
              <w:t>継続</w:t>
            </w:r>
          </w:p>
        </w:tc>
      </w:tr>
      <w:tr>
        <w:tc>
          <w:tcPr>
            <w:tcW w:type="dxa" w:w="3685"/>
            <w:vAlign w:val="center"/>
          </w:tcPr>
          <w:p>
            <w:pPr>
              <w:spacing w:before="20" w:after="20"/>
            </w:pPr>
            <w:r>
              <w:rPr>
                <w:rFonts w:ascii="BIZ UDPゴシック" w:hAnsi="BIZ UDPゴシック" w:eastAsia="BIZ UDPゴシック"/>
                <w:b w:val="0"/>
                <w:i w:val="0"/>
                <w:sz w:val="22"/>
              </w:rPr>
              <w:t>ケアプラン点検の実施件数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i w:val="0"/>
                <w:sz w:val="22"/>
              </w:rPr>
              <w:t>医療情報との突合の実施割合</w:t>
            </w:r>
          </w:p>
        </w:tc>
        <w:tc>
          <w:tcPr>
            <w:tcW w:type="dxa" w:w="3315"/>
            <w:vAlign w:val="center"/>
          </w:tcPr>
          <w:p>
            <w:pPr>
              <w:spacing w:before="20" w:after="20"/>
            </w:pPr>
            <w:r>
              <w:rPr>
                <w:rFonts w:ascii="BIZ UDPゴシック" w:hAnsi="BIZ UDPゴシック" w:eastAsia="BIZ UDPゴシック"/>
                <w:b/>
                <w:i w:val="0"/>
                <w:sz w:val="22"/>
              </w:rPr>
              <w:t>全国上位1割（令和6年度）</w:t>
            </w:r>
          </w:p>
        </w:tc>
        <w:tc>
          <w:tcPr>
            <w:tcW w:type="dxa" w:w="2638"/>
            <w:vAlign w:val="center"/>
          </w:tcPr>
          <w:p>
            <w:pPr>
              <w:spacing w:before="20" w:after="20"/>
            </w:pPr>
            <w:r>
              <w:rPr>
                <w:rFonts w:ascii="BIZ UDPゴシック" w:hAnsi="BIZ UDPゴシック" w:eastAsia="BIZ UDPゴシック"/>
                <w:b/>
                <w:i w:val="0"/>
                <w:sz w:val="22"/>
              </w:rPr>
              <w:t>水準の維持</w:t>
            </w:r>
          </w:p>
        </w:tc>
      </w:tr>
      <w:tr>
        <w:tc>
          <w:tcPr>
            <w:tcW w:type="dxa" w:w="3685"/>
            <w:vAlign w:val="center"/>
          </w:tcPr>
          <w:p>
            <w:pPr>
              <w:spacing w:before="20" w:after="20"/>
            </w:pPr>
            <w:r>
              <w:rPr>
                <w:rFonts w:ascii="BIZ UDPゴシック" w:hAnsi="BIZ UDPゴシック" w:eastAsia="BIZ UDPゴシック"/>
                <w:b w:val="0"/>
                <w:i w:val="0"/>
                <w:sz w:val="22"/>
              </w:rPr>
              <w:t>要介護度の維持・改善率</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BIZ UDPゴシック" w:hAnsi="BIZ UDPゴシック" w:eastAsia="BIZ UDPゴシック"/>
          <w:b/>
          <w:i w:val="0"/>
          <w:sz w:val="24"/>
        </w:rPr>
        <w:t>本町は、介護保険法第117条第5項に基づく市町村介護給付適正化計画を本計画に包含し、本項に定めます。</w:t>
      </w:r>
      <w:r>
        <w:rPr>
          <w:rFonts w:ascii="BIZ UDPゴシック" w:hAnsi="BIZ UDPゴシック" w:eastAsia="BIZ UDPゴシック"/>
          <w:b w:val="0"/>
          <w:i w:val="0"/>
          <w:sz w:val="24"/>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6"/>
        <w:gridCol w:w="1733"/>
        <w:gridCol w:w="2129"/>
        <w:gridCol w:w="1523"/>
        <w:gridCol w:w="1523"/>
        <w:gridCol w:w="1523"/>
      </w:tblGrid>
      <w:tr>
        <w:tc>
          <w:tcPr>
            <w:tcW w:type="dxa" w:w="1206"/>
            <w:shd w:val="clear" w:fill="1F3864"/>
            <w:vAlign w:val="center"/>
          </w:tcPr>
          <w:p>
            <w:pPr>
              <w:spacing w:before="20" w:after="20"/>
              <w:jc w:val="center"/>
            </w:pPr>
          </w:p>
        </w:tc>
        <w:tc>
          <w:tcPr>
            <w:tcW w:type="dxa" w:w="173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r>
              <w:rPr>
                <w:rFonts w:ascii="BIZ UDPゴシック" w:hAnsi="BIZ UDPゴシック" w:eastAsia="BIZ UDPゴシック"/>
                <w:b w:val="0"/>
                <w:i w:val="0"/>
                <w:sz w:val="22"/>
              </w:rPr>
              <w:t>要介護認定の適正化</w:t>
            </w:r>
          </w:p>
        </w:tc>
        <w:tc>
          <w:tcPr>
            <w:tcW w:type="dxa" w:w="2129"/>
            <w:vAlign w:val="center"/>
          </w:tcPr>
          <w:p>
            <w:pPr>
              <w:spacing w:before="20" w:after="20"/>
            </w:pPr>
            <w:r>
              <w:rPr>
                <w:rFonts w:ascii="BIZ UDPゴシック" w:hAnsi="BIZ UDPゴシック" w:eastAsia="BIZ UDPゴシック"/>
                <w:b w:val="0"/>
                <w:i w:val="0"/>
                <w:sz w:val="22"/>
              </w:rPr>
              <w:t>認定調査の点検件数（委託分）</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r>
              <w:rPr>
                <w:rFonts w:ascii="BIZ UDPゴシック" w:hAnsi="BIZ UDPゴシック" w:eastAsia="BIZ UDPゴシック"/>
                <w:b w:val="0"/>
                <w:i w:val="0"/>
                <w:sz w:val="22"/>
              </w:rPr>
              <w:t>ケアプランの点検</w:t>
            </w:r>
          </w:p>
        </w:tc>
        <w:tc>
          <w:tcPr>
            <w:tcW w:type="dxa" w:w="2129"/>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ケアプランの点検件数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住宅改修の点検件数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福祉用具購入・貸与調査の件数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r>
              <w:rPr>
                <w:rFonts w:ascii="BIZ UDPゴシック" w:hAnsi="BIZ UDPゴシック" w:eastAsia="BIZ UDPゴシック"/>
                <w:b w:val="0"/>
                <w:i w:val="0"/>
                <w:sz w:val="22"/>
              </w:rPr>
              <w:t>縦覧点検・医療情報との突合</w:t>
            </w:r>
          </w:p>
        </w:tc>
        <w:tc>
          <w:tcPr>
            <w:tcW w:type="dxa" w:w="2129"/>
            <w:vAlign w:val="center"/>
          </w:tcPr>
          <w:p>
            <w:pPr>
              <w:spacing w:before="20" w:after="20"/>
            </w:pPr>
            <w:r>
              <w:rPr>
                <w:rFonts w:ascii="BIZ UDPゴシック" w:hAnsi="BIZ UDPゴシック" w:eastAsia="BIZ UDPゴシック"/>
                <w:b w:val="0"/>
                <w:i w:val="0"/>
                <w:sz w:val="22"/>
              </w:rPr>
              <w:t>縦覧点検4帳票の全件点検</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r>
    </w:tbl>
    <w:p>
      <w:pPr>
        <w:spacing w:after="40"/>
      </w:pPr>
    </w:p>
    <w:p>
      <w:pPr>
        <w:spacing w:before="40" w:after="160"/>
        <w:ind w:left="113"/>
      </w:pPr>
      <w:r>
        <w:rPr>
          <w:rFonts w:ascii="BIZ UDPゴシック" w:hAnsi="BIZ UDPゴシック" w:eastAsia="BIZ UDPゴシック"/>
          <w:b w:val="0"/>
          <w:i w:val="0"/>
          <w:sz w:val="16"/>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BIZ UDPゴシック" w:hAnsi="BIZ UDPゴシック" w:eastAsia="BIZ UDPゴシック"/>
          <w:b/>
          <w:i w:val="0"/>
          <w:sz w:val="24"/>
        </w:rPr>
        <w:t>主要3事業は、いずれも実施しています。</w:t>
      </w:r>
      <w:r>
        <w:rPr>
          <w:rFonts w:ascii="BIZ UDPゴシック" w:hAnsi="BIZ UDPゴシック" w:eastAsia="BIZ UDPゴシック"/>
          <w:b/>
          <w:i w:val="0"/>
          <w:sz w:val="24"/>
        </w:rPr>
        <w:t>縦覧点検は、効果が高いとされる4帳票のすべてについて全件点検を行っています。</w:t>
      </w:r>
      <w:r>
        <w:rPr>
          <w:rFonts w:ascii="BIZ UDPゴシック" w:hAnsi="BIZ UDPゴシック" w:eastAsia="BIZ UDPゴシック"/>
          <w:b/>
          <w:i w:val="0"/>
          <w:sz w:val="24"/>
        </w:rPr>
        <w:t>医療情報との突合の実施割合は、全国的にみて高い水準にあります（令和6年度実績で全保険者の上位1割）。</w:t>
      </w:r>
    </w:p>
    <w:p>
      <w:pPr>
        <w:spacing w:before="60" w:after="60"/>
      </w:pPr>
      <w:r>
        <w:rPr>
          <w:rFonts w:ascii="BIZ UDPゴシック" w:hAnsi="BIZ UDPゴシック" w:eastAsia="BIZ UDPゴシック"/>
          <w:b/>
          <w:i w:val="0"/>
          <w:sz w:val="24"/>
        </w:rPr>
        <w:t>一方、ケアプラン等の点検は、実施の水準が全国的にみて低位にとどまっています。</w:t>
      </w:r>
      <w:r>
        <w:rPr>
          <w:rFonts w:ascii="BIZ UDPゴシック" w:hAnsi="BIZ UDPゴシック" w:eastAsia="BIZ UDPゴシック"/>
          <w:b w:val="0"/>
          <w:i w:val="0"/>
          <w:sz w:val="24"/>
        </w:rPr>
        <w:t>国の評価指標は、この実施割合を全保険者の中での相対評価（上位7割・5割・3割・1割）で判定しており、本町は上位7割に入っていません。</w:t>
      </w:r>
      <w:r>
        <w:rPr>
          <w:rFonts w:ascii="BIZ UDPゴシック" w:hAnsi="BIZ UDPゴシック" w:eastAsia="BIZ UDPゴシック"/>
          <w:b/>
          <w:i w:val="0"/>
          <w:sz w:val="24"/>
        </w:rPr>
        <w:t>点検件数は、対象者数に点検対象とした月数を乗じて数えます。</w:t>
      </w:r>
      <w:r>
        <w:rPr>
          <w:rFonts w:ascii="BIZ UDPゴシック" w:hAnsi="BIZ UDPゴシック" w:eastAsia="BIZ UDPゴシック"/>
          <w:b w:val="0"/>
          <w:i w:val="0"/>
          <w:sz w:val="24"/>
        </w:rPr>
        <w:t>町内の居宅介護支援事業所3か所について、</w:t>
      </w:r>
      <w:r>
        <w:rPr>
          <w:rFonts w:ascii="BIZ UDPゴシック" w:hAnsi="BIZ UDPゴシック" w:eastAsia="BIZ UDPゴシック"/>
          <w:b/>
          <w:i w:val="0"/>
          <w:sz w:val="24"/>
        </w:rPr>
        <w:t>事業所あたりの件数と点検する月数を定め、令和9年度当初から件数を積み上げます。</w:t>
      </w:r>
    </w:p>
    <w:p>
      <w:pPr>
        <w:spacing w:before="60" w:after="60"/>
      </w:pPr>
      <w:r>
        <w:rPr>
          <w:rFonts w:ascii="BIZ UDPゴシック" w:hAnsi="BIZ UDPゴシック" w:eastAsia="BIZ UDPゴシック"/>
          <w:b/>
          <w:i w:val="0"/>
          <w:sz w:val="24"/>
        </w:rPr>
        <w:t>なお、介護給付費財政調整交付金の算定に当たっては、主要3事業の取組状況が勘案されることとされています（同指針 第二の(2)④）。</w:t>
      </w:r>
      <w:r>
        <w:rPr>
          <w:rFonts w:ascii="BIZ UDPゴシック" w:hAnsi="BIZ UDPゴシック" w:eastAsia="BIZ UDPゴシック"/>
          <w:b/>
          <w:i w:val="0"/>
          <w:sz w:val="24"/>
        </w:rPr>
        <w:t>本計画の保険料の算定には、この勘案を織り込んでいません。</w:t>
      </w:r>
      <w:r>
        <w:rPr>
          <w:rFonts w:ascii="BIZ UDPゴシック" w:hAnsi="BIZ UDPゴシック" w:eastAsia="BIZ UDPゴシック"/>
          <w:b w:val="0"/>
          <w:i w:val="0"/>
          <w:sz w:val="24"/>
        </w:rPr>
        <w:t>算定の方法と本町の交付割合の見通しについて、福島県に確認しています（【町データ待ち】）。</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県内でも高い方にあります</w:t>
      </w:r>
      <w:r>
        <w:rPr>
          <w:rFonts w:ascii="BIZ UDPゴシック" w:hAnsi="BIZ UDPゴシック" w:eastAsia="BIZ UDPゴシック"/>
          <w:b w:val="0"/>
          <w:i w:val="0"/>
          <w:sz w:val="24"/>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25"/>
        <w:gridCol w:w="2745"/>
        <w:gridCol w:w="2068"/>
      </w:tblGrid>
      <w:tr>
        <w:tc>
          <w:tcPr>
            <w:tcW w:type="dxa" w:w="482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745"/>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068"/>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482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745"/>
            <w:vAlign w:val="center"/>
          </w:tcPr>
          <w:p>
            <w:pPr>
              <w:spacing w:before="20" w:after="20"/>
            </w:pPr>
            <w:r>
              <w:rPr>
                <w:rFonts w:ascii="BIZ UDPゴシック" w:hAnsi="BIZ UDPゴシック" w:eastAsia="BIZ UDPゴシック"/>
                <w:b/>
                <w:i w:val="0"/>
                <w:sz w:val="22"/>
              </w:rPr>
              <w:t>46.8％</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745"/>
            <w:vAlign w:val="center"/>
          </w:tcPr>
          <w:p>
            <w:pPr>
              <w:spacing w:before="20" w:after="20"/>
            </w:pPr>
            <w:r>
              <w:rPr>
                <w:rFonts w:ascii="BIZ UDPゴシック" w:hAnsi="BIZ UDPゴシック" w:eastAsia="BIZ UDPゴシック"/>
                <w:b/>
                <w:i w:val="0"/>
                <w:sz w:val="22"/>
              </w:rPr>
              <w:t>29.2％</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745"/>
            <w:vAlign w:val="center"/>
          </w:tcPr>
          <w:p>
            <w:pPr>
              <w:spacing w:before="20" w:after="20"/>
            </w:pPr>
            <w:r>
              <w:rPr>
                <w:rFonts w:ascii="BIZ UDPゴシック" w:hAnsi="BIZ UDPゴシック" w:eastAsia="BIZ UDPゴシック"/>
                <w:b/>
                <w:i w:val="0"/>
                <w:sz w:val="22"/>
              </w:rPr>
              <w:t>16.9％</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745"/>
            <w:vAlign w:val="center"/>
          </w:tcPr>
          <w:p>
            <w:pPr>
              <w:spacing w:before="20" w:after="20"/>
            </w:pPr>
            <w:r>
              <w:rPr>
                <w:rFonts w:ascii="BIZ UDPゴシック" w:hAnsi="BIZ UDPゴシック" w:eastAsia="BIZ UDPゴシック"/>
                <w:b w:val="0"/>
                <w:i w:val="0"/>
                <w:sz w:val="22"/>
              </w:rPr>
              <w:t>5.2％</w:t>
            </w:r>
          </w:p>
        </w:tc>
        <w:tc>
          <w:tcPr>
            <w:tcW w:type="dxa" w:w="2068"/>
            <w:vAlign w:val="center"/>
          </w:tcPr>
          <w:p>
            <w:pPr>
              <w:spacing w:before="20" w:after="20"/>
            </w:pPr>
            <w:r>
              <w:rPr>
                <w:rFonts w:ascii="BIZ UDPゴシック" w:hAnsi="BIZ UDPゴシック" w:eastAsia="BIZ UDPゴシック"/>
                <w:b w:val="0"/>
                <w:i w:val="0"/>
                <w:sz w:val="22"/>
              </w:rPr>
              <w:t>―</w:t>
            </w:r>
          </w:p>
        </w:tc>
      </w:tr>
      <w:tr>
        <w:tc>
          <w:tcPr>
            <w:tcW w:type="dxa" w:w="482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745"/>
            <w:vAlign w:val="center"/>
          </w:tcPr>
          <w:p>
            <w:pPr>
              <w:spacing w:before="20" w:after="20"/>
            </w:pPr>
            <w:r>
              <w:rPr>
                <w:rFonts w:ascii="BIZ UDPゴシック" w:hAnsi="BIZ UDPゴシック" w:eastAsia="BIZ UDPゴシック"/>
                <w:b w:val="0"/>
                <w:i w:val="0"/>
                <w:sz w:val="22"/>
              </w:rPr>
              <w:t>4.5％</w:t>
            </w:r>
          </w:p>
        </w:tc>
        <w:tc>
          <w:tcPr>
            <w:tcW w:type="dxa" w:w="2068"/>
            <w:vAlign w:val="center"/>
          </w:tcPr>
          <w:p>
            <w:pPr>
              <w:spacing w:before="20" w:after="20"/>
            </w:pPr>
            <w:r>
              <w:rPr>
                <w:rFonts w:ascii="BIZ UDPゴシック" w:hAnsi="BIZ UDPゴシック" w:eastAsia="BIZ UDPゴシック"/>
                <w:b w:val="0"/>
                <w:i w:val="0"/>
                <w:sz w:val="22"/>
              </w:rPr>
              <w:t>相談体制</w:t>
            </w:r>
          </w:p>
        </w:tc>
      </w:tr>
      <w:tr>
        <w:tc>
          <w:tcPr>
            <w:tcW w:type="dxa" w:w="4825"/>
            <w:vAlign w:val="center"/>
          </w:tcPr>
          <w:p>
            <w:pPr>
              <w:spacing w:before="20" w:after="20"/>
            </w:pPr>
            <w:r>
              <w:rPr>
                <w:rFonts w:ascii="BIZ UDPゴシック" w:hAnsi="BIZ UDPゴシック" w:eastAsia="BIZ UDPゴシック"/>
                <w:b w:val="0"/>
                <w:i w:val="0"/>
                <w:sz w:val="22"/>
              </w:rPr>
              <w:t>利用料を支払うのが難しい</w:t>
            </w:r>
          </w:p>
        </w:tc>
        <w:tc>
          <w:tcPr>
            <w:tcW w:type="dxa" w:w="2745"/>
            <w:vAlign w:val="center"/>
          </w:tcPr>
          <w:p>
            <w:pPr>
              <w:spacing w:before="20" w:after="20"/>
            </w:pPr>
            <w:r>
              <w:rPr>
                <w:rFonts w:ascii="BIZ UDPゴシック" w:hAnsi="BIZ UDPゴシック" w:eastAsia="BIZ UDPゴシック"/>
                <w:b w:val="0"/>
                <w:i w:val="0"/>
                <w:sz w:val="22"/>
              </w:rPr>
              <w:t>3.9％</w:t>
            </w:r>
          </w:p>
        </w:tc>
        <w:tc>
          <w:tcPr>
            <w:tcW w:type="dxa" w:w="2068"/>
            <w:vAlign w:val="center"/>
          </w:tcPr>
          <w:p>
            <w:pPr>
              <w:spacing w:before="20" w:after="20"/>
            </w:pPr>
            <w:r>
              <w:rPr>
                <w:rFonts w:ascii="BIZ UDPゴシック" w:hAnsi="BIZ UDPゴシック" w:eastAsia="BIZ UDPゴシック"/>
                <w:b w:val="0"/>
                <w:i w:val="0"/>
                <w:sz w:val="22"/>
              </w:rPr>
              <w:t>費用</w:t>
            </w:r>
          </w:p>
        </w:tc>
      </w:tr>
      <w:tr>
        <w:tc>
          <w:tcPr>
            <w:tcW w:type="dxa" w:w="482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745"/>
            <w:vAlign w:val="center"/>
          </w:tcPr>
          <w:p>
            <w:pPr>
              <w:spacing w:before="20" w:after="20"/>
            </w:pPr>
            <w:r>
              <w:rPr>
                <w:rFonts w:ascii="BIZ UDPゴシック" w:hAnsi="BIZ UDPゴシック" w:eastAsia="BIZ UDPゴシック"/>
                <w:b w:val="0"/>
                <w:i w:val="0"/>
                <w:sz w:val="22"/>
              </w:rPr>
              <w:t>0.6％</w:t>
            </w:r>
          </w:p>
        </w:tc>
        <w:tc>
          <w:tcPr>
            <w:tcW w:type="dxa" w:w="2068"/>
            <w:vAlign w:val="center"/>
          </w:tcPr>
          <w:p>
            <w:pPr>
              <w:spacing w:before="20" w:after="20"/>
            </w:pPr>
            <w:r>
              <w:rPr>
                <w:rFonts w:ascii="BIZ UDPゴシック" w:hAnsi="BIZ UDPゴシック" w:eastAsia="BIZ UDPゴシック"/>
                <w:b w:val="0"/>
                <w:i w:val="0"/>
                <w:sz w:val="22"/>
              </w:rPr>
              <w:t>供給側</w:t>
            </w:r>
          </w:p>
        </w:tc>
      </w:tr>
      <w:tr>
        <w:tc>
          <w:tcPr>
            <w:tcW w:type="dxa" w:w="482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745"/>
            <w:vAlign w:val="center"/>
          </w:tcPr>
          <w:p>
            <w:pPr>
              <w:spacing w:before="20" w:after="20"/>
            </w:pPr>
            <w:r>
              <w:rPr>
                <w:rFonts w:ascii="BIZ UDPゴシック" w:hAnsi="BIZ UDPゴシック" w:eastAsia="BIZ UDPゴシック"/>
                <w:b/>
                <w:i w:val="0"/>
                <w:sz w:val="22"/>
              </w:rPr>
              <w:t>0.6％（1人）</w:t>
            </w:r>
          </w:p>
        </w:tc>
        <w:tc>
          <w:tcPr>
            <w:tcW w:type="dxa" w:w="2068"/>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i w:val="0"/>
          <w:sz w:val="24"/>
        </w:rPr>
        <w:t>供給側の理由を挙げた方は各1人にとどまり、費用は3.9％（6人）、手続きの分かりにくさは4.5％（7人）です。上位3つはいずれも需要側の理由です。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8"/>
        <w:gridCol w:w="4855"/>
        <w:gridCol w:w="2525"/>
      </w:tblGrid>
      <w:tr>
        <w:tc>
          <w:tcPr>
            <w:tcW w:type="dxa" w:w="22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5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25"/>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58"/>
            <w:vAlign w:val="center"/>
          </w:tcPr>
          <w:p>
            <w:pPr>
              <w:spacing w:before="20" w:after="20"/>
            </w:pPr>
            <w:r>
              <w:rPr>
                <w:rFonts w:ascii="BIZ UDPゴシック" w:hAnsi="BIZ UDPゴシック" w:eastAsia="BIZ UDPゴシック"/>
                <w:b w:val="0"/>
                <w:i w:val="0"/>
                <w:sz w:val="22"/>
              </w:rPr>
              <w:t>① 認定の運用の確認</w:t>
            </w:r>
          </w:p>
        </w:tc>
        <w:tc>
          <w:tcPr>
            <w:tcW w:type="dxa" w:w="4855"/>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サービス利用の必要が生じる前の申請がどの程度あるかを把握する。認定を受けること自体は制度上妨げられないが、認定率が県内でも高い方にある理由の説明につながる</w:t>
            </w:r>
          </w:p>
        </w:tc>
        <w:tc>
          <w:tcPr>
            <w:tcW w:type="dxa" w:w="2525"/>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5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55"/>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25"/>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5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55"/>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25"/>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未利用理由の上位3つが需要側のもので、供給側の理由を挙げた方が各1人にとどまる調査結果と整合します。一方、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第10期において施設整備を行うかどうかは、在宅の要介護認定者の24.0％が入所を検討または申込済みであることと、保険料への影響（第5章③）を併せて判断します。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本町には訪問型サービスB・通所型サービスB（住民主体によるサービス）の担い手が各1団体あることから、これを広げることが現実的な方策となります（第2章7、第5章 基本目標1）。</w:t>
      </w:r>
      <w:r>
        <w:rPr>
          <w:rFonts w:ascii="BIZ UDPゴシック" w:hAnsi="BIZ UDPゴシック" w:eastAsia="BIZ UDPゴシック"/>
          <w:b/>
          <w:i w:val="0"/>
          <w:sz w:val="24"/>
        </w:rPr>
        <w:t>現在の実施状況は【町データ待ち】</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33" w:name="_Toc_033"/>
      <w:r>
        <w:rPr>
          <w:rFonts w:ascii="BIZ UDPゴシック" w:hAnsi="BIZ UDPゴシック" w:eastAsia="BIZ UDPゴシック"/>
          <w:b/>
          <w:i w:val="0"/>
          <w:color w:val="2E74B5"/>
          <w:sz w:val="32"/>
        </w:rPr>
        <w:t>第6章　計画の推進</w:t>
      </w:r>
      <w:bookmarkEnd w:id="133"/>
    </w:p>
    <w:p>
      <w:pPr>
        <w:keepNext/>
        <w:spacing w:before="280" w:after="120"/>
      </w:pPr>
      <w:bookmarkStart w:id="134" w:name="_Toc_034"/>
      <w:r>
        <w:rPr>
          <w:rFonts w:ascii="BIZ UDPゴシック" w:hAnsi="BIZ UDPゴシック" w:eastAsia="BIZ UDPゴシック"/>
          <w:b/>
          <w:i w:val="0"/>
          <w:color w:val="2E74B5"/>
          <w:sz w:val="28"/>
        </w:rPr>
        <w:t>1　計画の推進体制</w:t>
      </w:r>
      <w:bookmarkEnd w:id="134"/>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35" w:name="_Toc_035"/>
      <w:r>
        <w:rPr>
          <w:rFonts w:ascii="BIZ UDPゴシック" w:hAnsi="BIZ UDPゴシック" w:eastAsia="BIZ UDPゴシック"/>
          <w:b/>
          <w:i w:val="0"/>
          <w:color w:val="2E74B5"/>
          <w:sz w:val="28"/>
        </w:rPr>
        <w:t>2　計画の進行管理</w:t>
      </w:r>
      <w:bookmarkEnd w:id="135"/>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第5章に設定した成果指標の達成状況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第5章③に掲げた施策の実施状況。初期集中支援チームの対象者の把握、推進員の活動、カフェ、相談窓口の認知度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36" w:name="_Toc_036"/>
      <w:r>
        <w:rPr>
          <w:rFonts w:ascii="BIZ UDPゴシック" w:hAnsi="BIZ UDPゴシック" w:eastAsia="BIZ UDPゴシック"/>
          <w:b/>
          <w:i w:val="0"/>
          <w:color w:val="2E74B5"/>
          <w:sz w:val="32"/>
        </w:rPr>
        <w:t>資料編</w:t>
      </w:r>
      <w:bookmarkEnd w:id="13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国の認知症施策推進基本計画の各項目と本計画第5章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37" w:name="_Toc_037"/>
      <w:r>
        <w:rPr>
          <w:rFonts w:ascii="BIZ UDPゴシック" w:hAnsi="BIZ UDPゴシック" w:eastAsia="BIZ UDPゴシック"/>
          <w:b/>
          <w:i w:val="0"/>
          <w:color w:val="2E74B5"/>
          <w:sz w:val="32"/>
        </w:rPr>
        <w:t>参考　本素案の確定に必要な事項</w:t>
      </w:r>
      <w:bookmarkEnd w:id="137"/>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第2章4、第5章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第2章3(4)、第5章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第5章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第2章4、第5章の各施策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第2章7、第5章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第5章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第5章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第2章5、第5章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第5章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第5章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第1章2、第5章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