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123件（条件付き55件・送付40件・内部保管23件・対象外5件）と計画素案（943段落147表36図）です。ビルドスクリプトは120本あり、うち32本が自らの計算を検算する自己点検を備えています（計474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自己点検を備えたスクリプト（32本・計474件）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build_kofukin_torimatome.py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build_soan_kisai_taihi.py</w:t>
            </w:r>
          </w:p>
        </w:tc>
        <w:tc>
          <w:tcPr>
            <w:tcW w:type="dxa" w:w="907"/>
            <w:shd w:val="clear" w:color="auto" w:fill="F2F5FA"/>
            <w:vAlign w:val="center"/>
          </w:tcPr>
          <w:p>
            <w:pPr>
              <w:spacing w:after="0"/>
              <w:jc w:val="center"/>
            </w:pPr>
            <w:r>
              <w:rPr>
                <w:rFonts w:ascii="游ゴシック" w:hAnsi="游ゴシック" w:eastAsia="游ゴシック"/>
                <w:b w:val="0"/>
                <w:sz w:val="16"/>
              </w:rPr>
              <w:t>21件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build_chiiki_kadai_10.py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build_survey_report.py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build_mieru_mikomi_input.py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build_receipt_kyufu_sogo.py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build_receipt_riyojokyo.py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build_kofukin_shihyo.py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build_survey_report_doc.py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build_mieru_r8_input.py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943段落147表36図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発注者・委員会・住民の目に触れるもの。未確定箇所が146箇所（要協議112・要確認33・要内訳1）残っている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確認事項171件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現在146箇所（要協議112・要確認33・要内訳1）です。うち第6章第4節（施設の見込み）に58箇所（43％）が集中しており、日常生活圏域と必要利用定員総数（確認事項No.88）が決まれば解消します。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自己点検を備えた32本を順に実行し、終了コードが0であることを確かめます。1件でも合わなければ終了コード1で終わり、不適合の内容が表示されます。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再実行できない3本（第2節3）は除いています。自己点検を持たないスクリプトも実行されますが、書き出しに失敗すればやはり0以外で終わります。自己点検を備えた32本は第3節1の表のとおりです。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