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おのまち障がい者計画</w:t>
      </w:r>
    </w:p>
    <w:p>
      <w:pPr>
        <w:spacing w:before="360" w:after="120"/>
        <w:jc w:val="center"/>
      </w:pPr>
      <w:r>
        <w:rPr>
          <w:rFonts w:ascii="游ゴシック" w:hAnsi="游ゴシック" w:eastAsia="游ゴシック"/>
          <w:b/>
          <w:i w:val="0"/>
          <w:color w:val="2E74B5"/>
          <w:sz w:val="44"/>
        </w:rPr>
        <w:t>第4期障がい児福祉計画</w:t>
      </w:r>
    </w:p>
    <w:p>
      <w:pPr>
        <w:spacing w:before="360" w:after="120"/>
        <w:jc w:val="center"/>
      </w:pPr>
      <w:r>
        <w:rPr>
          <w:rFonts w:ascii="游ゴシック" w:hAnsi="游ゴシック" w:eastAsia="游ゴシック"/>
          <w:b/>
          <w:i w:val="0"/>
          <w:color w:val="2E74B5"/>
          <w:sz w:val="44"/>
        </w:rPr>
        <w:t>第8期障がい福祉計画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素案（第2版）</w:t>
      </w:r>
    </w:p>
    <w:p>
      <w:pPr>
        <w:spacing w:after="120"/>
        <w:jc w:val="center"/>
      </w:pPr>
      <w:r>
        <w:rPr>
          <w:rFonts w:ascii="游ゴシック" w:hAnsi="游ゴシック" w:eastAsia="游ゴシック"/>
          <w:b w:val="0"/>
          <w:i w:val="0"/>
          <w:sz w:val="26"/>
        </w:rPr>
        <w:t>計画期間：令和9年度〜令和11年度</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w:t>
      </w:r>
    </w:p>
    <w:p>
      <w:pPr>
        <w:spacing w:after="120"/>
        <w:jc w:val="center"/>
      </w:pPr>
      <w:r>
        <w:rPr>
          <w:rFonts w:ascii="游ゴシック" w:hAnsi="游ゴシック" w:eastAsia="游ゴシック"/>
          <w:b w:val="0"/>
          <w:i w:val="0"/>
          <w:sz w:val="26"/>
        </w:rPr>
        <w:t>小　野　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第1部　総論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第1章　計画策定にあたって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第2章　障がいのある人を取り巻く状況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第3章　現行計画の評価と課題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第2部　おのまち障がい者計画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第1章　基本的な考え方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第2章　差別解消・権利擁護の推進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第3章　安全・安心な生活環境の整備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第4章　情報アクセシビリティの向上及び意思疎通支援の充実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第5章　防犯・防災の推進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第6章　保健・医療の充実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2">
        <w:r>
          <w:rPr>
            <w:rFonts w:ascii="游ゴシック" w:hAnsi="游ゴシック" w:eastAsia="游ゴシック"/>
            <w:sz w:val="20"/>
          </w:rPr>
          <w:t xml:space="preserve">第7章　自立生活支援・相談支援体制の充実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第8章　教育の振興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第9章　雇用・就業、経済的自立の支援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第10章　文化芸術活動・スポーツ等の振興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6">
        <w:r>
          <w:rPr>
            <w:rFonts w:ascii="游ゴシック" w:hAnsi="游ゴシック" w:eastAsia="游ゴシック"/>
            <w:b/>
            <w:sz w:val="22"/>
          </w:rPr>
          <w:t xml:space="preserve">第3部　第8期障がい福祉計画・第4期障がい児福祉計画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7">
        <w:r>
          <w:rPr>
            <w:rFonts w:ascii="游ゴシック" w:hAnsi="游ゴシック" w:eastAsia="游ゴシック"/>
            <w:sz w:val="20"/>
          </w:rPr>
          <w:t xml:space="preserve">第1章　成果目標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8">
        <w:r>
          <w:rPr>
            <w:rFonts w:ascii="游ゴシック" w:hAnsi="游ゴシック" w:eastAsia="游ゴシック"/>
            <w:sz w:val="20"/>
          </w:rPr>
          <w:t xml:space="preserve">第2章　活動指標・サービス見込量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第3章　見込量確保のための方策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0">
        <w:r>
          <w:rPr>
            <w:rFonts w:ascii="游ゴシック" w:hAnsi="游ゴシック" w:eastAsia="游ゴシック"/>
            <w:b/>
            <w:sz w:val="22"/>
          </w:rPr>
          <w:t xml:space="preserve">第4部　計画の推進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1">
        <w:r>
          <w:rPr>
            <w:rFonts w:ascii="游ゴシック" w:hAnsi="游ゴシック" w:eastAsia="游ゴシック"/>
            <w:sz w:val="20"/>
          </w:rPr>
          <w:t xml:space="preserve">1　推進体制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2">
        <w:r>
          <w:rPr>
            <w:rFonts w:ascii="游ゴシック" w:hAnsi="游ゴシック" w:eastAsia="游ゴシック"/>
            <w:sz w:val="20"/>
          </w:rPr>
          <w:t xml:space="preserve">2　支援会議・支援協議会の相互連携</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3">
        <w:r>
          <w:rPr>
            <w:rFonts w:ascii="游ゴシック" w:hAnsi="游ゴシック" w:eastAsia="游ゴシック"/>
            <w:sz w:val="20"/>
          </w:rPr>
          <w:t xml:space="preserve">（参考）小規模市町村地域支援連携協働体制整備事業（令和9年4月1日新設）</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4">
        <w:r>
          <w:rPr>
            <w:rFonts w:ascii="游ゴシック" w:hAnsi="游ゴシック" w:eastAsia="游ゴシック"/>
            <w:sz w:val="20"/>
          </w:rPr>
          <w:t xml:space="preserve">3　進行管理と評価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5">
        <w:r>
          <w:rPr>
            <w:rFonts w:ascii="游ゴシック" w:hAnsi="游ゴシック" w:eastAsia="游ゴシック"/>
            <w:sz w:val="20"/>
          </w:rPr>
          <w:t xml:space="preserve">4　計画の周知</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6">
        <w:r>
          <w:rPr>
            <w:rFonts w:ascii="游ゴシック" w:hAnsi="游ゴシック" w:eastAsia="游ゴシック"/>
            <w:b/>
            <w:sz w:val="22"/>
          </w:rPr>
          <w:t xml:space="preserve">資料編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7">
        <w:r>
          <w:rPr>
            <w:rFonts w:ascii="游ゴシック" w:hAnsi="游ゴシック" w:eastAsia="游ゴシック"/>
            <w:sz w:val="20"/>
          </w:rPr>
          <w:t xml:space="preserve">1　計画の策定経過</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8">
        <w:r>
          <w:rPr>
            <w:rFonts w:ascii="游ゴシック" w:hAnsi="游ゴシック" w:eastAsia="游ゴシック"/>
            <w:sz w:val="20"/>
          </w:rPr>
          <w:t xml:space="preserve">2　小野町自立支援協議会委員名簿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9">
        <w:r>
          <w:rPr>
            <w:rFonts w:ascii="游ゴシック" w:hAnsi="游ゴシック" w:eastAsia="游ゴシック"/>
            <w:sz w:val="20"/>
          </w:rPr>
          <w:t xml:space="preserve">3　パブリックコメントの結果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0">
        <w:r>
          <w:rPr>
            <w:rFonts w:ascii="游ゴシック" w:hAnsi="游ゴシック" w:eastAsia="游ゴシック"/>
            <w:sz w:val="20"/>
          </w:rPr>
          <w:t xml:space="preserve">4　用語の説明</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1">
        <w:r>
          <w:rPr>
            <w:rFonts w:ascii="游ゴシック" w:hAnsi="游ゴシック" w:eastAsia="游ゴシック"/>
            <w:sz w:val="20"/>
          </w:rPr>
          <w:t xml:space="preserve">5　関係法令</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r>
        <w:br w:type="page"/>
      </w:r>
    </w:p>
    <w:p>
      <w:pPr>
        <w:pStyle w:val="Heading1"/>
        <w:keepNext/>
        <w:spacing w:before="240" w:after="100"/>
      </w:pPr>
      <w:bookmarkStart w:id="101" w:name="_Toc_001"/>
      <w:r>
        <w:rPr>
          <w:rFonts w:ascii="游ゴシック" w:hAnsi="游ゴシック" w:eastAsia="游ゴシック"/>
          <w:b/>
          <w:i w:val="0"/>
          <w:color w:val="2E74B5"/>
          <w:sz w:val="30"/>
        </w:rPr>
        <w:t>第1部　総論</w:t>
      </w:r>
      <w:bookmarkEnd w:id="101"/>
    </w:p>
    <w:p>
      <w:pPr>
        <w:pStyle w:val="Heading2"/>
        <w:keepNext/>
        <w:spacing w:before="180" w:after="100"/>
      </w:pPr>
      <w:bookmarkStart w:id="102" w:name="_Toc_002"/>
      <w:r>
        <w:rPr>
          <w:rFonts w:ascii="游ゴシック" w:hAnsi="游ゴシック" w:eastAsia="游ゴシック"/>
          <w:b/>
          <w:i w:val="0"/>
          <w:color w:val="2E74B5"/>
          <w:sz w:val="25"/>
        </w:rPr>
        <w:t>第1章　計画策定にあたって</w:t>
      </w:r>
      <w:bookmarkEnd w:id="102"/>
    </w:p>
    <w:p>
      <w:pPr>
        <w:pStyle w:val="Heading3"/>
        <w:keepNext/>
        <w:spacing w:before="180" w:after="80"/>
      </w:pPr>
      <w:r>
        <w:rPr>
          <w:rFonts w:ascii="游ゴシック" w:hAnsi="游ゴシック" w:eastAsia="游ゴシック"/>
          <w:b/>
          <w:i w:val="0"/>
          <w:color w:val="1F4D78"/>
          <w:sz w:val="22"/>
        </w:rPr>
        <w:t>1　計画策定の趣旨</w:t>
      </w:r>
    </w:p>
    <w:p>
      <w:pPr>
        <w:spacing w:before="60" w:after="60"/>
      </w:pPr>
      <w:r>
        <w:rPr>
          <w:rFonts w:ascii="游ゴシック" w:hAnsi="游ゴシック" w:eastAsia="游ゴシック"/>
          <w:b w:val="0"/>
          <w:i w:val="0"/>
          <w:sz w:val="21"/>
        </w:rPr>
        <w:t>本町では、「おのまち障がい者基本計画・第7期障がい福祉計画・第3期障がい児福祉計画」（令和6年3月）に基づき、障がいのある方への支援に取り組んできました。</w:t>
      </w:r>
      <w:r>
        <w:rPr>
          <w:rFonts w:ascii="游ゴシック" w:hAnsi="游ゴシック" w:eastAsia="游ゴシック"/>
          <w:b/>
          <w:i w:val="0"/>
          <w:sz w:val="21"/>
        </w:rPr>
        <w:t>同計画は令和8年度をもって計画期間が満了します。</w:t>
      </w:r>
    </w:p>
    <w:p>
      <w:pPr>
        <w:spacing w:before="60" w:after="60"/>
      </w:pPr>
      <w:r>
        <w:rPr>
          <w:rFonts w:ascii="游ゴシック" w:hAnsi="游ゴシック" w:eastAsia="游ゴシック"/>
          <w:b w:val="0"/>
          <w:i w:val="0"/>
          <w:sz w:val="21"/>
        </w:rPr>
        <w:t>この間、国においては、</w:t>
      </w:r>
      <w:r>
        <w:rPr>
          <w:rFonts w:ascii="游ゴシック" w:hAnsi="游ゴシック" w:eastAsia="游ゴシック"/>
          <w:b/>
          <w:i w:val="0"/>
          <w:sz w:val="21"/>
        </w:rPr>
        <w:t>障害福祉サービス等及び障害児通所支援等の円滑な実施を確保するための基本的な指針</w:t>
      </w:r>
      <w:r>
        <w:rPr>
          <w:rFonts w:ascii="游ゴシック" w:hAnsi="游ゴシック" w:eastAsia="游ゴシック"/>
          <w:b w:val="0"/>
          <w:i w:val="0"/>
          <w:sz w:val="21"/>
        </w:rPr>
        <w:t>が改正され（令和8年3月31日告示）、</w:t>
      </w:r>
      <w:r>
        <w:rPr>
          <w:rFonts w:ascii="游ゴシック" w:hAnsi="游ゴシック" w:eastAsia="游ゴシック"/>
          <w:b/>
          <w:i w:val="0"/>
          <w:sz w:val="21"/>
        </w:rPr>
        <w:t>社会福祉法等の一部を改正する法律（令和8年法律第51号）</w:t>
      </w:r>
      <w:r>
        <w:rPr>
          <w:rFonts w:ascii="游ゴシック" w:hAnsi="游ゴシック" w:eastAsia="游ゴシック"/>
          <w:b w:val="0"/>
          <w:i w:val="0"/>
          <w:sz w:val="21"/>
        </w:rPr>
        <w:t>及び</w:t>
      </w:r>
      <w:r>
        <w:rPr>
          <w:rFonts w:ascii="游ゴシック" w:hAnsi="游ゴシック" w:eastAsia="游ゴシック"/>
          <w:b/>
          <w:i w:val="0"/>
          <w:sz w:val="21"/>
        </w:rPr>
        <w:t>医療的ケア児支援法の改正（令和8年法律第77号）</w:t>
      </w:r>
      <w:r>
        <w:rPr>
          <w:rFonts w:ascii="游ゴシック" w:hAnsi="游ゴシック" w:eastAsia="游ゴシック"/>
          <w:b w:val="0"/>
          <w:i w:val="0"/>
          <w:sz w:val="21"/>
        </w:rPr>
        <w:t>が成立しました。</w:t>
      </w:r>
      <w:r>
        <w:rPr>
          <w:rFonts w:ascii="游ゴシック" w:hAnsi="游ゴシック" w:eastAsia="游ゴシック"/>
          <w:b/>
          <w:i w:val="0"/>
          <w:sz w:val="21"/>
        </w:rPr>
        <w:t>いずれも令和9年4月1日に施行され、本計画の期間の初日に当たります。</w:t>
      </w:r>
      <w:r>
        <w:rPr>
          <w:rFonts w:ascii="游ゴシック" w:hAnsi="游ゴシック" w:eastAsia="游ゴシック"/>
          <w:b/>
          <w:i w:val="0"/>
          <w:sz w:val="21"/>
        </w:rPr>
        <w:t>なお、この改正により同法の題名そのものが「医療的ケア児等及び重症心身障害者並びにそれらの家族に対する支援に関する法律」に改められます</w:t>
      </w:r>
      <w:r>
        <w:rPr>
          <w:rFonts w:ascii="游ゴシック" w:hAnsi="游ゴシック" w:eastAsia="游ゴシック"/>
          <w:b w:val="0"/>
          <w:i w:val="0"/>
          <w:sz w:val="21"/>
        </w:rPr>
        <w:t>（現行は「医療的ケア児及びその家族に対する支援に関する法律」）。</w:t>
      </w:r>
    </w:p>
    <w:p>
      <w:pPr>
        <w:spacing w:before="60" w:after="60"/>
      </w:pPr>
      <w:r>
        <w:rPr>
          <w:rFonts w:ascii="游ゴシック" w:hAnsi="游ゴシック" w:eastAsia="游ゴシック"/>
          <w:b w:val="0"/>
          <w:i w:val="0"/>
          <w:sz w:val="21"/>
        </w:rPr>
        <w:t>本町においても、</w:t>
      </w:r>
      <w:r>
        <w:rPr>
          <w:rFonts w:ascii="游ゴシック" w:hAnsi="游ゴシック" w:eastAsia="游ゴシック"/>
          <w:b/>
          <w:i w:val="0"/>
          <w:sz w:val="21"/>
        </w:rPr>
        <w:t>令和7年4月に小野町手話言語及び障がい者コミュニケーション条例</w:t>
      </w:r>
      <w:r>
        <w:rPr>
          <w:rFonts w:ascii="游ゴシック" w:hAnsi="游ゴシック" w:eastAsia="游ゴシック"/>
          <w:b w:val="0"/>
          <w:i w:val="0"/>
          <w:sz w:val="21"/>
        </w:rPr>
        <w:t>を制定しました。</w:t>
      </w:r>
    </w:p>
    <w:p>
      <w:pPr>
        <w:spacing w:before="60" w:after="60"/>
      </w:pPr>
      <w:r>
        <w:rPr>
          <w:rFonts w:ascii="游ゴシック" w:hAnsi="游ゴシック" w:eastAsia="游ゴシック"/>
          <w:b w:val="0"/>
          <w:i w:val="0"/>
          <w:sz w:val="21"/>
        </w:rPr>
        <w:t>こうした状況を踏まえ、障がいの有無にかかわらず、誰もが地域で安心して暮らし続けられるまちを目指して、本計画を策定します。</w:t>
      </w:r>
    </w:p>
    <w:p>
      <w:pPr>
        <w:pStyle w:val="Heading3"/>
        <w:keepNext/>
        <w:spacing w:before="180" w:after="80"/>
      </w:pPr>
      <w:r>
        <w:rPr>
          <w:rFonts w:ascii="游ゴシック" w:hAnsi="游ゴシック" w:eastAsia="游ゴシック"/>
          <w:b/>
          <w:i w:val="0"/>
          <w:color w:val="1F4D78"/>
          <w:sz w:val="22"/>
        </w:rPr>
        <w:t>2　計画の位置づけ</w:t>
      </w:r>
    </w:p>
    <w:p>
      <w:pPr>
        <w:spacing w:before="60" w:after="60"/>
      </w:pPr>
      <w:r>
        <w:rPr>
          <w:rFonts w:ascii="游ゴシック" w:hAnsi="游ゴシック" w:eastAsia="游ゴシック"/>
          <w:b w:val="0"/>
          <w:i w:val="0"/>
          <w:sz w:val="21"/>
        </w:rPr>
        <w:t>本計画は、次の3つの計画を一体のものとして策定するものです。</w:t>
      </w:r>
    </w:p>
    <w:p>
      <w:pPr>
        <w:keepNext/>
        <w:spacing w:before="200" w:after="40"/>
      </w:pPr>
      <w:r>
        <w:rPr>
          <w:rFonts w:ascii="游ゴシック" w:hAnsi="游ゴシック" w:eastAsia="游ゴシック"/>
          <w:b/>
          <w:i w:val="0"/>
          <w:color w:val="1F4D78"/>
          <w:sz w:val="22"/>
        </w:rPr>
        <w:t>【表1】第1部第1章　計画策定にあたって</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2494"/>
        <w:gridCol w:w="4762"/>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根拠</w:t>
            </w:r>
          </w:p>
        </w:tc>
        <w:tc>
          <w:tcPr>
            <w:tcW w:type="dxa" w:w="4762"/>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494"/>
            <w:vAlign w:val="center"/>
          </w:tcPr>
          <w:p>
            <w:pPr>
              <w:spacing w:before="20" w:after="20"/>
            </w:pPr>
            <w:r>
              <w:rPr>
                <w:rFonts w:ascii="游ゴシック" w:hAnsi="游ゴシック" w:eastAsia="游ゴシック"/>
                <w:b/>
                <w:i w:val="0"/>
                <w:sz w:val="17"/>
              </w:rPr>
              <w:t>おのまち障がい者計画</w:t>
            </w:r>
          </w:p>
        </w:tc>
        <w:tc>
          <w:tcPr>
            <w:tcW w:type="dxa" w:w="2494"/>
            <w:vAlign w:val="center"/>
          </w:tcPr>
          <w:p>
            <w:pPr>
              <w:spacing w:before="20" w:after="20"/>
            </w:pPr>
            <w:r>
              <w:rPr>
                <w:rFonts w:ascii="游ゴシック" w:hAnsi="游ゴシック" w:eastAsia="游ゴシック"/>
                <w:b w:val="0"/>
                <w:i w:val="0"/>
                <w:sz w:val="17"/>
              </w:rPr>
              <w:t>障害者基本法第11条第3項</w:t>
            </w:r>
          </w:p>
        </w:tc>
        <w:tc>
          <w:tcPr>
            <w:tcW w:type="dxa" w:w="4762"/>
            <w:vAlign w:val="center"/>
          </w:tcPr>
          <w:p>
            <w:pPr>
              <w:spacing w:before="20" w:after="20"/>
            </w:pPr>
            <w:r>
              <w:rPr>
                <w:rFonts w:ascii="游ゴシック" w:hAnsi="游ゴシック" w:eastAsia="游ゴシック"/>
                <w:b w:val="0"/>
                <w:i w:val="0"/>
                <w:sz w:val="17"/>
              </w:rPr>
              <w:t>障がい者のための施策に関する</w:t>
            </w:r>
            <w:r>
              <w:rPr>
                <w:rFonts w:ascii="游ゴシック" w:hAnsi="游ゴシック" w:eastAsia="游ゴシック"/>
                <w:b/>
                <w:i w:val="0"/>
                <w:sz w:val="17"/>
              </w:rPr>
              <w:t>基本的な計画</w:t>
            </w:r>
            <w:r>
              <w:rPr>
                <w:rFonts w:ascii="游ゴシック" w:hAnsi="游ゴシック" w:eastAsia="游ゴシック"/>
                <w:b w:val="0"/>
                <w:i w:val="0"/>
                <w:sz w:val="17"/>
              </w:rPr>
              <w:t>。分野別の施策の方向を定める（第2部）</w:t>
            </w:r>
          </w:p>
        </w:tc>
      </w:tr>
      <w:tr>
        <w:tc>
          <w:tcPr>
            <w:tcW w:type="dxa" w:w="2494"/>
            <w:vAlign w:val="center"/>
          </w:tcPr>
          <w:p>
            <w:pPr>
              <w:keepNext/>
              <w:spacing w:before="20" w:after="20"/>
            </w:pPr>
            <w:r>
              <w:rPr>
                <w:rFonts w:ascii="游ゴシック" w:hAnsi="游ゴシック" w:eastAsia="游ゴシック"/>
                <w:b/>
                <w:i w:val="0"/>
                <w:sz w:val="17"/>
              </w:rPr>
              <w:t>第8期障がい福祉計画</w:t>
            </w:r>
          </w:p>
        </w:tc>
        <w:tc>
          <w:tcPr>
            <w:tcW w:type="dxa" w:w="2494"/>
            <w:vAlign w:val="center"/>
          </w:tcPr>
          <w:p>
            <w:pPr>
              <w:keepNext/>
              <w:spacing w:before="20" w:after="20"/>
            </w:pPr>
            <w:r>
              <w:rPr>
                <w:rFonts w:ascii="游ゴシック" w:hAnsi="游ゴシック" w:eastAsia="游ゴシック"/>
                <w:b w:val="0"/>
                <w:i w:val="0"/>
                <w:sz w:val="17"/>
              </w:rPr>
              <w:t>障害者総合支援法第88条第1項</w:t>
            </w:r>
          </w:p>
        </w:tc>
        <w:tc>
          <w:tcPr>
            <w:tcW w:type="dxa" w:w="4762"/>
            <w:vAlign w:val="center"/>
          </w:tcPr>
          <w:p>
            <w:pPr>
              <w:keepNext/>
              <w:spacing w:before="20" w:after="20"/>
            </w:pPr>
            <w:r>
              <w:rPr>
                <w:rFonts w:ascii="游ゴシック" w:hAnsi="游ゴシック" w:eastAsia="游ゴシック"/>
                <w:b w:val="0"/>
                <w:i w:val="0"/>
                <w:sz w:val="17"/>
              </w:rPr>
              <w:t>障害福祉サービス等の</w:t>
            </w:r>
            <w:r>
              <w:rPr>
                <w:rFonts w:ascii="游ゴシック" w:hAnsi="游ゴシック" w:eastAsia="游ゴシック"/>
                <w:b/>
                <w:i w:val="0"/>
                <w:sz w:val="17"/>
              </w:rPr>
              <w:t>提供体制の確保</w:t>
            </w:r>
            <w:r>
              <w:rPr>
                <w:rFonts w:ascii="游ゴシック" w:hAnsi="游ゴシック" w:eastAsia="游ゴシック"/>
                <w:b w:val="0"/>
                <w:i w:val="0"/>
                <w:sz w:val="17"/>
              </w:rPr>
              <w:t>に関する計画。成果目標・活動指標・見込量を定める（第3部）</w:t>
            </w:r>
          </w:p>
        </w:tc>
      </w:tr>
      <w:tr>
        <w:tc>
          <w:tcPr>
            <w:tcW w:type="dxa" w:w="2494"/>
            <w:vAlign w:val="center"/>
          </w:tcPr>
          <w:p>
            <w:pPr>
              <w:spacing w:before="20" w:after="20"/>
            </w:pPr>
            <w:r>
              <w:rPr>
                <w:rFonts w:ascii="游ゴシック" w:hAnsi="游ゴシック" w:eastAsia="游ゴシック"/>
                <w:b/>
                <w:i w:val="0"/>
                <w:sz w:val="17"/>
              </w:rPr>
              <w:t>第4期障がい児福祉計画</w:t>
            </w:r>
          </w:p>
        </w:tc>
        <w:tc>
          <w:tcPr>
            <w:tcW w:type="dxa" w:w="2494"/>
            <w:vAlign w:val="center"/>
          </w:tcPr>
          <w:p>
            <w:pPr>
              <w:spacing w:before="20" w:after="20"/>
            </w:pPr>
            <w:r>
              <w:rPr>
                <w:rFonts w:ascii="游ゴシック" w:hAnsi="游ゴシック" w:eastAsia="游ゴシック"/>
                <w:b w:val="0"/>
                <w:i w:val="0"/>
                <w:sz w:val="17"/>
              </w:rPr>
              <w:t>児童福祉法第33条の20第1項</w:t>
            </w:r>
          </w:p>
        </w:tc>
        <w:tc>
          <w:tcPr>
            <w:tcW w:type="dxa" w:w="4762"/>
            <w:vAlign w:val="center"/>
          </w:tcPr>
          <w:p>
            <w:pPr>
              <w:spacing w:before="20" w:after="20"/>
            </w:pPr>
            <w:r>
              <w:rPr>
                <w:rFonts w:ascii="游ゴシック" w:hAnsi="游ゴシック" w:eastAsia="游ゴシック"/>
                <w:b w:val="0"/>
                <w:i w:val="0"/>
                <w:sz w:val="17"/>
              </w:rPr>
              <w:t>障害児通所支援等の</w:t>
            </w:r>
            <w:r>
              <w:rPr>
                <w:rFonts w:ascii="游ゴシック" w:hAnsi="游ゴシック" w:eastAsia="游ゴシック"/>
                <w:b/>
                <w:i w:val="0"/>
                <w:sz w:val="17"/>
              </w:rPr>
              <w:t>提供体制の確保</w:t>
            </w:r>
            <w:r>
              <w:rPr>
                <w:rFonts w:ascii="游ゴシック" w:hAnsi="游ゴシック" w:eastAsia="游ゴシック"/>
                <w:b w:val="0"/>
                <w:i w:val="0"/>
                <w:sz w:val="17"/>
              </w:rPr>
              <w:t>に関する計画（第3部）</w:t>
            </w:r>
          </w:p>
        </w:tc>
      </w:tr>
    </w:tbl>
    <w:p>
      <w:pPr>
        <w:spacing w:after="40"/>
      </w:pPr>
    </w:p>
    <w:p>
      <w:pPr>
        <w:spacing w:after="120"/>
      </w:pPr>
    </w:p>
    <w:p>
      <w:pPr>
        <w:spacing w:before="60" w:after="60"/>
      </w:pPr>
      <w:r>
        <w:rPr>
          <w:rFonts w:ascii="游ゴシック" w:hAnsi="游ゴシック" w:eastAsia="游ゴシック"/>
          <w:b/>
          <w:i w:val="0"/>
          <w:sz w:val="21"/>
        </w:rPr>
        <w:t>障がい者計画は「何を目指すか」を、障がい福祉計画・障がい児福祉計画は「どれだけ確保するか」を定めるものです。</w:t>
      </w:r>
      <w:r>
        <w:rPr>
          <w:rFonts w:ascii="游ゴシック" w:hAnsi="游ゴシック" w:eastAsia="游ゴシック"/>
          <w:b w:val="0"/>
          <w:i w:val="0"/>
          <w:sz w:val="21"/>
        </w:rPr>
        <w:t xml:space="preserve"> 性格が異なるため、本計画では第2部と第3部に分けて記載し、</w:t>
      </w:r>
      <w:r>
        <w:rPr>
          <w:rFonts w:ascii="游ゴシック" w:hAnsi="游ゴシック" w:eastAsia="游ゴシック"/>
          <w:b/>
          <w:i w:val="0"/>
          <w:sz w:val="21"/>
        </w:rPr>
        <w:t>両者をつなぐ対応関係を第3部第1章に示します。</w:t>
      </w:r>
    </w:p>
    <w:p>
      <w:pPr>
        <w:spacing w:after="120"/>
      </w:pPr>
    </w:p>
    <w:p>
      <w:pPr>
        <w:spacing w:before="60" w:after="60"/>
      </w:pPr>
      <w:r>
        <w:rPr>
          <w:rFonts w:ascii="游ゴシック" w:hAnsi="游ゴシック" w:eastAsia="游ゴシック"/>
          <w:b w:val="0"/>
          <w:i w:val="0"/>
          <w:sz w:val="21"/>
        </w:rPr>
        <w:t>本計画に定める法定の記載事項は、次のとおりです。</w:t>
      </w:r>
    </w:p>
    <w:p>
      <w:pPr>
        <w:keepNext/>
        <w:spacing w:before="200" w:after="40"/>
      </w:pPr>
      <w:r>
        <w:rPr>
          <w:rFonts w:ascii="游ゴシック" w:hAnsi="游ゴシック" w:eastAsia="游ゴシック"/>
          <w:b/>
          <w:i w:val="0"/>
          <w:color w:val="1F4D78"/>
          <w:sz w:val="22"/>
        </w:rPr>
        <w:t>【表2】第1部第1章　計画策定にあたって（2）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3969"/>
        <w:gridCol w:w="1361"/>
        <w:gridCol w:w="2154"/>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根拠条項</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記載事項</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義務の強さ</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本計画での箇所</w:t>
            </w:r>
          </w:p>
        </w:tc>
      </w:tr>
      <w:tr>
        <w:tc>
          <w:tcPr>
            <w:tcW w:type="dxa" w:w="2268"/>
            <w:vAlign w:val="center"/>
          </w:tcPr>
          <w:p>
            <w:pPr>
              <w:spacing w:before="20" w:after="20"/>
            </w:pPr>
            <w:r>
              <w:rPr>
                <w:rFonts w:ascii="游ゴシック" w:hAnsi="游ゴシック" w:eastAsia="游ゴシック"/>
                <w:b w:val="0"/>
                <w:i w:val="0"/>
                <w:sz w:val="17"/>
              </w:rPr>
              <w:t>障害者基本法第11条第3項</w:t>
            </w:r>
          </w:p>
        </w:tc>
        <w:tc>
          <w:tcPr>
            <w:tcW w:type="dxa" w:w="3969"/>
            <w:vAlign w:val="center"/>
          </w:tcPr>
          <w:p>
            <w:pPr>
              <w:spacing w:before="20" w:after="20"/>
            </w:pPr>
            <w:r>
              <w:rPr>
                <w:rFonts w:ascii="游ゴシック" w:hAnsi="游ゴシック" w:eastAsia="游ゴシック"/>
                <w:b w:val="0"/>
                <w:i w:val="0"/>
                <w:sz w:val="17"/>
              </w:rPr>
              <w:t>市町村障害者計画</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i w:val="0"/>
                <w:sz w:val="17"/>
              </w:rPr>
              <w:t>第2部</w:t>
            </w:r>
            <w:r>
              <w:rPr>
                <w:rFonts w:ascii="游ゴシック" w:hAnsi="游ゴシック" w:eastAsia="游ゴシック"/>
                <w:b w:val="0"/>
                <w:i w:val="0"/>
                <w:sz w:val="17"/>
              </w:rPr>
              <w:t>（分野別施策）</w:t>
            </w:r>
          </w:p>
        </w:tc>
      </w:tr>
      <w:tr>
        <w:tc>
          <w:tcPr>
            <w:tcW w:type="dxa" w:w="2268"/>
            <w:vAlign w:val="center"/>
          </w:tcPr>
          <w:p>
            <w:pPr>
              <w:spacing w:before="20" w:after="20"/>
            </w:pPr>
            <w:r>
              <w:rPr>
                <w:rFonts w:ascii="游ゴシック" w:hAnsi="游ゴシック" w:eastAsia="游ゴシック"/>
                <w:b w:val="0"/>
                <w:i w:val="0"/>
                <w:sz w:val="17"/>
              </w:rPr>
              <w:t>障害者総合支援法第88条第1項</w:t>
            </w:r>
          </w:p>
        </w:tc>
        <w:tc>
          <w:tcPr>
            <w:tcW w:type="dxa" w:w="3969"/>
            <w:vAlign w:val="center"/>
          </w:tcPr>
          <w:p>
            <w:pPr>
              <w:spacing w:before="20" w:after="20"/>
            </w:pPr>
            <w:r>
              <w:rPr>
                <w:rFonts w:ascii="游ゴシック" w:hAnsi="游ゴシック" w:eastAsia="游ゴシック"/>
                <w:b w:val="0"/>
                <w:i w:val="0"/>
                <w:sz w:val="17"/>
              </w:rPr>
              <w:t>市町村障害福祉計画</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i w:val="0"/>
                <w:sz w:val="17"/>
              </w:rPr>
              <w:t>第3部</w:t>
            </w:r>
            <w:r>
              <w:rPr>
                <w:rFonts w:ascii="游ゴシック" w:hAnsi="游ゴシック" w:eastAsia="游ゴシック"/>
                <w:b w:val="0"/>
                <w:i w:val="0"/>
                <w:sz w:val="17"/>
              </w:rPr>
              <w:t>（成果目標・活動指標・見込量）</w:t>
            </w:r>
          </w:p>
        </w:tc>
      </w:tr>
      <w:tr>
        <w:tc>
          <w:tcPr>
            <w:tcW w:type="dxa" w:w="2268"/>
            <w:vAlign w:val="center"/>
          </w:tcPr>
          <w:p>
            <w:pPr>
              <w:spacing w:before="20" w:after="20"/>
            </w:pPr>
            <w:r>
              <w:rPr>
                <w:rFonts w:ascii="游ゴシック" w:hAnsi="游ゴシック" w:eastAsia="游ゴシック"/>
                <w:b w:val="0"/>
                <w:i w:val="0"/>
                <w:sz w:val="17"/>
              </w:rPr>
              <w:t>児童福祉法第33条の20第1項</w:t>
            </w:r>
          </w:p>
        </w:tc>
        <w:tc>
          <w:tcPr>
            <w:tcW w:type="dxa" w:w="3969"/>
            <w:vAlign w:val="center"/>
          </w:tcPr>
          <w:p>
            <w:pPr>
              <w:spacing w:before="20" w:after="20"/>
            </w:pPr>
            <w:r>
              <w:rPr>
                <w:rFonts w:ascii="游ゴシック" w:hAnsi="游ゴシック" w:eastAsia="游ゴシック"/>
                <w:b w:val="0"/>
                <w:i w:val="0"/>
                <w:sz w:val="17"/>
              </w:rPr>
              <w:t>市町村障害児福祉計画</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i w:val="0"/>
                <w:sz w:val="17"/>
              </w:rPr>
              <w:t>第3部</w:t>
            </w:r>
            <w:r>
              <w:rPr>
                <w:rFonts w:ascii="游ゴシック" w:hAnsi="游ゴシック" w:eastAsia="游ゴシック"/>
                <w:b w:val="0"/>
                <w:i w:val="0"/>
                <w:sz w:val="17"/>
              </w:rPr>
              <w:t>（同上）</w:t>
            </w:r>
          </w:p>
        </w:tc>
      </w:tr>
      <w:tr>
        <w:tc>
          <w:tcPr>
            <w:tcW w:type="dxa" w:w="2268"/>
            <w:vAlign w:val="center"/>
          </w:tcPr>
          <w:p>
            <w:pPr>
              <w:spacing w:before="20" w:after="20"/>
            </w:pPr>
            <w:r>
              <w:rPr>
                <w:rFonts w:ascii="游ゴシック" w:hAnsi="游ゴシック" w:eastAsia="游ゴシック"/>
                <w:b w:val="0"/>
                <w:i w:val="0"/>
                <w:sz w:val="17"/>
              </w:rPr>
              <w:t>障害者総合支援法第88条第2項第1号</w:t>
            </w:r>
          </w:p>
        </w:tc>
        <w:tc>
          <w:tcPr>
            <w:tcW w:type="dxa" w:w="3969"/>
            <w:vAlign w:val="center"/>
          </w:tcPr>
          <w:p>
            <w:pPr>
              <w:spacing w:before="20" w:after="20"/>
            </w:pPr>
            <w:r>
              <w:rPr>
                <w:rFonts w:ascii="游ゴシック" w:hAnsi="游ゴシック" w:eastAsia="游ゴシック"/>
                <w:b w:val="0"/>
                <w:i w:val="0"/>
                <w:sz w:val="17"/>
              </w:rPr>
              <w:t>障害福祉サービス等の必要な量の見込み</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第3部第2章</w:t>
            </w:r>
          </w:p>
        </w:tc>
      </w:tr>
      <w:tr>
        <w:tc>
          <w:tcPr>
            <w:tcW w:type="dxa" w:w="2268"/>
            <w:vAlign w:val="center"/>
          </w:tcPr>
          <w:p>
            <w:pPr>
              <w:spacing w:before="20" w:after="20"/>
            </w:pPr>
            <w:r>
              <w:rPr>
                <w:rFonts w:ascii="游ゴシック" w:hAnsi="游ゴシック" w:eastAsia="游ゴシック"/>
                <w:b w:val="0"/>
                <w:i w:val="0"/>
                <w:sz w:val="17"/>
              </w:rPr>
              <w:t>同第88条第2項第2号</w:t>
            </w:r>
          </w:p>
        </w:tc>
        <w:tc>
          <w:tcPr>
            <w:tcW w:type="dxa" w:w="3969"/>
            <w:vAlign w:val="center"/>
          </w:tcPr>
          <w:p>
            <w:pPr>
              <w:spacing w:before="20" w:after="20"/>
            </w:pPr>
            <w:r>
              <w:rPr>
                <w:rFonts w:ascii="游ゴシック" w:hAnsi="游ゴシック" w:eastAsia="游ゴシック"/>
                <w:b w:val="0"/>
                <w:i w:val="0"/>
                <w:sz w:val="17"/>
              </w:rPr>
              <w:t>見込量の確保のための方策</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第3部第3章</w:t>
            </w:r>
          </w:p>
        </w:tc>
      </w:tr>
      <w:tr>
        <w:tc>
          <w:tcPr>
            <w:tcW w:type="dxa" w:w="2268"/>
            <w:vAlign w:val="center"/>
          </w:tcPr>
          <w:p>
            <w:pPr>
              <w:spacing w:before="20" w:after="20"/>
            </w:pPr>
            <w:r>
              <w:rPr>
                <w:rFonts w:ascii="游ゴシック" w:hAnsi="游ゴシック" w:eastAsia="游ゴシック"/>
                <w:b w:val="0"/>
                <w:i w:val="0"/>
                <w:sz w:val="17"/>
              </w:rPr>
              <w:t>児童福祉法第33条の20第2項第1号</w:t>
            </w:r>
          </w:p>
        </w:tc>
        <w:tc>
          <w:tcPr>
            <w:tcW w:type="dxa" w:w="3969"/>
            <w:vAlign w:val="center"/>
          </w:tcPr>
          <w:p>
            <w:pPr>
              <w:spacing w:before="20" w:after="20"/>
            </w:pPr>
            <w:r>
              <w:rPr>
                <w:rFonts w:ascii="游ゴシック" w:hAnsi="游ゴシック" w:eastAsia="游ゴシック"/>
                <w:b w:val="0"/>
                <w:i w:val="0"/>
                <w:sz w:val="17"/>
              </w:rPr>
              <w:t>障害児通所支援等の必要な量の見込み</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第3部第2章5</w:t>
            </w:r>
          </w:p>
        </w:tc>
      </w:tr>
      <w:tr>
        <w:tc>
          <w:tcPr>
            <w:tcW w:type="dxa" w:w="2268"/>
            <w:vAlign w:val="center"/>
          </w:tcPr>
          <w:p>
            <w:pPr>
              <w:spacing w:before="20" w:after="20"/>
            </w:pPr>
            <w:r>
              <w:rPr>
                <w:rFonts w:ascii="游ゴシック" w:hAnsi="游ゴシック" w:eastAsia="游ゴシック"/>
                <w:b w:val="0"/>
                <w:i w:val="0"/>
                <w:sz w:val="17"/>
              </w:rPr>
              <w:t>同第33条の20第2項第2号</w:t>
            </w:r>
          </w:p>
        </w:tc>
        <w:tc>
          <w:tcPr>
            <w:tcW w:type="dxa" w:w="3969"/>
            <w:vAlign w:val="center"/>
          </w:tcPr>
          <w:p>
            <w:pPr>
              <w:spacing w:before="20" w:after="20"/>
            </w:pPr>
            <w:r>
              <w:rPr>
                <w:rFonts w:ascii="游ゴシック" w:hAnsi="游ゴシック" w:eastAsia="游ゴシック"/>
                <w:b w:val="0"/>
                <w:i w:val="0"/>
                <w:sz w:val="17"/>
              </w:rPr>
              <w:t>見込量の確保のための方策</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第3部第3章</w:t>
            </w:r>
          </w:p>
        </w:tc>
      </w:tr>
      <w:tr>
        <w:tc>
          <w:tcPr>
            <w:tcW w:type="dxa" w:w="2268"/>
            <w:vAlign w:val="center"/>
          </w:tcPr>
          <w:p>
            <w:pPr>
              <w:spacing w:before="20" w:after="20"/>
            </w:pPr>
            <w:r>
              <w:rPr>
                <w:rFonts w:ascii="游ゴシック" w:hAnsi="游ゴシック" w:eastAsia="游ゴシック"/>
                <w:b/>
                <w:i w:val="0"/>
                <w:sz w:val="17"/>
              </w:rPr>
              <w:t>障害者総合支援法第88条第3項第3号</w:t>
            </w:r>
          </w:p>
        </w:tc>
        <w:tc>
          <w:tcPr>
            <w:tcW w:type="dxa" w:w="3969"/>
            <w:vAlign w:val="center"/>
          </w:tcPr>
          <w:p>
            <w:pPr>
              <w:spacing w:before="20" w:after="20"/>
            </w:pPr>
            <w:r>
              <w:rPr>
                <w:rFonts w:ascii="游ゴシック" w:hAnsi="游ゴシック" w:eastAsia="游ゴシック"/>
                <w:b/>
                <w:i w:val="0"/>
                <w:sz w:val="17"/>
              </w:rPr>
              <w:t>生産性の向上・従事者の確保・安定した経営基盤</w:t>
            </w:r>
            <w:r>
              <w:rPr>
                <w:rFonts w:ascii="游ゴシック" w:hAnsi="游ゴシック" w:eastAsia="游ゴシック"/>
                <w:b w:val="0"/>
                <w:i w:val="0"/>
                <w:sz w:val="17"/>
              </w:rPr>
              <w:t>の双方の実現を図る取組に資する</w:t>
            </w:r>
            <w:r>
              <w:rPr>
                <w:rFonts w:ascii="游ゴシック" w:hAnsi="游ゴシック" w:eastAsia="游ゴシック"/>
                <w:b/>
                <w:i w:val="0"/>
                <w:sz w:val="17"/>
              </w:rPr>
              <w:t>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同第88条第3項第4号</w:t>
            </w:r>
          </w:p>
        </w:tc>
        <w:tc>
          <w:tcPr>
            <w:tcW w:type="dxa" w:w="3969"/>
            <w:vAlign w:val="center"/>
          </w:tcPr>
          <w:p>
            <w:pPr>
              <w:spacing w:before="20" w:after="20"/>
            </w:pPr>
            <w:r>
              <w:rPr>
                <w:rFonts w:ascii="游ゴシック" w:hAnsi="游ゴシック" w:eastAsia="游ゴシック"/>
                <w:b/>
                <w:i w:val="0"/>
                <w:sz w:val="17"/>
              </w:rPr>
              <w:t>地域生活支援事業に従事する者</w:t>
            </w:r>
            <w:r>
              <w:rPr>
                <w:rFonts w:ascii="游ゴシック" w:hAnsi="游ゴシック" w:eastAsia="游ゴシック"/>
                <w:b w:val="0"/>
                <w:i w:val="0"/>
                <w:sz w:val="17"/>
              </w:rPr>
              <w:t>の確保及び資質の向上に資する都道府県と連携した取組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同第88条第3項第5号</w:t>
            </w:r>
          </w:p>
        </w:tc>
        <w:tc>
          <w:tcPr>
            <w:tcW w:type="dxa" w:w="3969"/>
            <w:vAlign w:val="center"/>
          </w:tcPr>
          <w:p>
            <w:pPr>
              <w:spacing w:before="20" w:after="20"/>
            </w:pPr>
            <w:r>
              <w:rPr>
                <w:rFonts w:ascii="游ゴシック" w:hAnsi="游ゴシック" w:eastAsia="游ゴシック"/>
                <w:b/>
                <w:i w:val="0"/>
                <w:sz w:val="17"/>
              </w:rPr>
              <w:t>地域生活支援事業の実施</w:t>
            </w:r>
            <w:r>
              <w:rPr>
                <w:rFonts w:ascii="游ゴシック" w:hAnsi="游ゴシック" w:eastAsia="游ゴシック"/>
                <w:b w:val="0"/>
                <w:i w:val="0"/>
                <w:sz w:val="17"/>
              </w:rPr>
              <w:t>における生産性の向上に資する都道府県と連携した取組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児童福祉法第33条の20第3項第3号</w:t>
            </w:r>
          </w:p>
        </w:tc>
        <w:tc>
          <w:tcPr>
            <w:tcW w:type="dxa" w:w="3969"/>
            <w:vAlign w:val="center"/>
          </w:tcPr>
          <w:p>
            <w:pPr>
              <w:spacing w:before="20" w:after="20"/>
            </w:pPr>
            <w:r>
              <w:rPr>
                <w:rFonts w:ascii="游ゴシック" w:hAnsi="游ゴシック" w:eastAsia="游ゴシック"/>
                <w:b/>
                <w:i w:val="0"/>
                <w:sz w:val="17"/>
              </w:rPr>
              <w:t>障害児通所支援及び障害児相談支援</w:t>
            </w:r>
            <w:r>
              <w:rPr>
                <w:rFonts w:ascii="游ゴシック" w:hAnsi="游ゴシック" w:eastAsia="游ゴシック"/>
                <w:b w:val="0"/>
                <w:i w:val="0"/>
                <w:sz w:val="17"/>
              </w:rPr>
              <w:t>の提供における</w:t>
            </w:r>
            <w:r>
              <w:rPr>
                <w:rFonts w:ascii="游ゴシック" w:hAnsi="游ゴシック" w:eastAsia="游ゴシック"/>
                <w:b/>
                <w:i w:val="0"/>
                <w:sz w:val="17"/>
              </w:rPr>
              <w:t>生産性の向上・従事者の確保・安定した経営基盤</w:t>
            </w:r>
            <w:r>
              <w:rPr>
                <w:rFonts w:ascii="游ゴシック" w:hAnsi="游ゴシック" w:eastAsia="游ゴシック"/>
                <w:b w:val="0"/>
                <w:i w:val="0"/>
                <w:sz w:val="17"/>
              </w:rPr>
              <w:t>の双方の実現を図る取組に資する</w:t>
            </w:r>
            <w:r>
              <w:rPr>
                <w:rFonts w:ascii="游ゴシック" w:hAnsi="游ゴシック" w:eastAsia="游ゴシック"/>
                <w:b/>
                <w:i w:val="0"/>
                <w:sz w:val="17"/>
              </w:rPr>
              <w:t>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障害者総合支援法第88条第9項</w:t>
            </w:r>
            <w:r>
              <w:rPr>
                <w:rFonts w:ascii="游ゴシック" w:hAnsi="游ゴシック" w:eastAsia="游ゴシック"/>
                <w:b w:val="0"/>
                <w:i w:val="0"/>
                <w:sz w:val="17"/>
              </w:rPr>
              <w:br/>
            </w:r>
            <w:r>
              <w:rPr>
                <w:rFonts w:ascii="游ゴシック" w:hAnsi="游ゴシック" w:eastAsia="游ゴシック"/>
                <w:b/>
                <w:i w:val="0"/>
                <w:sz w:val="17"/>
              </w:rPr>
              <w:t>児童福祉法第33条の20第9項</w:t>
            </w:r>
          </w:p>
        </w:tc>
        <w:tc>
          <w:tcPr>
            <w:tcW w:type="dxa" w:w="3969"/>
            <w:vAlign w:val="center"/>
          </w:tcPr>
          <w:p>
            <w:pPr>
              <w:spacing w:before="20" w:after="20"/>
            </w:pPr>
            <w:r>
              <w:rPr>
                <w:rFonts w:ascii="游ゴシック" w:hAnsi="游ゴシック" w:eastAsia="游ゴシック"/>
                <w:b/>
                <w:i w:val="0"/>
                <w:sz w:val="17"/>
              </w:rPr>
              <w:t>支援協議会</w:t>
            </w:r>
            <w:r>
              <w:rPr>
                <w:rFonts w:ascii="游ゴシック" w:hAnsi="游ゴシック" w:eastAsia="游ゴシック"/>
                <w:b w:val="0"/>
                <w:i w:val="0"/>
                <w:sz w:val="17"/>
              </w:rPr>
              <w:t>を設置したときは、計画を定め、又は変更しようとする場合に</w:t>
            </w:r>
            <w:r>
              <w:rPr>
                <w:rFonts w:ascii="游ゴシック" w:hAnsi="游ゴシック" w:eastAsia="游ゴシック"/>
                <w:b/>
                <w:i w:val="0"/>
                <w:sz w:val="17"/>
              </w:rPr>
              <w:t>あらかじめその意見を聴く</w:t>
            </w:r>
          </w:p>
        </w:tc>
        <w:tc>
          <w:tcPr>
            <w:tcW w:type="dxa" w:w="1361"/>
            <w:vAlign w:val="center"/>
          </w:tcPr>
          <w:p>
            <w:pPr>
              <w:spacing w:before="20" w:after="20"/>
            </w:pPr>
            <w:r>
              <w:rPr>
                <w:rFonts w:ascii="游ゴシック" w:hAnsi="游ゴシック" w:eastAsia="游ゴシック"/>
                <w:b w:val="0"/>
                <w:i w:val="0"/>
                <w:sz w:val="17"/>
              </w:rPr>
              <w:t>努力（名称の改正）</w:t>
            </w:r>
          </w:p>
        </w:tc>
        <w:tc>
          <w:tcPr>
            <w:tcW w:type="dxa" w:w="2154"/>
            <w:vAlign w:val="center"/>
          </w:tcPr>
          <w:p>
            <w:pPr>
              <w:spacing w:before="20" w:after="20"/>
            </w:pPr>
            <w:r>
              <w:rPr>
                <w:rFonts w:ascii="游ゴシック" w:hAnsi="游ゴシック" w:eastAsia="游ゴシック"/>
                <w:b/>
                <w:i w:val="0"/>
                <w:sz w:val="17"/>
              </w:rPr>
              <w:t>第1部第1章5</w:t>
            </w:r>
          </w:p>
        </w:tc>
      </w:tr>
      <w:tr>
        <w:tc>
          <w:tcPr>
            <w:tcW w:type="dxa" w:w="2268"/>
            <w:vAlign w:val="center"/>
          </w:tcPr>
          <w:p>
            <w:pPr>
              <w:spacing w:before="20" w:after="20"/>
            </w:pPr>
            <w:r>
              <w:rPr>
                <w:rFonts w:ascii="游ゴシック" w:hAnsi="游ゴシック" w:eastAsia="游ゴシック"/>
                <w:b/>
                <w:i w:val="0"/>
                <w:sz w:val="17"/>
              </w:rPr>
              <w:t>障害者総合支援法第88条第7項</w:t>
            </w:r>
            <w:r>
              <w:rPr>
                <w:rFonts w:ascii="游ゴシック" w:hAnsi="游ゴシック" w:eastAsia="游ゴシック"/>
                <w:b w:val="0"/>
                <w:i w:val="0"/>
                <w:sz w:val="17"/>
              </w:rPr>
              <w:br/>
            </w:r>
            <w:r>
              <w:rPr>
                <w:rFonts w:ascii="游ゴシック" w:hAnsi="游ゴシック" w:eastAsia="游ゴシック"/>
                <w:b/>
                <w:i w:val="0"/>
                <w:sz w:val="17"/>
              </w:rPr>
              <w:t>児童福祉法第33条の20第7項</w:t>
            </w:r>
          </w:p>
        </w:tc>
        <w:tc>
          <w:tcPr>
            <w:tcW w:type="dxa" w:w="3969"/>
            <w:vAlign w:val="center"/>
          </w:tcPr>
          <w:p>
            <w:pPr>
              <w:spacing w:before="20" w:after="20"/>
            </w:pPr>
            <w:r>
              <w:rPr>
                <w:rFonts w:ascii="游ゴシック" w:hAnsi="游ゴシック" w:eastAsia="游ゴシック"/>
                <w:b/>
                <w:i w:val="0"/>
                <w:sz w:val="17"/>
              </w:rPr>
              <w:t>市町村障害者計画（障害者基本法第11条第3項）・市町村地域福祉計画（社会福祉法第107条第1項）その他の計画と調和が保たれたもの</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第1部第1章2・4</w:t>
            </w:r>
          </w:p>
        </w:tc>
      </w:tr>
      <w:tr>
        <w:tc>
          <w:tcPr>
            <w:tcW w:type="dxa" w:w="2268"/>
            <w:vAlign w:val="center"/>
          </w:tcPr>
          <w:p>
            <w:pPr>
              <w:spacing w:before="20" w:after="20"/>
            </w:pPr>
            <w:r>
              <w:rPr>
                <w:rFonts w:ascii="游ゴシック" w:hAnsi="游ゴシック" w:eastAsia="游ゴシック"/>
                <w:b w:val="0"/>
                <w:i w:val="0"/>
                <w:sz w:val="17"/>
              </w:rPr>
              <w:t>障害者総合支援法第88条第6項・児童福祉法第33条の20第6項</w:t>
            </w:r>
          </w:p>
        </w:tc>
        <w:tc>
          <w:tcPr>
            <w:tcW w:type="dxa" w:w="3969"/>
            <w:vAlign w:val="center"/>
          </w:tcPr>
          <w:p>
            <w:pPr>
              <w:spacing w:before="20" w:after="20"/>
            </w:pPr>
            <w:r>
              <w:rPr>
                <w:rFonts w:ascii="游ゴシック" w:hAnsi="游ゴシック" w:eastAsia="游ゴシック"/>
                <w:b w:val="0"/>
                <w:i w:val="0"/>
                <w:sz w:val="17"/>
              </w:rPr>
              <w:t>市町村障害福祉計画と市町村障害児福祉計画を</w:t>
            </w:r>
            <w:r>
              <w:rPr>
                <w:rFonts w:ascii="游ゴシック" w:hAnsi="游ゴシック" w:eastAsia="游ゴシック"/>
                <w:b/>
                <w:i w:val="0"/>
                <w:sz w:val="17"/>
              </w:rPr>
              <w:t>一体のものとして作成することができる</w:t>
            </w:r>
          </w:p>
        </w:tc>
        <w:tc>
          <w:tcPr>
            <w:tcW w:type="dxa" w:w="1361"/>
            <w:vAlign w:val="center"/>
          </w:tcPr>
          <w:p>
            <w:pPr>
              <w:spacing w:before="20" w:after="20"/>
            </w:pPr>
            <w:r>
              <w:rPr>
                <w:rFonts w:ascii="游ゴシック" w:hAnsi="游ゴシック" w:eastAsia="游ゴシック"/>
                <w:b w:val="0"/>
                <w:i w:val="0"/>
                <w:sz w:val="17"/>
              </w:rPr>
              <w:t>できる規定</w:t>
            </w:r>
          </w:p>
        </w:tc>
        <w:tc>
          <w:tcPr>
            <w:tcW w:type="dxa" w:w="2154"/>
            <w:vAlign w:val="center"/>
          </w:tcPr>
          <w:p>
            <w:pPr>
              <w:spacing w:before="20" w:after="20"/>
            </w:pPr>
            <w:r>
              <w:rPr>
                <w:rFonts w:ascii="游ゴシック" w:hAnsi="游ゴシック" w:eastAsia="游ゴシック"/>
                <w:b w:val="0"/>
                <w:i w:val="0"/>
                <w:sz w:val="17"/>
              </w:rPr>
              <w:t>第1部第1章2</w:t>
            </w:r>
          </w:p>
        </w:tc>
      </w:tr>
    </w:tbl>
    <w:p>
      <w:pPr>
        <w:spacing w:after="40"/>
      </w:pPr>
    </w:p>
    <w:p>
      <w:pPr>
        <w:spacing w:before="40" w:after="160"/>
        <w:ind w:left="113"/>
      </w:pPr>
      <w:r>
        <w:rPr>
          <w:rFonts w:ascii="游ゴシック" w:hAnsi="游ゴシック" w:eastAsia="游ゴシック"/>
          <w:b/>
          <w:i w:val="0"/>
          <w:sz w:val="17"/>
        </w:rPr>
        <w:t>※ 令和8年法律第51号により新たに加わった記載事項には（新設）と記しています。</w:t>
      </w:r>
      <w:r>
        <w:rPr>
          <w:rFonts w:ascii="游ゴシック" w:hAnsi="游ゴシック" w:eastAsia="游ゴシック"/>
          <w:b/>
          <w:i w:val="0"/>
          <w:sz w:val="17"/>
        </w:rPr>
        <w:t>いずれも「定めるよう努める」（努力義務）です。</w:t>
      </w:r>
      <w:r>
        <w:rPr>
          <w:rFonts w:ascii="游ゴシック" w:hAnsi="游ゴシック" w:eastAsia="游ゴシック"/>
          <w:b w:val="0"/>
          <w:i w:val="0"/>
          <w:sz w:val="17"/>
        </w:rPr>
        <w:t>都道府県障害福祉計画では同じ事項が「定めるものとする」（義務）とされ、さらに目標の定めが加わるため、</w:t>
      </w:r>
      <w:r>
        <w:rPr>
          <w:rFonts w:ascii="游ゴシック" w:hAnsi="游ゴシック" w:eastAsia="游ゴシック"/>
          <w:b/>
          <w:i w:val="0"/>
          <w:sz w:val="17"/>
        </w:rPr>
        <w:t>本計画は県の計画と同じ構えにしていません。</w:t>
      </w:r>
      <w:r>
        <w:rPr>
          <w:rFonts w:ascii="游ゴシック" w:hAnsi="游ゴシック" w:eastAsia="游ゴシック"/>
          <w:b w:val="0"/>
          <w:i w:val="0"/>
          <w:sz w:val="17"/>
        </w:rPr>
        <w:t>資料：厚生労働省「社会福祉法等の一部を改正する法律案　新旧対照条文」。</w:t>
      </w:r>
    </w:p>
    <w:p>
      <w:pPr>
        <w:pStyle w:val="Heading3"/>
        <w:keepNext/>
        <w:spacing w:before="180" w:after="80"/>
      </w:pPr>
      <w:r>
        <w:rPr>
          <w:rFonts w:ascii="游ゴシック" w:hAnsi="游ゴシック" w:eastAsia="游ゴシック"/>
          <w:b/>
          <w:i w:val="0"/>
          <w:color w:val="1F4D78"/>
          <w:sz w:val="22"/>
        </w:rPr>
        <w:t>3　計画期間</w:t>
      </w:r>
    </w:p>
    <w:p>
      <w:pPr>
        <w:spacing w:before="60" w:after="60"/>
      </w:pPr>
      <w:r>
        <w:rPr>
          <w:rFonts w:ascii="游ゴシック" w:hAnsi="游ゴシック" w:eastAsia="游ゴシック"/>
          <w:b/>
          <w:i w:val="0"/>
          <w:sz w:val="21"/>
        </w:rPr>
        <w:t>本計画の期間は、令和9年度から令和11年度までの3年間です。</w:t>
      </w:r>
      <w:r>
        <w:rPr>
          <w:rFonts w:ascii="游ゴシック" w:hAnsi="游ゴシック" w:eastAsia="游ゴシック"/>
          <w:b w:val="0"/>
          <w:i w:val="0"/>
          <w:sz w:val="21"/>
        </w:rPr>
        <w:t>障がい福祉計画・障がい児福祉計画は3年を一期として定めるものとされています。</w:t>
      </w:r>
    </w:p>
    <w:p>
      <w:pPr>
        <w:spacing w:before="60" w:after="60"/>
      </w:pPr>
      <w:r>
        <w:rPr>
          <w:rFonts w:ascii="游ゴシック" w:hAnsi="游ゴシック" w:eastAsia="游ゴシック"/>
          <w:b/>
          <w:i w:val="0"/>
          <w:sz w:val="21"/>
        </w:rPr>
        <w:t>なお、おのまち障がい者計画についても、障がい福祉計画・障がい児福祉計画と一体で策定することから、同じ3年間とします。</w:t>
      </w:r>
    </w:p>
    <w:p>
      <w:pPr>
        <w:keepNext/>
        <w:spacing w:before="200" w:after="40"/>
      </w:pPr>
      <w:r>
        <w:rPr>
          <w:rFonts w:ascii="游ゴシック" w:hAnsi="游ゴシック" w:eastAsia="游ゴシック"/>
          <w:b/>
          <w:i w:val="0"/>
          <w:color w:val="1F4D78"/>
          <w:sz w:val="22"/>
        </w:rPr>
        <w:t>【表3】第1部第1章　計画策定にあたって（3）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48"/>
        <w:gridCol w:w="1701"/>
        <w:gridCol w:w="1701"/>
        <w:gridCol w:w="1701"/>
        <w:gridCol w:w="1701"/>
      </w:tblGrid>
      <w:tr>
        <w:tc>
          <w:tcPr>
            <w:tcW w:type="dxa" w:w="2948"/>
            <w:shd w:val="clear" w:fill="1F3864"/>
            <w:vAlign w:val="center"/>
          </w:tcPr>
          <w:p>
            <w:pPr>
              <w:spacing w:before="20" w:after="20"/>
              <w:jc w:val="center"/>
            </w:pPr>
            <w:r>
              <w:rPr>
                <w:rFonts w:ascii="游ゴシック" w:hAnsi="游ゴシック" w:eastAsia="游ゴシック"/>
                <w:b/>
                <w:i w:val="0"/>
                <w:color w:val="FFFFFF"/>
                <w:sz w:val="17"/>
              </w:rPr>
              <w:t>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948"/>
            <w:vAlign w:val="center"/>
          </w:tcPr>
          <w:p>
            <w:pPr>
              <w:spacing w:before="20" w:after="20"/>
            </w:pPr>
            <w:r>
              <w:rPr>
                <w:rFonts w:ascii="游ゴシック" w:hAnsi="游ゴシック" w:eastAsia="游ゴシック"/>
                <w:b/>
                <w:i w:val="0"/>
                <w:sz w:val="17"/>
              </w:rPr>
              <w:t>本計画</w:t>
            </w:r>
          </w:p>
        </w:tc>
        <w:tc>
          <w:tcPr>
            <w:tcW w:type="dxa" w:w="1701"/>
            <w:vAlign w:val="center"/>
          </w:tcPr>
          <w:p>
            <w:pPr>
              <w:spacing w:before="20" w:after="20"/>
            </w:pPr>
            <w:r>
              <w:rPr>
                <w:rFonts w:ascii="游ゴシック" w:hAnsi="游ゴシック" w:eastAsia="游ゴシック"/>
                <w:b w:val="0"/>
                <w:i w:val="0"/>
                <w:sz w:val="17"/>
              </w:rPr>
              <w:t>策定</w:t>
            </w:r>
          </w:p>
        </w:tc>
        <w:tc>
          <w:tcPr>
            <w:tcW w:type="dxa" w:w="1701"/>
            <w:vAlign w:val="center"/>
          </w:tcPr>
          <w:p>
            <w:pPr>
              <w:spacing w:before="20" w:after="20"/>
            </w:pPr>
            <w:r>
              <w:rPr>
                <w:rFonts w:ascii="游ゴシック" w:hAnsi="游ゴシック" w:eastAsia="游ゴシック"/>
                <w:b/>
                <w:i w:val="0"/>
                <w:sz w:val="17"/>
              </w:rPr>
              <w:t>初年度</w:t>
            </w:r>
          </w:p>
        </w:tc>
        <w:tc>
          <w:tcPr>
            <w:tcW w:type="dxa" w:w="1701"/>
            <w:vAlign w:val="center"/>
          </w:tcPr>
          <w:p>
            <w:pPr>
              <w:spacing w:before="20" w:after="20"/>
            </w:pPr>
            <w:r>
              <w:rPr>
                <w:rFonts w:ascii="游ゴシック" w:hAnsi="游ゴシック" w:eastAsia="游ゴシック"/>
                <w:b w:val="0"/>
                <w:i w:val="0"/>
                <w:sz w:val="17"/>
              </w:rPr>
              <w:t>中間年</w:t>
            </w:r>
          </w:p>
        </w:tc>
        <w:tc>
          <w:tcPr>
            <w:tcW w:type="dxa" w:w="1701"/>
            <w:vAlign w:val="center"/>
          </w:tcPr>
          <w:p>
            <w:pPr>
              <w:spacing w:before="20" w:after="20"/>
            </w:pPr>
            <w:r>
              <w:rPr>
                <w:rFonts w:ascii="游ゴシック" w:hAnsi="游ゴシック" w:eastAsia="游ゴシック"/>
                <w:b/>
                <w:i w:val="0"/>
                <w:sz w:val="17"/>
              </w:rPr>
              <w:t>最終年度</w:t>
            </w:r>
          </w:p>
        </w:tc>
      </w:tr>
      <w:tr>
        <w:tc>
          <w:tcPr>
            <w:tcW w:type="dxa" w:w="2948"/>
            <w:vAlign w:val="center"/>
          </w:tcPr>
          <w:p>
            <w:pPr>
              <w:spacing w:before="20" w:after="20"/>
            </w:pPr>
            <w:r>
              <w:rPr>
                <w:rFonts w:ascii="游ゴシック" w:hAnsi="游ゴシック" w:eastAsia="游ゴシック"/>
                <w:b w:val="0"/>
                <w:i w:val="0"/>
                <w:sz w:val="17"/>
              </w:rPr>
              <w:t>現行計画</w:t>
            </w:r>
          </w:p>
        </w:tc>
        <w:tc>
          <w:tcPr>
            <w:tcW w:type="dxa" w:w="1701"/>
            <w:vAlign w:val="center"/>
          </w:tcPr>
          <w:p>
            <w:pPr>
              <w:spacing w:before="20" w:after="20"/>
            </w:pPr>
            <w:r>
              <w:rPr>
                <w:rFonts w:ascii="游ゴシック" w:hAnsi="游ゴシック" w:eastAsia="游ゴシック"/>
                <w:b/>
                <w:i w:val="0"/>
                <w:sz w:val="17"/>
              </w:rPr>
              <w:t>最終年度</w:t>
            </w:r>
          </w:p>
        </w:tc>
        <w:tc>
          <w:tcPr>
            <w:tcW w:type="dxa" w:w="1701"/>
            <w:vAlign w:val="center"/>
          </w:tcPr>
          <w:p>
            <w:pPr>
              <w:spacing w:before="20" w:after="20"/>
            </w:pPr>
            <w:r>
              <w:rPr>
                <w:rFonts w:ascii="游ゴシック" w:hAnsi="游ゴシック" w:eastAsia="游ゴシック"/>
                <w:b w:val="0"/>
                <w:i w:val="0"/>
                <w:sz w:val="17"/>
              </w:rPr>
              <w:t>―</w:t>
            </w:r>
          </w:p>
        </w:tc>
        <w:tc>
          <w:tcPr>
            <w:tcW w:type="dxa" w:w="1701"/>
            <w:vAlign w:val="center"/>
          </w:tcPr>
          <w:p>
            <w:pPr>
              <w:spacing w:before="20" w:after="20"/>
            </w:pPr>
            <w:r>
              <w:rPr>
                <w:rFonts w:ascii="游ゴシック" w:hAnsi="游ゴシック" w:eastAsia="游ゴシック"/>
                <w:b w:val="0"/>
                <w:i w:val="0"/>
                <w:sz w:val="17"/>
              </w:rPr>
              <w:t>―</w:t>
            </w:r>
          </w:p>
        </w:tc>
        <w:tc>
          <w:tcPr>
            <w:tcW w:type="dxa" w:w="1701"/>
            <w:vAlign w:val="center"/>
          </w:tcPr>
          <w:p>
            <w:pPr>
              <w:spacing w:before="20" w:after="20"/>
            </w:pPr>
            <w:r>
              <w:rPr>
                <w:rFonts w:ascii="游ゴシック" w:hAnsi="游ゴシック" w:eastAsia="游ゴシック"/>
                <w:b w:val="0"/>
                <w:i w:val="0"/>
                <w:sz w:val="17"/>
              </w:rPr>
              <w:t>―</w:t>
            </w:r>
          </w:p>
        </w:tc>
      </w:tr>
      <w:tr>
        <w:tc>
          <w:tcPr>
            <w:tcW w:type="dxa" w:w="2948"/>
            <w:vAlign w:val="center"/>
          </w:tcPr>
          <w:p>
            <w:pPr>
              <w:keepNext/>
              <w:spacing w:before="20" w:after="20"/>
            </w:pPr>
            <w:r>
              <w:rPr>
                <w:rFonts w:ascii="游ゴシック" w:hAnsi="游ゴシック" w:eastAsia="游ゴシック"/>
                <w:b w:val="0"/>
                <w:i w:val="0"/>
                <w:sz w:val="17"/>
              </w:rPr>
              <w:t>高齢者保健福祉計画・介護保険事業計画</w:t>
            </w:r>
          </w:p>
        </w:tc>
        <w:tc>
          <w:tcPr>
            <w:tcW w:type="dxa" w:w="1701"/>
            <w:vAlign w:val="center"/>
          </w:tcPr>
          <w:p>
            <w:pPr>
              <w:keepNext/>
              <w:spacing w:before="20" w:after="20"/>
            </w:pPr>
            <w:r>
              <w:rPr>
                <w:rFonts w:ascii="游ゴシック" w:hAnsi="游ゴシック" w:eastAsia="游ゴシック"/>
                <w:b w:val="0"/>
                <w:i w:val="0"/>
                <w:sz w:val="17"/>
              </w:rPr>
              <w:t>策定</w:t>
            </w:r>
          </w:p>
        </w:tc>
        <w:tc>
          <w:tcPr>
            <w:tcW w:type="dxa" w:w="1701"/>
            <w:vAlign w:val="center"/>
          </w:tcPr>
          <w:p>
            <w:pPr>
              <w:keepNext/>
              <w:spacing w:before="20" w:after="20"/>
            </w:pPr>
            <w:r>
              <w:rPr>
                <w:rFonts w:ascii="游ゴシック" w:hAnsi="游ゴシック" w:eastAsia="游ゴシック"/>
                <w:b w:val="0"/>
                <w:i w:val="0"/>
                <w:sz w:val="17"/>
              </w:rPr>
              <w:t>初年度</w:t>
            </w:r>
          </w:p>
        </w:tc>
        <w:tc>
          <w:tcPr>
            <w:tcW w:type="dxa" w:w="1701"/>
            <w:vAlign w:val="center"/>
          </w:tcPr>
          <w:p>
            <w:pPr>
              <w:keepNext/>
              <w:spacing w:before="20" w:after="20"/>
            </w:pPr>
            <w:r>
              <w:rPr>
                <w:rFonts w:ascii="游ゴシック" w:hAnsi="游ゴシック" w:eastAsia="游ゴシック"/>
                <w:b w:val="0"/>
                <w:i w:val="0"/>
                <w:sz w:val="17"/>
              </w:rPr>
              <w:t>中間年</w:t>
            </w:r>
          </w:p>
        </w:tc>
        <w:tc>
          <w:tcPr>
            <w:tcW w:type="dxa" w:w="1701"/>
            <w:vAlign w:val="center"/>
          </w:tcPr>
          <w:p>
            <w:pPr>
              <w:keepNext/>
              <w:spacing w:before="20" w:after="20"/>
            </w:pPr>
            <w:r>
              <w:rPr>
                <w:rFonts w:ascii="游ゴシック" w:hAnsi="游ゴシック" w:eastAsia="游ゴシック"/>
                <w:b w:val="0"/>
                <w:i w:val="0"/>
                <w:sz w:val="17"/>
              </w:rPr>
              <w:t>最終年度</w:t>
            </w:r>
          </w:p>
        </w:tc>
      </w:tr>
      <w:tr>
        <w:tc>
          <w:tcPr>
            <w:tcW w:type="dxa" w:w="2948"/>
            <w:vAlign w:val="center"/>
          </w:tcPr>
          <w:p>
            <w:pPr>
              <w:spacing w:before="20" w:after="20"/>
            </w:pPr>
            <w:r>
              <w:rPr>
                <w:rFonts w:ascii="游ゴシック" w:hAnsi="游ゴシック" w:eastAsia="游ゴシック"/>
                <w:b w:val="0"/>
                <w:i w:val="0"/>
                <w:sz w:val="17"/>
              </w:rPr>
              <w:t>第5次福島県障がい者計画</w:t>
            </w:r>
          </w:p>
        </w:tc>
        <w:tc>
          <w:tcPr>
            <w:tcW w:type="dxa" w:w="1701"/>
            <w:vAlign w:val="center"/>
          </w:tcPr>
          <w:p>
            <w:pPr>
              <w:spacing w:before="20" w:after="20"/>
            </w:pPr>
            <w:r>
              <w:rPr>
                <w:rFonts w:ascii="游ゴシック" w:hAnsi="游ゴシック" w:eastAsia="游ゴシック"/>
                <w:b w:val="0"/>
                <w:i w:val="0"/>
                <w:sz w:val="17"/>
              </w:rPr>
              <w:t>―</w:t>
            </w:r>
          </w:p>
        </w:tc>
        <w:tc>
          <w:tcPr>
            <w:tcW w:type="dxa" w:w="1701"/>
            <w:vAlign w:val="center"/>
          </w:tcPr>
          <w:p>
            <w:pPr>
              <w:spacing w:before="20" w:after="20"/>
            </w:pPr>
            <w:r>
              <w:rPr>
                <w:rFonts w:ascii="游ゴシック" w:hAnsi="游ゴシック" w:eastAsia="游ゴシック"/>
                <w:b/>
                <w:i w:val="0"/>
                <w:sz w:val="17"/>
              </w:rPr>
              <w:t>最終年度</w:t>
            </w:r>
          </w:p>
        </w:tc>
        <w:tc>
          <w:tcPr>
            <w:tcW w:type="dxa" w:w="1701"/>
            <w:vAlign w:val="center"/>
          </w:tcPr>
          <w:p>
            <w:pPr>
              <w:spacing w:before="20" w:after="20"/>
            </w:pPr>
            <w:r>
              <w:rPr>
                <w:rFonts w:ascii="游ゴシック" w:hAnsi="游ゴシック" w:eastAsia="游ゴシック"/>
                <w:b/>
                <w:i w:val="0"/>
                <w:sz w:val="17"/>
              </w:rPr>
              <w:t>（次期計画）</w:t>
            </w:r>
          </w:p>
        </w:tc>
        <w:tc>
          <w:tcPr>
            <w:tcW w:type="dxa" w:w="1701"/>
            <w:vAlign w:val="center"/>
          </w:tcPr>
          <w:p>
            <w:pPr>
              <w:spacing w:before="20" w:after="20"/>
            </w:pPr>
            <w:r>
              <w:rPr>
                <w:rFonts w:ascii="游ゴシック" w:hAnsi="游ゴシック" w:eastAsia="游ゴシック"/>
                <w:b/>
                <w:i w:val="0"/>
                <w:sz w:val="17"/>
              </w:rPr>
              <w:t>（次期計画）</w:t>
            </w:r>
          </w:p>
        </w:tc>
      </w:tr>
    </w:tbl>
    <w:p>
      <w:pPr>
        <w:spacing w:after="40"/>
      </w:pPr>
    </w:p>
    <w:p>
      <w:pPr>
        <w:spacing w:before="40" w:after="160"/>
        <w:ind w:left="113"/>
      </w:pPr>
      <w:r>
        <w:rPr>
          <w:rFonts w:ascii="游ゴシック" w:hAnsi="游ゴシック" w:eastAsia="游ゴシック"/>
          <w:b/>
          <w:i w:val="0"/>
          <w:sz w:val="17"/>
        </w:rPr>
        <w:t>※ 第5次福島県障がい者計画は令和9年度で計画期間が満了します。</w:t>
      </w:r>
      <w:r>
        <w:rPr>
          <w:rFonts w:ascii="游ゴシック" w:hAnsi="游ゴシック" w:eastAsia="游ゴシック"/>
          <w:b w:val="0"/>
          <w:i w:val="0"/>
          <w:sz w:val="17"/>
        </w:rPr>
        <w:t>本計画期間の後半は、県の次期計画の策定状況を踏まえて整合を図ります（策定状況を県に照会中。【決定後に記載】）。</w:t>
      </w:r>
    </w:p>
    <w:p>
      <w:pPr>
        <w:pStyle w:val="Heading3"/>
        <w:keepNext/>
        <w:spacing w:before="180" w:after="80"/>
      </w:pPr>
      <w:r>
        <w:rPr>
          <w:rFonts w:ascii="游ゴシック" w:hAnsi="游ゴシック" w:eastAsia="游ゴシック"/>
          <w:b/>
          <w:i w:val="0"/>
          <w:color w:val="1F4D78"/>
          <w:sz w:val="22"/>
        </w:rPr>
        <w:t>4　関連計画との関係</w:t>
      </w:r>
    </w:p>
    <w:p>
      <w:pPr>
        <w:spacing w:before="60" w:after="60"/>
      </w:pPr>
      <w:r>
        <w:rPr>
          <w:rFonts w:ascii="游ゴシック" w:hAnsi="游ゴシック" w:eastAsia="游ゴシック"/>
          <w:b w:val="0"/>
          <w:i w:val="0"/>
          <w:sz w:val="21"/>
        </w:rPr>
        <w:t>本計画と関連する計画は、次のとおりです。</w:t>
      </w:r>
    </w:p>
    <w:p>
      <w:pPr>
        <w:keepNext/>
        <w:spacing w:before="200" w:after="40"/>
      </w:pPr>
      <w:r>
        <w:rPr>
          <w:rFonts w:ascii="游ゴシック" w:hAnsi="游ゴシック" w:eastAsia="游ゴシック"/>
          <w:b/>
          <w:i w:val="0"/>
          <w:color w:val="1F4D78"/>
          <w:sz w:val="22"/>
        </w:rPr>
        <w:t>【表4】第1部第1章　計画策定にあたって（4）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1474"/>
        <w:gridCol w:w="1474"/>
        <w:gridCol w:w="4195"/>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期間</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関係</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役割分担</w:t>
            </w:r>
          </w:p>
        </w:tc>
      </w:tr>
      <w:tr>
        <w:tc>
          <w:tcPr>
            <w:tcW w:type="dxa" w:w="2608"/>
            <w:vAlign w:val="center"/>
          </w:tcPr>
          <w:p>
            <w:pPr>
              <w:spacing w:before="20" w:after="20"/>
            </w:pPr>
            <w:r>
              <w:rPr>
                <w:rFonts w:ascii="游ゴシック" w:hAnsi="游ゴシック" w:eastAsia="游ゴシック"/>
                <w:b w:val="0"/>
                <w:i w:val="0"/>
                <w:sz w:val="17"/>
              </w:rPr>
              <w:t>小野町第3期地域福祉計画</w:t>
            </w:r>
          </w:p>
        </w:tc>
        <w:tc>
          <w:tcPr>
            <w:tcW w:type="dxa" w:w="1474"/>
            <w:vAlign w:val="center"/>
          </w:tcPr>
          <w:p>
            <w:pPr>
              <w:spacing w:before="20" w:after="20"/>
            </w:pPr>
            <w:r>
              <w:rPr>
                <w:rFonts w:ascii="游ゴシック" w:hAnsi="游ゴシック" w:eastAsia="游ゴシック"/>
                <w:b w:val="0"/>
                <w:i w:val="0"/>
                <w:sz w:val="17"/>
              </w:rPr>
              <w:t>令和8〜12年度</w:t>
            </w:r>
          </w:p>
        </w:tc>
        <w:tc>
          <w:tcPr>
            <w:tcW w:type="dxa" w:w="1474"/>
            <w:vAlign w:val="center"/>
          </w:tcPr>
          <w:p>
            <w:pPr>
              <w:spacing w:before="20" w:after="20"/>
            </w:pPr>
            <w:r>
              <w:rPr>
                <w:rFonts w:ascii="游ゴシック" w:hAnsi="游ゴシック" w:eastAsia="游ゴシック"/>
                <w:b/>
                <w:i w:val="0"/>
                <w:sz w:val="17"/>
              </w:rPr>
              <w:t>上位計画</w:t>
            </w:r>
          </w:p>
        </w:tc>
        <w:tc>
          <w:tcPr>
            <w:tcW w:type="dxa" w:w="4195"/>
            <w:vAlign w:val="center"/>
          </w:tcPr>
          <w:p>
            <w:pPr>
              <w:spacing w:before="20" w:after="20"/>
            </w:pPr>
            <w:r>
              <w:rPr>
                <w:rFonts w:ascii="游ゴシック" w:hAnsi="游ゴシック" w:eastAsia="游ゴシック"/>
                <w:b w:val="0"/>
                <w:i w:val="0"/>
                <w:sz w:val="17"/>
              </w:rPr>
              <w:t>地域共生社会、重層的支援体制、住民主体の見守り、生活困窮・ひきこもり、成年後見制度利用促進、一般的な防災・防犯。</w:t>
            </w:r>
            <w:r>
              <w:rPr>
                <w:rFonts w:ascii="游ゴシック" w:hAnsi="游ゴシック" w:eastAsia="游ゴシック"/>
                <w:b/>
                <w:i w:val="0"/>
                <w:sz w:val="17"/>
              </w:rPr>
              <w:t>本計画は障がい固有の課題に具体化する</w:t>
            </w:r>
          </w:p>
        </w:tc>
      </w:tr>
      <w:tr>
        <w:tc>
          <w:tcPr>
            <w:tcW w:type="dxa" w:w="2608"/>
            <w:vAlign w:val="center"/>
          </w:tcPr>
          <w:p>
            <w:pPr>
              <w:spacing w:before="20" w:after="20"/>
            </w:pPr>
            <w:r>
              <w:rPr>
                <w:rFonts w:ascii="游ゴシック" w:hAnsi="游ゴシック" w:eastAsia="游ゴシック"/>
                <w:b w:val="0"/>
                <w:i w:val="0"/>
                <w:sz w:val="17"/>
              </w:rPr>
              <w:t>小野町高齢者保健福祉計画・第10期介護保険事業計画</w:t>
            </w:r>
          </w:p>
        </w:tc>
        <w:tc>
          <w:tcPr>
            <w:tcW w:type="dxa" w:w="1474"/>
            <w:vAlign w:val="center"/>
          </w:tcPr>
          <w:p>
            <w:pPr>
              <w:spacing w:before="20" w:after="20"/>
            </w:pPr>
            <w:r>
              <w:rPr>
                <w:rFonts w:ascii="游ゴシック" w:hAnsi="游ゴシック" w:eastAsia="游ゴシック"/>
                <w:b w:val="0"/>
                <w:i w:val="0"/>
                <w:sz w:val="17"/>
              </w:rPr>
              <w:t>令和9〜11年度</w:t>
            </w:r>
          </w:p>
        </w:tc>
        <w:tc>
          <w:tcPr>
            <w:tcW w:type="dxa" w:w="1474"/>
            <w:vAlign w:val="center"/>
          </w:tcPr>
          <w:p>
            <w:pPr>
              <w:spacing w:before="20" w:after="20"/>
            </w:pPr>
            <w:r>
              <w:rPr>
                <w:rFonts w:ascii="游ゴシック" w:hAnsi="游ゴシック" w:eastAsia="游ゴシック"/>
                <w:b/>
                <w:i w:val="0"/>
                <w:sz w:val="17"/>
              </w:rPr>
              <w:t>関連計画（同時策定）</w:t>
            </w:r>
          </w:p>
        </w:tc>
        <w:tc>
          <w:tcPr>
            <w:tcW w:type="dxa" w:w="4195"/>
            <w:vAlign w:val="center"/>
          </w:tcPr>
          <w:p>
            <w:pPr>
              <w:spacing w:before="20" w:after="20"/>
            </w:pPr>
            <w:r>
              <w:rPr>
                <w:rFonts w:ascii="游ゴシック" w:hAnsi="游ゴシック" w:eastAsia="游ゴシック"/>
                <w:b/>
                <w:i w:val="0"/>
                <w:sz w:val="17"/>
              </w:rPr>
              <w:t>65歳到達時の介護保険への移行、高齢障がい者、共生型サービス。</w:t>
            </w:r>
            <w:r>
              <w:rPr>
                <w:rFonts w:ascii="游ゴシック" w:hAnsi="游ゴシック" w:eastAsia="游ゴシック"/>
                <w:b w:val="0"/>
                <w:i w:val="0"/>
                <w:sz w:val="17"/>
              </w:rPr>
              <w:t>人口推計の前提を統一する。</w:t>
            </w:r>
            <w:r>
              <w:rPr>
                <w:rFonts w:ascii="游ゴシック" w:hAnsi="游ゴシック" w:eastAsia="游ゴシック"/>
                <w:b/>
                <w:i w:val="0"/>
                <w:sz w:val="17"/>
              </w:rPr>
              <w:t>接点は第1部第1章4-2に一覧で示す</w:t>
            </w:r>
          </w:p>
        </w:tc>
      </w:tr>
      <w:tr>
        <w:tc>
          <w:tcPr>
            <w:tcW w:type="dxa" w:w="2608"/>
            <w:vAlign w:val="center"/>
          </w:tcPr>
          <w:p>
            <w:pPr>
              <w:spacing w:before="20" w:after="20"/>
            </w:pPr>
            <w:r>
              <w:rPr>
                <w:rFonts w:ascii="游ゴシック" w:hAnsi="游ゴシック" w:eastAsia="游ゴシック"/>
                <w:b w:val="0"/>
                <w:i w:val="0"/>
                <w:sz w:val="17"/>
              </w:rPr>
              <w:t>小野町こども計画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val="0"/>
                <w:i w:val="0"/>
                <w:sz w:val="17"/>
              </w:rPr>
              <w:t>障がい児支援、療育、就学前後の支援、ヤングケアラー・きょうだい支援</w:t>
            </w:r>
          </w:p>
        </w:tc>
      </w:tr>
      <w:tr>
        <w:tc>
          <w:tcPr>
            <w:tcW w:type="dxa" w:w="2608"/>
            <w:vAlign w:val="center"/>
          </w:tcPr>
          <w:p>
            <w:pPr>
              <w:spacing w:before="20" w:after="20"/>
            </w:pPr>
            <w:r>
              <w:rPr>
                <w:rFonts w:ascii="游ゴシック" w:hAnsi="游ゴシック" w:eastAsia="游ゴシック"/>
                <w:b w:val="0"/>
                <w:i w:val="0"/>
                <w:sz w:val="17"/>
              </w:rPr>
              <w:t>小野町総合計画</w:t>
            </w:r>
          </w:p>
        </w:tc>
        <w:tc>
          <w:tcPr>
            <w:tcW w:type="dxa" w:w="1474"/>
            <w:vAlign w:val="center"/>
          </w:tcPr>
          <w:p>
            <w:pPr>
              <w:spacing w:before="20" w:after="20"/>
            </w:pPr>
            <w:r>
              <w:rPr>
                <w:rFonts w:ascii="游ゴシック" w:hAnsi="游ゴシック" w:eastAsia="游ゴシック"/>
                <w:b w:val="0"/>
                <w:i w:val="0"/>
                <w:sz w:val="17"/>
              </w:rPr>
              <w:t>町の最上位計画</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val="0"/>
                <w:i w:val="0"/>
                <w:sz w:val="17"/>
              </w:rPr>
              <w:t>基本理念・まちづくりの方向</w:t>
            </w:r>
          </w:p>
        </w:tc>
      </w:tr>
      <w:tr>
        <w:tc>
          <w:tcPr>
            <w:tcW w:type="dxa" w:w="2608"/>
            <w:vAlign w:val="center"/>
          </w:tcPr>
          <w:p>
            <w:pPr>
              <w:spacing w:before="20" w:after="20"/>
            </w:pPr>
            <w:r>
              <w:rPr>
                <w:rFonts w:ascii="游ゴシック" w:hAnsi="游ゴシック" w:eastAsia="游ゴシック"/>
                <w:b w:val="0"/>
                <w:i w:val="0"/>
                <w:sz w:val="17"/>
              </w:rPr>
              <w:t>小野町地域公共交通計画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val="0"/>
                <w:i w:val="0"/>
                <w:sz w:val="17"/>
              </w:rPr>
              <w:t>移動支援、外出支援</w:t>
            </w:r>
          </w:p>
        </w:tc>
      </w:tr>
      <w:tr>
        <w:tc>
          <w:tcPr>
            <w:tcW w:type="dxa" w:w="2608"/>
            <w:vAlign w:val="center"/>
          </w:tcPr>
          <w:p>
            <w:pPr>
              <w:spacing w:before="20" w:after="20"/>
            </w:pPr>
            <w:r>
              <w:rPr>
                <w:rFonts w:ascii="游ゴシック" w:hAnsi="游ゴシック" w:eastAsia="游ゴシック"/>
                <w:b w:val="0"/>
                <w:i w:val="0"/>
                <w:sz w:val="17"/>
              </w:rPr>
              <w:t>小野町地域防災計画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i w:val="0"/>
                <w:sz w:val="17"/>
              </w:rPr>
              <w:t>避難行動要支援者名簿・個別避難計画。</w:t>
            </w:r>
            <w:r>
              <w:rPr>
                <w:rFonts w:ascii="游ゴシック" w:hAnsi="游ゴシック" w:eastAsia="游ゴシック"/>
                <w:b w:val="0"/>
                <w:i w:val="0"/>
                <w:sz w:val="17"/>
              </w:rPr>
              <w:t>医療的ケア児等支援センターの業務に個別避難計画の作成への協力が加わる（令和9年4月1日施行）</w:t>
            </w:r>
          </w:p>
        </w:tc>
      </w:tr>
      <w:tr>
        <w:tc>
          <w:tcPr>
            <w:tcW w:type="dxa" w:w="2608"/>
            <w:vAlign w:val="center"/>
          </w:tcPr>
          <w:p>
            <w:pPr>
              <w:spacing w:before="20" w:after="20"/>
            </w:pPr>
            <w:r>
              <w:rPr>
                <w:rFonts w:ascii="游ゴシック" w:hAnsi="游ゴシック" w:eastAsia="游ゴシック"/>
                <w:b/>
                <w:i w:val="0"/>
                <w:sz w:val="17"/>
              </w:rPr>
              <w:t>小野町手話言語及び障がい者コミュニケーション条例</w:t>
            </w:r>
          </w:p>
        </w:tc>
        <w:tc>
          <w:tcPr>
            <w:tcW w:type="dxa" w:w="1474"/>
            <w:vAlign w:val="center"/>
          </w:tcPr>
          <w:p>
            <w:pPr>
              <w:spacing w:before="20" w:after="20"/>
            </w:pPr>
            <w:r>
              <w:rPr>
                <w:rFonts w:ascii="游ゴシック" w:hAnsi="游ゴシック" w:eastAsia="游ゴシック"/>
                <w:b w:val="0"/>
                <w:i w:val="0"/>
                <w:sz w:val="17"/>
              </w:rPr>
              <w:t>令和7年4月</w:t>
            </w:r>
          </w:p>
        </w:tc>
        <w:tc>
          <w:tcPr>
            <w:tcW w:type="dxa" w:w="1474"/>
            <w:vAlign w:val="center"/>
          </w:tcPr>
          <w:p>
            <w:pPr>
              <w:spacing w:before="20" w:after="20"/>
            </w:pPr>
            <w:r>
              <w:rPr>
                <w:rFonts w:ascii="游ゴシック" w:hAnsi="游ゴシック" w:eastAsia="游ゴシック"/>
                <w:b/>
                <w:i w:val="0"/>
                <w:sz w:val="17"/>
              </w:rPr>
              <w:t>町条例</w:t>
            </w:r>
          </w:p>
        </w:tc>
        <w:tc>
          <w:tcPr>
            <w:tcW w:type="dxa" w:w="4195"/>
            <w:vAlign w:val="center"/>
          </w:tcPr>
          <w:p>
            <w:pPr>
              <w:spacing w:before="20" w:after="20"/>
            </w:pPr>
            <w:r>
              <w:rPr>
                <w:rFonts w:ascii="游ゴシック" w:hAnsi="游ゴシック" w:eastAsia="游ゴシック"/>
                <w:b/>
                <w:i w:val="0"/>
                <w:sz w:val="17"/>
              </w:rPr>
              <w:t>第2部第4章の根拠。</w:t>
            </w:r>
            <w:r>
              <w:rPr>
                <w:rFonts w:ascii="游ゴシック" w:hAnsi="游ゴシック" w:eastAsia="游ゴシック"/>
                <w:b w:val="0"/>
                <w:i w:val="0"/>
                <w:sz w:val="17"/>
              </w:rPr>
              <w:t>手話の普及、多様な意思疎通支援</w:t>
            </w:r>
          </w:p>
        </w:tc>
      </w:tr>
      <w:tr>
        <w:tc>
          <w:tcPr>
            <w:tcW w:type="dxa" w:w="2608"/>
            <w:vAlign w:val="center"/>
          </w:tcPr>
          <w:p>
            <w:pPr>
              <w:spacing w:before="20" w:after="20"/>
            </w:pPr>
            <w:r>
              <w:rPr>
                <w:rFonts w:ascii="游ゴシック" w:hAnsi="游ゴシック" w:eastAsia="游ゴシック"/>
                <w:b w:val="0"/>
                <w:i w:val="0"/>
                <w:sz w:val="17"/>
              </w:rPr>
              <w:t>第5次福島県障がい者計画</w:t>
            </w:r>
          </w:p>
        </w:tc>
        <w:tc>
          <w:tcPr>
            <w:tcW w:type="dxa" w:w="1474"/>
            <w:vAlign w:val="center"/>
          </w:tcPr>
          <w:p>
            <w:pPr>
              <w:spacing w:before="20" w:after="20"/>
            </w:pPr>
            <w:r>
              <w:rPr>
                <w:rFonts w:ascii="游ゴシック" w:hAnsi="游ゴシック" w:eastAsia="游ゴシック"/>
                <w:b/>
                <w:i w:val="0"/>
                <w:sz w:val="17"/>
              </w:rPr>
              <w:t>令和9年度で満了</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i w:val="0"/>
                <w:sz w:val="17"/>
              </w:rPr>
              <w:t>本計画期間の後半は県の次期計画の策定状況を踏まえる</w:t>
            </w:r>
            <w:r>
              <w:rPr>
                <w:rFonts w:ascii="游ゴシック" w:hAnsi="游ゴシック" w:eastAsia="游ゴシック"/>
                <w:b w:val="0"/>
                <w:i w:val="0"/>
                <w:sz w:val="17"/>
              </w:rPr>
              <w:t>（照会中）</w:t>
            </w:r>
          </w:p>
        </w:tc>
      </w:tr>
      <w:tr>
        <w:tc>
          <w:tcPr>
            <w:tcW w:type="dxa" w:w="2608"/>
            <w:vAlign w:val="center"/>
          </w:tcPr>
          <w:p>
            <w:pPr>
              <w:spacing w:before="20" w:after="20"/>
            </w:pPr>
            <w:r>
              <w:rPr>
                <w:rFonts w:ascii="游ゴシック" w:hAnsi="游ゴシック" w:eastAsia="游ゴシック"/>
                <w:b w:val="0"/>
                <w:i w:val="0"/>
                <w:sz w:val="17"/>
              </w:rPr>
              <w:t>第8期福島県障がい福祉計画・第4期福島県障がい児福祉計画</w:t>
            </w:r>
          </w:p>
        </w:tc>
        <w:tc>
          <w:tcPr>
            <w:tcW w:type="dxa" w:w="1474"/>
            <w:vAlign w:val="center"/>
          </w:tcPr>
          <w:p>
            <w:pPr>
              <w:spacing w:before="20" w:after="20"/>
            </w:pPr>
            <w:r>
              <w:rPr>
                <w:rFonts w:ascii="游ゴシック" w:hAnsi="游ゴシック" w:eastAsia="游ゴシック"/>
                <w:b w:val="0"/>
                <w:i w:val="0"/>
                <w:sz w:val="17"/>
              </w:rPr>
              <w:t>令和9〜11年度</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i w:val="0"/>
                <w:sz w:val="17"/>
              </w:rPr>
              <w:t>成果目標のうち県が設定するものとの整合</w:t>
            </w:r>
          </w:p>
        </w:tc>
      </w:tr>
      <w:tr>
        <w:tc>
          <w:tcPr>
            <w:tcW w:type="dxa" w:w="2608"/>
            <w:vAlign w:val="center"/>
          </w:tcPr>
          <w:p>
            <w:pPr>
              <w:spacing w:before="20" w:after="20"/>
            </w:pPr>
            <w:r>
              <w:rPr>
                <w:rFonts w:ascii="游ゴシック" w:hAnsi="游ゴシック" w:eastAsia="游ゴシック"/>
                <w:b/>
                <w:i w:val="0"/>
                <w:sz w:val="17"/>
              </w:rPr>
              <w:t>福島県保健医療計画（第八次）</w:t>
            </w:r>
          </w:p>
        </w:tc>
        <w:tc>
          <w:tcPr>
            <w:tcW w:type="dxa" w:w="1474"/>
            <w:vAlign w:val="center"/>
          </w:tcPr>
          <w:p>
            <w:pPr>
              <w:spacing w:before="20" w:after="20"/>
            </w:pPr>
            <w:r>
              <w:rPr>
                <w:rFonts w:ascii="游ゴシック" w:hAnsi="游ゴシック" w:eastAsia="游ゴシック"/>
                <w:b w:val="0"/>
                <w:i w:val="0"/>
                <w:sz w:val="17"/>
              </w:rPr>
              <w:t>令和6〜11年度</w:t>
            </w:r>
          </w:p>
        </w:tc>
        <w:tc>
          <w:tcPr>
            <w:tcW w:type="dxa" w:w="1474"/>
            <w:vAlign w:val="center"/>
          </w:tcPr>
          <w:p>
            <w:pPr>
              <w:spacing w:before="20" w:after="20"/>
            </w:pPr>
            <w:r>
              <w:rPr>
                <w:rFonts w:ascii="游ゴシック" w:hAnsi="游ゴシック" w:eastAsia="游ゴシック"/>
                <w:b/>
                <w:i w:val="0"/>
                <w:sz w:val="17"/>
              </w:rPr>
              <w:t>県計画</w:t>
            </w:r>
          </w:p>
        </w:tc>
        <w:tc>
          <w:tcPr>
            <w:tcW w:type="dxa" w:w="4195"/>
            <w:vAlign w:val="center"/>
          </w:tcPr>
          <w:p>
            <w:pPr>
              <w:spacing w:before="20" w:after="20"/>
            </w:pPr>
            <w:r>
              <w:rPr>
                <w:rFonts w:ascii="游ゴシック" w:hAnsi="游ゴシック" w:eastAsia="游ゴシック"/>
                <w:b/>
                <w:i w:val="0"/>
                <w:sz w:val="17"/>
              </w:rPr>
              <w:t>本計画期間を包含する。</w:t>
            </w:r>
            <w:r>
              <w:rPr>
                <w:rFonts w:ascii="游ゴシック" w:hAnsi="游ゴシック" w:eastAsia="游ゴシック"/>
                <w:b w:val="0"/>
                <w:i w:val="0"/>
                <w:sz w:val="17"/>
              </w:rPr>
              <w:t>第8章第5節（にも包括）、第8章第11節（医療的ケア児への支援充実）、第9章第3節（難病対策）</w:t>
            </w:r>
          </w:p>
        </w:tc>
      </w:tr>
      <w:tr>
        <w:tc>
          <w:tcPr>
            <w:tcW w:type="dxa" w:w="2608"/>
            <w:vAlign w:val="center"/>
          </w:tcPr>
          <w:p>
            <w:pPr>
              <w:spacing w:before="20" w:after="20"/>
            </w:pPr>
            <w:r>
              <w:rPr>
                <w:rFonts w:ascii="游ゴシック" w:hAnsi="游ゴシック" w:eastAsia="游ゴシック"/>
                <w:b w:val="0"/>
                <w:i w:val="0"/>
                <w:sz w:val="17"/>
              </w:rPr>
              <w:t>福島県地域福祉支援計画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val="0"/>
                <w:i w:val="0"/>
                <w:sz w:val="17"/>
              </w:rPr>
              <w:t>町の地域福祉計画の上位</w:t>
            </w:r>
          </w:p>
        </w:tc>
      </w:tr>
      <w:tr>
        <w:tc>
          <w:tcPr>
            <w:tcW w:type="dxa" w:w="2608"/>
            <w:vAlign w:val="center"/>
          </w:tcPr>
          <w:p>
            <w:pPr>
              <w:spacing w:before="20" w:after="20"/>
            </w:pPr>
            <w:r>
              <w:rPr>
                <w:rFonts w:ascii="游ゴシック" w:hAnsi="游ゴシック" w:eastAsia="游ゴシック"/>
                <w:b w:val="0"/>
                <w:i w:val="0"/>
                <w:sz w:val="17"/>
              </w:rPr>
              <w:t>福島県賃貸住宅供給促進計画・福島県住生活基本計画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i w:val="0"/>
                <w:sz w:val="17"/>
              </w:rPr>
              <w:t>住宅確保要配慮者に障がいのある方が含まれる。</w:t>
            </w:r>
            <w:r>
              <w:rPr>
                <w:rFonts w:ascii="游ゴシック" w:hAnsi="游ゴシック" w:eastAsia="游ゴシック"/>
                <w:b w:val="0"/>
                <w:i w:val="0"/>
                <w:sz w:val="17"/>
              </w:rPr>
              <w:t>グループホームからの地域移行、単身生活への移行の受け皿</w:t>
            </w:r>
          </w:p>
        </w:tc>
      </w:tr>
    </w:tbl>
    <w:p>
      <w:pPr>
        <w:spacing w:after="40"/>
      </w:pPr>
    </w:p>
    <w:p>
      <w:pPr>
        <w:spacing w:after="120"/>
      </w:pPr>
    </w:p>
    <w:p>
      <w:pPr>
        <w:spacing w:before="40" w:after="160"/>
        <w:ind w:left="113"/>
      </w:pPr>
      <w:r>
        <w:rPr>
          <w:rFonts w:ascii="游ゴシック" w:hAnsi="游ゴシック" w:eastAsia="游ゴシック"/>
          <w:b/>
          <w:i w:val="0"/>
          <w:sz w:val="17"/>
        </w:rPr>
        <w:t>※ 本計画が求められる関係は2種類あります。</w:t>
      </w:r>
      <w:r>
        <w:rPr>
          <w:rFonts w:ascii="游ゴシック" w:hAnsi="游ゴシック" w:eastAsia="游ゴシック"/>
          <w:b w:val="0"/>
          <w:i w:val="0"/>
          <w:sz w:val="17"/>
        </w:rPr>
        <w:t xml:space="preserve"> </w:t>
      </w:r>
      <w:r>
        <w:rPr>
          <w:rFonts w:ascii="游ゴシック" w:hAnsi="游ゴシック" w:eastAsia="游ゴシック"/>
          <w:b/>
          <w:i w:val="0"/>
          <w:sz w:val="17"/>
        </w:rPr>
        <w:t>障害者総合支援法第88条第7項及び児童福祉法第33条の20第7項</w:t>
      </w:r>
      <w:r>
        <w:rPr>
          <w:rFonts w:ascii="游ゴシック" w:hAnsi="游ゴシック" w:eastAsia="游ゴシック"/>
          <w:b w:val="0"/>
          <w:i w:val="0"/>
          <w:sz w:val="17"/>
        </w:rPr>
        <w:t>は、</w:t>
      </w:r>
      <w:r>
        <w:rPr>
          <w:rFonts w:ascii="游ゴシック" w:hAnsi="游ゴシック" w:eastAsia="游ゴシック"/>
          <w:b/>
          <w:i w:val="0"/>
          <w:sz w:val="17"/>
        </w:rPr>
        <w:t>市町村障害者計画（障害者基本法に基づくもの）等と調和が保たれたものでなければならない</w:t>
      </w:r>
      <w:r>
        <w:rPr>
          <w:rFonts w:ascii="游ゴシック" w:hAnsi="游ゴシック" w:eastAsia="游ゴシック"/>
          <w:b w:val="0"/>
          <w:i w:val="0"/>
          <w:sz w:val="17"/>
        </w:rPr>
        <w:t>としています。</w:t>
      </w:r>
      <w:r>
        <w:rPr>
          <w:rFonts w:ascii="游ゴシック" w:hAnsi="游ゴシック" w:eastAsia="游ゴシック"/>
          <w:b/>
          <w:i w:val="0"/>
          <w:sz w:val="17"/>
        </w:rPr>
        <w:t>「調和」であって「整合性の確保」ではありません。</w:t>
      </w:r>
      <w:r>
        <w:rPr>
          <w:rFonts w:ascii="游ゴシック" w:hAnsi="游ゴシック" w:eastAsia="游ゴシック"/>
          <w:b w:val="0"/>
          <w:i w:val="0"/>
          <w:sz w:val="17"/>
        </w:rPr>
        <w:t>高齢者計画の素案 第1章3でも同じ整理をしており、両計画で相手方と書き方をそろえています。</w:t>
      </w:r>
      <w:r>
        <w:rPr>
          <w:rFonts w:ascii="游ゴシック" w:hAnsi="游ゴシック" w:eastAsia="游ゴシック"/>
          <w:b/>
          <w:i w:val="0"/>
          <w:sz w:val="17"/>
        </w:rPr>
        <w:t>条項の番号は、現行条文（e-Gov 法令API・令和8年10月19日取得）で確かめました。</w:t>
      </w:r>
      <w:r>
        <w:rPr>
          <w:rFonts w:ascii="游ゴシック" w:hAnsi="游ゴシック" w:eastAsia="游ゴシック"/>
          <w:b w:val="0"/>
          <w:i w:val="0"/>
          <w:sz w:val="17"/>
        </w:rPr>
        <w:t xml:space="preserve"> いずれも全12項で、令和8年法律第51号による項の繰り下がりはありません。</w:t>
      </w:r>
      <w:r>
        <w:rPr>
          <w:rFonts w:ascii="游ゴシック" w:hAnsi="游ゴシック" w:eastAsia="游ゴシック"/>
          <w:b/>
          <w:i w:val="0"/>
          <w:sz w:val="17"/>
        </w:rPr>
        <w:t>第6項は、障害福祉計画と障害児福祉計画を一体のものとして作成することができるとしています。本計画はこれによります。</w:t>
      </w:r>
    </w:p>
    <w:p>
      <w:pPr>
        <w:pStyle w:val="Heading3"/>
        <w:keepNext/>
        <w:spacing w:before="180" w:after="80"/>
      </w:pPr>
      <w:r>
        <w:rPr>
          <w:rFonts w:ascii="游ゴシック" w:hAnsi="游ゴシック" w:eastAsia="游ゴシック"/>
          <w:b/>
          <w:i w:val="0"/>
          <w:color w:val="1F4D78"/>
          <w:sz w:val="22"/>
        </w:rPr>
        <w:t>4-2　高齢者保健福祉計画・介護保険事業計画との接点</w:t>
      </w:r>
    </w:p>
    <w:p>
      <w:pPr>
        <w:spacing w:before="60" w:after="60"/>
      </w:pPr>
      <w:r>
        <w:rPr>
          <w:rFonts w:ascii="游ゴシック" w:hAnsi="游ゴシック" w:eastAsia="游ゴシック"/>
          <w:b w:val="0"/>
          <w:i w:val="0"/>
          <w:sz w:val="21"/>
        </w:rPr>
        <w:t>本町では、高齢者保健福祉計画・介護保険事業計画と、障がい者計画・障がい福祉計画・障がい児福祉計画を</w:t>
      </w:r>
      <w:r>
        <w:rPr>
          <w:rFonts w:ascii="游ゴシック" w:hAnsi="游ゴシック" w:eastAsia="游ゴシック"/>
          <w:b/>
          <w:i w:val="0"/>
          <w:sz w:val="21"/>
        </w:rPr>
        <w:t>同じ期間（令和9年度〜令和11年度）で同時に策定</w:t>
      </w:r>
      <w:r>
        <w:rPr>
          <w:rFonts w:ascii="游ゴシック" w:hAnsi="游ゴシック" w:eastAsia="游ゴシック"/>
          <w:b w:val="0"/>
          <w:i w:val="0"/>
          <w:sz w:val="21"/>
        </w:rPr>
        <w:t>しています。</w:t>
      </w:r>
    </w:p>
    <w:p>
      <w:pPr>
        <w:spacing w:before="60" w:after="60"/>
      </w:pPr>
      <w:r>
        <w:rPr>
          <w:rFonts w:ascii="游ゴシック" w:hAnsi="游ゴシック" w:eastAsia="游ゴシック"/>
          <w:b/>
          <w:i w:val="0"/>
          <w:sz w:val="21"/>
        </w:rPr>
        <w:t>両制度の間には、同じ方が年齢や状態の変化によって行き来する場面があります。</w:t>
      </w:r>
      <w:r>
        <w:rPr>
          <w:rFonts w:ascii="游ゴシック" w:hAnsi="游ゴシック" w:eastAsia="游ゴシック"/>
          <w:b w:val="0"/>
          <w:i w:val="0"/>
          <w:sz w:val="21"/>
        </w:rPr>
        <w:t xml:space="preserve"> どちらの制度がどちらに当たるかを決める手順を両計画で揃えておかないと、</w:t>
      </w:r>
      <w:r>
        <w:rPr>
          <w:rFonts w:ascii="游ゴシック" w:hAnsi="游ゴシック" w:eastAsia="游ゴシック"/>
          <w:b/>
          <w:i w:val="0"/>
          <w:sz w:val="21"/>
        </w:rPr>
        <w:t>同じ方の同じ利用が両方の見込量に入る</w:t>
      </w:r>
      <w:r>
        <w:rPr>
          <w:rFonts w:ascii="游ゴシック" w:hAnsi="游ゴシック" w:eastAsia="游ゴシック"/>
          <w:b w:val="0"/>
          <w:i w:val="0"/>
          <w:sz w:val="21"/>
        </w:rPr>
        <w:t>、あるいは</w:t>
      </w:r>
      <w:r>
        <w:rPr>
          <w:rFonts w:ascii="游ゴシック" w:hAnsi="游ゴシック" w:eastAsia="游ゴシック"/>
          <w:b/>
          <w:i w:val="0"/>
          <w:sz w:val="21"/>
        </w:rPr>
        <w:t>どちらにも入らない</w:t>
      </w:r>
      <w:r>
        <w:rPr>
          <w:rFonts w:ascii="游ゴシック" w:hAnsi="游ゴシック" w:eastAsia="游ゴシック"/>
          <w:b w:val="0"/>
          <w:i w:val="0"/>
          <w:sz w:val="21"/>
        </w:rPr>
        <w:t>ということが起こります。なお、同じ方が両制度のサービスを併せて使うことはあり、その場合はそれぞれの計画に計上します。</w:t>
      </w:r>
    </w:p>
    <w:p>
      <w:pPr>
        <w:spacing w:before="60" w:after="60"/>
      </w:pPr>
      <w:r>
        <w:rPr>
          <w:rFonts w:ascii="游ゴシック" w:hAnsi="游ゴシック" w:eastAsia="游ゴシック"/>
          <w:b w:val="0"/>
          <w:i w:val="0"/>
          <w:sz w:val="21"/>
        </w:rPr>
        <w:t>本節は、その判定の手順と、判定に用いる言葉を定めるものです。</w:t>
      </w:r>
      <w:r>
        <w:rPr>
          <w:rFonts w:ascii="游ゴシック" w:hAnsi="游ゴシック" w:eastAsia="游ゴシック"/>
          <w:b/>
          <w:i w:val="0"/>
          <w:sz w:val="21"/>
        </w:rPr>
        <w:t>両計画に同じ内容を掲げています。</w:t>
      </w:r>
    </w:p>
    <w:p>
      <w:pPr>
        <w:keepNext/>
        <w:spacing w:before="200" w:after="40"/>
      </w:pPr>
      <w:r>
        <w:rPr>
          <w:rFonts w:ascii="游ゴシック" w:hAnsi="游ゴシック" w:eastAsia="游ゴシック"/>
          <w:b/>
          <w:i w:val="0"/>
          <w:color w:val="1F4D78"/>
          <w:sz w:val="22"/>
        </w:rPr>
        <w:t>【表5】第1部第1章　計画策定にあたって（5）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1928"/>
        <w:gridCol w:w="3742"/>
        <w:gridCol w:w="3628"/>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制度の内容</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本町での扱い</w:t>
            </w:r>
          </w:p>
        </w:tc>
      </w:tr>
      <w:tr>
        <w:tc>
          <w:tcPr>
            <w:tcW w:type="dxa" w:w="454"/>
            <w:vAlign w:val="center"/>
          </w:tcPr>
          <w:p>
            <w:pPr>
              <w:spacing w:before="20" w:after="20"/>
            </w:pPr>
            <w:r>
              <w:rPr>
                <w:rFonts w:ascii="游ゴシック" w:hAnsi="游ゴシック" w:eastAsia="游ゴシック"/>
                <w:b w:val="0"/>
                <w:i w:val="0"/>
                <w:sz w:val="17"/>
              </w:rPr>
              <w:t>1</w:t>
            </w:r>
          </w:p>
        </w:tc>
        <w:tc>
          <w:tcPr>
            <w:tcW w:type="dxa" w:w="1928"/>
            <w:vAlign w:val="center"/>
          </w:tcPr>
          <w:p>
            <w:pPr>
              <w:spacing w:before="20" w:after="20"/>
            </w:pPr>
            <w:r>
              <w:rPr>
                <w:rFonts w:ascii="游ゴシック" w:hAnsi="游ゴシック" w:eastAsia="游ゴシック"/>
                <w:b w:val="0"/>
                <w:i w:val="0"/>
                <w:sz w:val="17"/>
              </w:rPr>
              <w:t>40歳から64歳までの方（第2号被保険者）との重なり</w:t>
            </w:r>
          </w:p>
        </w:tc>
        <w:tc>
          <w:tcPr>
            <w:tcW w:type="dxa" w:w="3742"/>
            <w:vAlign w:val="center"/>
          </w:tcPr>
          <w:p>
            <w:pPr>
              <w:spacing w:before="20" w:after="20"/>
            </w:pPr>
            <w:r>
              <w:rPr>
                <w:rFonts w:ascii="游ゴシック" w:hAnsi="游ゴシック" w:eastAsia="游ゴシック"/>
                <w:b w:val="0"/>
                <w:i w:val="0"/>
                <w:sz w:val="17"/>
              </w:rPr>
              <w:t>第2号被保険者は40歳以上65歳未満の医療保険加入者です。介護保険の給付を受けるには、加齢に伴って生ずる</w:t>
            </w:r>
            <w:r>
              <w:rPr>
                <w:rFonts w:ascii="游ゴシック" w:hAnsi="游ゴシック" w:eastAsia="游ゴシック"/>
                <w:b/>
                <w:i w:val="0"/>
                <w:sz w:val="17"/>
              </w:rPr>
              <w:t>特定疾病</w:t>
            </w:r>
            <w:r>
              <w:rPr>
                <w:rFonts w:ascii="游ゴシック" w:hAnsi="游ゴシック" w:eastAsia="游ゴシック"/>
                <w:b w:val="0"/>
                <w:i w:val="0"/>
                <w:sz w:val="17"/>
              </w:rPr>
              <w:t>に起因して要介護・要支援の状態にあることが必要です。障がい福祉サービスを利用している方がこれに該当する場合、</w:t>
            </w:r>
            <w:r>
              <w:rPr>
                <w:rFonts w:ascii="游ゴシック" w:hAnsi="游ゴシック" w:eastAsia="游ゴシック"/>
                <w:b/>
                <w:i w:val="0"/>
                <w:sz w:val="17"/>
              </w:rPr>
              <w:t>65歳未満でも介護保険が優先する場面があります。</w:t>
            </w:r>
          </w:p>
        </w:tc>
        <w:tc>
          <w:tcPr>
            <w:tcW w:type="dxa" w:w="3628"/>
            <w:vAlign w:val="center"/>
          </w:tcPr>
          <w:p>
            <w:pPr>
              <w:spacing w:before="20" w:after="20"/>
            </w:pPr>
            <w:r>
              <w:rPr>
                <w:rFonts w:ascii="游ゴシック" w:hAnsi="游ゴシック" w:eastAsia="游ゴシック"/>
                <w:b w:val="0"/>
                <w:i w:val="0"/>
                <w:sz w:val="17"/>
              </w:rPr>
              <w:t>障がい福祉サービスの受給者のうち、特定疾病により要介護認定を受けている方の人数を、両計画で同じ数として扱います。</w:t>
            </w:r>
          </w:p>
        </w:tc>
      </w:tr>
      <w:tr>
        <w:tc>
          <w:tcPr>
            <w:tcW w:type="dxa" w:w="454"/>
            <w:vAlign w:val="center"/>
          </w:tcPr>
          <w:p>
            <w:pPr>
              <w:spacing w:before="20" w:after="20"/>
            </w:pPr>
            <w:r>
              <w:rPr>
                <w:rFonts w:ascii="游ゴシック" w:hAnsi="游ゴシック" w:eastAsia="游ゴシック"/>
                <w:b w:val="0"/>
                <w:i w:val="0"/>
                <w:sz w:val="17"/>
              </w:rPr>
              <w:t>2</w:t>
            </w:r>
          </w:p>
        </w:tc>
        <w:tc>
          <w:tcPr>
            <w:tcW w:type="dxa" w:w="1928"/>
            <w:vAlign w:val="center"/>
          </w:tcPr>
          <w:p>
            <w:pPr>
              <w:spacing w:before="20" w:after="20"/>
            </w:pPr>
            <w:r>
              <w:rPr>
                <w:rFonts w:ascii="游ゴシック" w:hAnsi="游ゴシック" w:eastAsia="游ゴシック"/>
                <w:b w:val="0"/>
                <w:i w:val="0"/>
                <w:sz w:val="17"/>
              </w:rPr>
              <w:t>65歳に達したときの判定と引継ぎ</w:t>
            </w:r>
          </w:p>
        </w:tc>
        <w:tc>
          <w:tcPr>
            <w:tcW w:type="dxa" w:w="3742"/>
            <w:vAlign w:val="center"/>
          </w:tcPr>
          <w:p>
            <w:pPr>
              <w:spacing w:before="20" w:after="20"/>
            </w:pPr>
            <w:r>
              <w:rPr>
                <w:rFonts w:ascii="游ゴシック" w:hAnsi="游ゴシック" w:eastAsia="游ゴシック"/>
                <w:b w:val="0"/>
                <w:i w:val="0"/>
                <w:sz w:val="17"/>
              </w:rPr>
              <w:t>65歳に達した方は第1号被保険者になります。障がい福祉サービスから介護保険サービスへ移るかどうかは、</w:t>
            </w:r>
            <w:r>
              <w:rPr>
                <w:rFonts w:ascii="游ゴシック" w:hAnsi="游ゴシック" w:eastAsia="游ゴシック"/>
                <w:b/>
                <w:i w:val="0"/>
                <w:sz w:val="17"/>
              </w:rPr>
              <w:t>一律に決まるものではなく、個別に判定します。</w:t>
            </w:r>
          </w:p>
        </w:tc>
        <w:tc>
          <w:tcPr>
            <w:tcW w:type="dxa" w:w="3628"/>
            <w:vAlign w:val="center"/>
          </w:tcPr>
          <w:p>
            <w:pPr>
              <w:spacing w:before="20" w:after="20"/>
            </w:pPr>
            <w:r>
              <w:rPr>
                <w:rFonts w:ascii="游ゴシック" w:hAnsi="游ゴシック" w:eastAsia="游ゴシック"/>
                <w:b w:val="0"/>
                <w:i w:val="0"/>
                <w:sz w:val="17"/>
              </w:rPr>
              <w:t>到達の年月・現に利用しているサービスと量・介護保険に相当するサービスの有無・受入れの可否・本人の意向を1件ずつ確かめ、</w:t>
            </w:r>
            <w:r>
              <w:rPr>
                <w:rFonts w:ascii="游ゴシック" w:hAnsi="游ゴシック" w:eastAsia="游ゴシック"/>
                <w:b/>
                <w:i w:val="0"/>
                <w:sz w:val="17"/>
              </w:rPr>
              <w:t>実際に移る分だけを両計画の見込量に同じ年度で反映します。</w:t>
            </w:r>
            <w:r>
              <w:rPr>
                <w:rFonts w:ascii="游ゴシック" w:hAnsi="游ゴシック" w:eastAsia="游ゴシック"/>
                <w:b w:val="0"/>
                <w:i w:val="0"/>
                <w:sz w:val="17"/>
              </w:rPr>
              <w:t>地域包括支援センターと相談支援事業所が同時に動きます。</w:t>
            </w:r>
          </w:p>
        </w:tc>
      </w:tr>
      <w:tr>
        <w:tc>
          <w:tcPr>
            <w:tcW w:type="dxa" w:w="454"/>
            <w:vAlign w:val="center"/>
          </w:tcPr>
          <w:p>
            <w:pPr>
              <w:spacing w:before="20" w:after="20"/>
            </w:pPr>
            <w:r>
              <w:rPr>
                <w:rFonts w:ascii="游ゴシック" w:hAnsi="游ゴシック" w:eastAsia="游ゴシック"/>
                <w:b w:val="0"/>
                <w:i w:val="0"/>
                <w:sz w:val="17"/>
              </w:rPr>
              <w:t>3</w:t>
            </w:r>
          </w:p>
        </w:tc>
        <w:tc>
          <w:tcPr>
            <w:tcW w:type="dxa" w:w="1928"/>
            <w:vAlign w:val="center"/>
          </w:tcPr>
          <w:p>
            <w:pPr>
              <w:spacing w:before="20" w:after="20"/>
            </w:pPr>
            <w:r>
              <w:rPr>
                <w:rFonts w:ascii="游ゴシック" w:hAnsi="游ゴシック" w:eastAsia="游ゴシック"/>
                <w:b w:val="0"/>
                <w:i w:val="0"/>
                <w:sz w:val="17"/>
              </w:rPr>
              <w:t>介護保険優先原則を一律に適用しないこと</w:t>
            </w:r>
          </w:p>
        </w:tc>
        <w:tc>
          <w:tcPr>
            <w:tcW w:type="dxa" w:w="3742"/>
            <w:vAlign w:val="center"/>
          </w:tcPr>
          <w:p>
            <w:pPr>
              <w:spacing w:before="20" w:after="20"/>
            </w:pPr>
            <w:r>
              <w:rPr>
                <w:rFonts w:ascii="游ゴシック" w:hAnsi="游ゴシック" w:eastAsia="游ゴシック"/>
                <w:b w:val="0"/>
                <w:i w:val="0"/>
                <w:sz w:val="17"/>
              </w:rPr>
              <w:t>障害者総合支援法は、介護保険の給付が受けられる場合にはそちらを優先するとしていますが、</w:t>
            </w:r>
            <w:r>
              <w:rPr>
                <w:rFonts w:ascii="游ゴシック" w:hAnsi="游ゴシック" w:eastAsia="游ゴシック"/>
                <w:b/>
                <w:i w:val="0"/>
                <w:sz w:val="17"/>
              </w:rPr>
              <w:t>国の通知により、一律に適用するのではなく市町村が個別に判断する</w:t>
            </w:r>
            <w:r>
              <w:rPr>
                <w:rFonts w:ascii="游ゴシック" w:hAnsi="游ゴシック" w:eastAsia="游ゴシック"/>
                <w:b w:val="0"/>
                <w:i w:val="0"/>
                <w:sz w:val="17"/>
              </w:rPr>
              <w:t>こととされています。</w:t>
            </w:r>
          </w:p>
        </w:tc>
        <w:tc>
          <w:tcPr>
            <w:tcW w:type="dxa" w:w="3628"/>
            <w:vAlign w:val="center"/>
          </w:tcPr>
          <w:p>
            <w:pPr>
              <w:spacing w:before="20" w:after="20"/>
            </w:pPr>
            <w:r>
              <w:rPr>
                <w:rFonts w:ascii="游ゴシック" w:hAnsi="游ゴシック" w:eastAsia="游ゴシック"/>
                <w:b/>
                <w:i w:val="0"/>
                <w:sz w:val="17"/>
              </w:rPr>
              <w:t>「65歳になったので介護保険へ」という扱いはしません。</w:t>
            </w:r>
            <w:r>
              <w:rPr>
                <w:rFonts w:ascii="游ゴシック" w:hAnsi="游ゴシック" w:eastAsia="游ゴシック"/>
                <w:b w:val="0"/>
                <w:i w:val="0"/>
                <w:sz w:val="17"/>
              </w:rPr>
              <w:t xml:space="preserve"> 下の4・5の判定を経て決めます。</w:t>
            </w:r>
          </w:p>
        </w:tc>
      </w:tr>
      <w:tr>
        <w:tc>
          <w:tcPr>
            <w:tcW w:type="dxa" w:w="454"/>
            <w:vAlign w:val="center"/>
          </w:tcPr>
          <w:p>
            <w:pPr>
              <w:spacing w:before="20" w:after="20"/>
            </w:pPr>
            <w:r>
              <w:rPr>
                <w:rFonts w:ascii="游ゴシック" w:hAnsi="游ゴシック" w:eastAsia="游ゴシック"/>
                <w:b w:val="0"/>
                <w:i w:val="0"/>
                <w:sz w:val="17"/>
              </w:rPr>
              <w:t>4</w:t>
            </w:r>
          </w:p>
        </w:tc>
        <w:tc>
          <w:tcPr>
            <w:tcW w:type="dxa" w:w="1928"/>
            <w:vAlign w:val="center"/>
          </w:tcPr>
          <w:p>
            <w:pPr>
              <w:spacing w:before="20" w:after="20"/>
            </w:pPr>
            <w:r>
              <w:rPr>
                <w:rFonts w:ascii="游ゴシック" w:hAnsi="游ゴシック" w:eastAsia="游ゴシック"/>
                <w:b w:val="0"/>
                <w:i w:val="0"/>
                <w:sz w:val="17"/>
              </w:rPr>
              <w:t>介護保険に相当するサービスがないもの</w:t>
            </w:r>
          </w:p>
        </w:tc>
        <w:tc>
          <w:tcPr>
            <w:tcW w:type="dxa" w:w="3742"/>
            <w:vAlign w:val="center"/>
          </w:tcPr>
          <w:p>
            <w:pPr>
              <w:spacing w:before="20" w:after="20"/>
            </w:pPr>
            <w:r>
              <w:rPr>
                <w:rFonts w:ascii="游ゴシック" w:hAnsi="游ゴシック" w:eastAsia="游ゴシック"/>
                <w:b/>
                <w:i w:val="0"/>
                <w:sz w:val="17"/>
              </w:rPr>
              <w:t>共同生活援助、施設入所支援、就労系のサービス、同行援護、行動援護などは、介護保険に相当するサービスがありません。</w:t>
            </w:r>
            <w:r>
              <w:rPr>
                <w:rFonts w:ascii="游ゴシック" w:hAnsi="游ゴシック" w:eastAsia="游ゴシック"/>
                <w:b w:val="0"/>
                <w:i w:val="0"/>
                <w:sz w:val="17"/>
              </w:rPr>
              <w:t xml:space="preserve"> これらは65歳に達した後も障がい福祉サービスとして続きます。また、必要な量が介護保険の支給限度基準額で足りない場合は、</w:t>
            </w:r>
            <w:r>
              <w:rPr>
                <w:rFonts w:ascii="游ゴシック" w:hAnsi="游ゴシック" w:eastAsia="游ゴシック"/>
                <w:b/>
                <w:i w:val="0"/>
                <w:sz w:val="17"/>
              </w:rPr>
              <w:t>足りない部分を障がい福祉サービスで併せて用います。</w:t>
            </w:r>
          </w:p>
        </w:tc>
        <w:tc>
          <w:tcPr>
            <w:tcW w:type="dxa" w:w="3628"/>
            <w:vAlign w:val="center"/>
          </w:tcPr>
          <w:p>
            <w:pPr>
              <w:spacing w:before="20" w:after="20"/>
            </w:pPr>
            <w:r>
              <w:rPr>
                <w:rFonts w:ascii="游ゴシック" w:hAnsi="游ゴシック" w:eastAsia="游ゴシック"/>
                <w:b w:val="0"/>
                <w:i w:val="0"/>
                <w:sz w:val="17"/>
              </w:rPr>
              <w:t>障がい計画の見込量から、これらを一律に減らすことはしません。介護保険計画の見込量にも、これらに当たる分を積みません。</w:t>
            </w:r>
          </w:p>
        </w:tc>
      </w:tr>
      <w:tr>
        <w:tc>
          <w:tcPr>
            <w:tcW w:type="dxa" w:w="454"/>
            <w:vAlign w:val="center"/>
          </w:tcPr>
          <w:p>
            <w:pPr>
              <w:spacing w:before="20" w:after="20"/>
            </w:pPr>
            <w:r>
              <w:rPr>
                <w:rFonts w:ascii="游ゴシック" w:hAnsi="游ゴシック" w:eastAsia="游ゴシック"/>
                <w:b w:val="0"/>
                <w:i w:val="0"/>
                <w:sz w:val="17"/>
              </w:rPr>
              <w:t>5</w:t>
            </w:r>
          </w:p>
        </w:tc>
        <w:tc>
          <w:tcPr>
            <w:tcW w:type="dxa" w:w="1928"/>
            <w:vAlign w:val="center"/>
          </w:tcPr>
          <w:p>
            <w:pPr>
              <w:spacing w:before="20" w:after="20"/>
            </w:pPr>
            <w:r>
              <w:rPr>
                <w:rFonts w:ascii="游ゴシック" w:hAnsi="游ゴシック" w:eastAsia="游ゴシック"/>
                <w:b w:val="0"/>
                <w:i w:val="0"/>
                <w:sz w:val="17"/>
              </w:rPr>
              <w:t>介護保険の適用除外となる施設の入所者</w:t>
            </w:r>
          </w:p>
        </w:tc>
        <w:tc>
          <w:tcPr>
            <w:tcW w:type="dxa" w:w="3742"/>
            <w:vAlign w:val="center"/>
          </w:tcPr>
          <w:p>
            <w:pPr>
              <w:spacing w:before="20" w:after="20"/>
            </w:pPr>
            <w:r>
              <w:rPr>
                <w:rFonts w:ascii="游ゴシック" w:hAnsi="游ゴシック" w:eastAsia="游ゴシック"/>
                <w:b/>
                <w:i w:val="0"/>
                <w:sz w:val="17"/>
              </w:rPr>
              <w:t>指定障害者支援施設に、生活介護と施設入所支援の両方の支給決定を受けて入所している方は、介護保険の被保険者となりません。</w:t>
            </w:r>
            <w:r>
              <w:rPr>
                <w:rFonts w:ascii="游ゴシック" w:hAnsi="游ゴシック" w:eastAsia="游ゴシック"/>
                <w:b w:val="0"/>
                <w:i w:val="0"/>
                <w:sz w:val="17"/>
              </w:rPr>
              <w:t xml:space="preserve"> 「施設入所支援を使っているか」ではなく、</w:t>
            </w:r>
            <w:r>
              <w:rPr>
                <w:rFonts w:ascii="游ゴシック" w:hAnsi="游ゴシック" w:eastAsia="游ゴシック"/>
                <w:b/>
                <w:i w:val="0"/>
                <w:sz w:val="17"/>
              </w:rPr>
              <w:t>どのような支給決定を受けているか</w:t>
            </w:r>
            <w:r>
              <w:rPr>
                <w:rFonts w:ascii="游ゴシック" w:hAnsi="游ゴシック" w:eastAsia="游ゴシック"/>
                <w:b w:val="0"/>
                <w:i w:val="0"/>
                <w:sz w:val="17"/>
              </w:rPr>
              <w:t>で決まります。</w:t>
            </w:r>
          </w:p>
        </w:tc>
        <w:tc>
          <w:tcPr>
            <w:tcW w:type="dxa" w:w="3628"/>
            <w:vAlign w:val="center"/>
          </w:tcPr>
          <w:p>
            <w:pPr>
              <w:spacing w:before="20" w:after="20"/>
            </w:pPr>
            <w:r>
              <w:rPr>
                <w:rFonts w:ascii="游ゴシック" w:hAnsi="游ゴシック" w:eastAsia="游ゴシック"/>
                <w:b/>
                <w:i w:val="0"/>
                <w:sz w:val="17"/>
              </w:rPr>
              <w:t>該当する方は第1号被保険者数から除きます。</w:t>
            </w:r>
            <w:r>
              <w:rPr>
                <w:rFonts w:ascii="游ゴシック" w:hAnsi="游ゴシック" w:eastAsia="游ゴシック"/>
                <w:b w:val="0"/>
                <w:i w:val="0"/>
                <w:sz w:val="17"/>
              </w:rPr>
              <w:t xml:space="preserve"> 第1号被保険者数は保険料の分母であり、認定率の分母でもあるため、該当する方がいる場合は保険料の算定に影響します。</w:t>
            </w:r>
          </w:p>
        </w:tc>
      </w:tr>
      <w:tr>
        <w:tc>
          <w:tcPr>
            <w:tcW w:type="dxa" w:w="454"/>
            <w:vAlign w:val="center"/>
          </w:tcPr>
          <w:p>
            <w:pPr>
              <w:spacing w:before="20" w:after="20"/>
            </w:pPr>
            <w:r>
              <w:rPr>
                <w:rFonts w:ascii="游ゴシック" w:hAnsi="游ゴシック" w:eastAsia="游ゴシック"/>
                <w:b w:val="0"/>
                <w:i w:val="0"/>
                <w:sz w:val="17"/>
              </w:rPr>
              <w:t>6</w:t>
            </w:r>
          </w:p>
        </w:tc>
        <w:tc>
          <w:tcPr>
            <w:tcW w:type="dxa" w:w="1928"/>
            <w:vAlign w:val="center"/>
          </w:tcPr>
          <w:p>
            <w:pPr>
              <w:spacing w:before="20" w:after="20"/>
            </w:pPr>
            <w:r>
              <w:rPr>
                <w:rFonts w:ascii="游ゴシック" w:hAnsi="游ゴシック" w:eastAsia="游ゴシック"/>
                <w:b w:val="0"/>
                <w:i w:val="0"/>
                <w:sz w:val="17"/>
              </w:rPr>
              <w:t>共生型サービスと基準該当障害福祉サービスの区別</w:t>
            </w:r>
          </w:p>
        </w:tc>
        <w:tc>
          <w:tcPr>
            <w:tcW w:type="dxa" w:w="3742"/>
            <w:vAlign w:val="center"/>
          </w:tcPr>
          <w:p>
            <w:pPr>
              <w:spacing w:before="20" w:after="20"/>
            </w:pPr>
            <w:r>
              <w:rPr>
                <w:rFonts w:ascii="游ゴシック" w:hAnsi="游ゴシック" w:eastAsia="游ゴシック"/>
                <w:b/>
                <w:i w:val="0"/>
                <w:sz w:val="17"/>
              </w:rPr>
              <w:t>この2つは別の仕組みです。</w:t>
            </w:r>
            <w:r>
              <w:rPr>
                <w:rFonts w:ascii="游ゴシック" w:hAnsi="游ゴシック" w:eastAsia="游ゴシック"/>
                <w:b w:val="0"/>
                <w:i w:val="0"/>
                <w:sz w:val="17"/>
              </w:rPr>
              <w:t xml:space="preserve"> 共生型サービスは、一方の制度の指定を受けた事業所が</w:t>
            </w:r>
            <w:r>
              <w:rPr>
                <w:rFonts w:ascii="游ゴシック" w:hAnsi="游ゴシック" w:eastAsia="游ゴシック"/>
                <w:b/>
                <w:i w:val="0"/>
                <w:sz w:val="17"/>
              </w:rPr>
              <w:t>申請して</w:t>
            </w:r>
            <w:r>
              <w:rPr>
                <w:rFonts w:ascii="游ゴシック" w:hAnsi="游ゴシック" w:eastAsia="游ゴシック"/>
                <w:b w:val="0"/>
                <w:i w:val="0"/>
                <w:sz w:val="17"/>
              </w:rPr>
              <w:t>もう一方の制度の指定を受けるものです。基準該当障害福祉サービスは、通常の指定を受けていない事業所について</w:t>
            </w:r>
            <w:r>
              <w:rPr>
                <w:rFonts w:ascii="游ゴシック" w:hAnsi="游ゴシック" w:eastAsia="游ゴシック"/>
                <w:b/>
                <w:i w:val="0"/>
                <w:sz w:val="17"/>
              </w:rPr>
              <w:t>市町村が給付の対象とする</w:t>
            </w:r>
            <w:r>
              <w:rPr>
                <w:rFonts w:ascii="游ゴシック" w:hAnsi="游ゴシック" w:eastAsia="游ゴシック"/>
                <w:b w:val="0"/>
                <w:i w:val="0"/>
                <w:sz w:val="17"/>
              </w:rPr>
              <w:t>ものです。</w:t>
            </w:r>
          </w:p>
        </w:tc>
        <w:tc>
          <w:tcPr>
            <w:tcW w:type="dxa" w:w="3628"/>
            <w:vAlign w:val="center"/>
          </w:tcPr>
          <w:p>
            <w:pPr>
              <w:spacing w:before="20" w:after="20"/>
            </w:pPr>
            <w:r>
              <w:rPr>
                <w:rFonts w:ascii="游ゴシック" w:hAnsi="游ゴシック" w:eastAsia="游ゴシック"/>
                <w:b/>
                <w:i w:val="0"/>
                <w:sz w:val="17"/>
              </w:rPr>
              <w:t>同じ事業所が両計画に現れます。</w:t>
            </w:r>
            <w:r>
              <w:rPr>
                <w:rFonts w:ascii="游ゴシック" w:hAnsi="游ゴシック" w:eastAsia="游ゴシック"/>
                <w:b w:val="0"/>
                <w:i w:val="0"/>
                <w:sz w:val="17"/>
              </w:rPr>
              <w:t xml:space="preserve"> 事業所の数を数えるときは、事業所番号で名寄せし、どちらの指定によるものかを分けて書きます。</w:t>
            </w:r>
          </w:p>
        </w:tc>
      </w:tr>
      <w:tr>
        <w:tc>
          <w:tcPr>
            <w:tcW w:type="dxa" w:w="454"/>
            <w:vAlign w:val="center"/>
          </w:tcPr>
          <w:p>
            <w:pPr>
              <w:spacing w:before="20" w:after="20"/>
            </w:pPr>
            <w:r>
              <w:rPr>
                <w:rFonts w:ascii="游ゴシック" w:hAnsi="游ゴシック" w:eastAsia="游ゴシック"/>
                <w:b w:val="0"/>
                <w:i w:val="0"/>
                <w:sz w:val="17"/>
              </w:rPr>
              <w:t>7</w:t>
            </w:r>
          </w:p>
        </w:tc>
        <w:tc>
          <w:tcPr>
            <w:tcW w:type="dxa" w:w="1928"/>
            <w:vAlign w:val="center"/>
          </w:tcPr>
          <w:p>
            <w:pPr>
              <w:spacing w:before="20" w:after="20"/>
            </w:pPr>
            <w:r>
              <w:rPr>
                <w:rFonts w:ascii="游ゴシック" w:hAnsi="游ゴシック" w:eastAsia="游ゴシック"/>
                <w:b w:val="0"/>
                <w:i w:val="0"/>
                <w:sz w:val="17"/>
              </w:rPr>
              <w:t>介護保険へ移った方の利用者負担の軽減</w:t>
            </w:r>
          </w:p>
        </w:tc>
        <w:tc>
          <w:tcPr>
            <w:tcW w:type="dxa" w:w="3742"/>
            <w:vAlign w:val="center"/>
          </w:tcPr>
          <w:p>
            <w:pPr>
              <w:spacing w:before="20" w:after="20"/>
            </w:pPr>
            <w:r>
              <w:rPr>
                <w:rFonts w:ascii="游ゴシック" w:hAnsi="游ゴシック" w:eastAsia="游ゴシック"/>
                <w:b w:val="0"/>
                <w:i w:val="0"/>
                <w:sz w:val="17"/>
              </w:rPr>
              <w:t>障がい福祉サービスを長く利用してきた方が介護保険へ移ったときに、利用者負担を軽減する給付があります。</w:t>
            </w:r>
            <w:r>
              <w:rPr>
                <w:rFonts w:ascii="游ゴシック" w:hAnsi="游ゴシック" w:eastAsia="游ゴシック"/>
                <w:b/>
                <w:i w:val="0"/>
                <w:sz w:val="17"/>
              </w:rPr>
              <w:t>対象となるサービスの種類は限られており、介護予防サービスは対象外です。</w:t>
            </w:r>
          </w:p>
        </w:tc>
        <w:tc>
          <w:tcPr>
            <w:tcW w:type="dxa" w:w="3628"/>
            <w:vAlign w:val="center"/>
          </w:tcPr>
          <w:p>
            <w:pPr>
              <w:spacing w:before="20" w:after="20"/>
            </w:pPr>
            <w:r>
              <w:rPr>
                <w:rFonts w:ascii="游ゴシック" w:hAnsi="游ゴシック" w:eastAsia="游ゴシック"/>
                <w:b/>
                <w:i w:val="0"/>
                <w:sz w:val="17"/>
              </w:rPr>
              <w:t>申請の窓口は介護保険の側です。</w:t>
            </w:r>
            <w:r>
              <w:rPr>
                <w:rFonts w:ascii="游ゴシック" w:hAnsi="游ゴシック" w:eastAsia="游ゴシック"/>
                <w:b w:val="0"/>
                <w:i w:val="0"/>
                <w:sz w:val="17"/>
              </w:rPr>
              <w:t xml:space="preserve"> 障がい福祉の担当から介護保険の担当へつなぐ手順を定め、両計画に同じ内容を書きます。</w:t>
            </w:r>
          </w:p>
        </w:tc>
      </w:tr>
      <w:tr>
        <w:tc>
          <w:tcPr>
            <w:tcW w:type="dxa" w:w="454"/>
            <w:vAlign w:val="center"/>
          </w:tcPr>
          <w:p>
            <w:pPr>
              <w:spacing w:before="20" w:after="20"/>
            </w:pPr>
            <w:r>
              <w:rPr>
                <w:rFonts w:ascii="游ゴシック" w:hAnsi="游ゴシック" w:eastAsia="游ゴシック"/>
                <w:b w:val="0"/>
                <w:i w:val="0"/>
                <w:sz w:val="17"/>
              </w:rPr>
              <w:t>8</w:t>
            </w:r>
          </w:p>
        </w:tc>
        <w:tc>
          <w:tcPr>
            <w:tcW w:type="dxa" w:w="1928"/>
            <w:vAlign w:val="center"/>
          </w:tcPr>
          <w:p>
            <w:pPr>
              <w:spacing w:before="20" w:after="20"/>
            </w:pPr>
            <w:r>
              <w:rPr>
                <w:rFonts w:ascii="游ゴシック" w:hAnsi="游ゴシック" w:eastAsia="游ゴシック"/>
                <w:b w:val="0"/>
                <w:i w:val="0"/>
                <w:sz w:val="17"/>
              </w:rPr>
              <w:t>計画相談支援から居宅介護支援への引継ぎ</w:t>
            </w:r>
          </w:p>
        </w:tc>
        <w:tc>
          <w:tcPr>
            <w:tcW w:type="dxa" w:w="3742"/>
            <w:vAlign w:val="center"/>
          </w:tcPr>
          <w:p>
            <w:pPr>
              <w:spacing w:before="20" w:after="20"/>
            </w:pPr>
            <w:r>
              <w:rPr>
                <w:rFonts w:ascii="游ゴシック" w:hAnsi="游ゴシック" w:eastAsia="游ゴシック"/>
                <w:b w:val="0"/>
                <w:i w:val="0"/>
                <w:sz w:val="17"/>
              </w:rPr>
              <w:t>介護保険へ移った方のケアマネジメントは</w:t>
            </w:r>
            <w:r>
              <w:rPr>
                <w:rFonts w:ascii="游ゴシック" w:hAnsi="游ゴシック" w:eastAsia="游ゴシック"/>
                <w:b/>
                <w:i w:val="0"/>
                <w:sz w:val="17"/>
              </w:rPr>
              <w:t>居宅介護支援</w:t>
            </w:r>
            <w:r>
              <w:rPr>
                <w:rFonts w:ascii="游ゴシック" w:hAnsi="游ゴシック" w:eastAsia="游ゴシック"/>
                <w:b w:val="0"/>
                <w:i w:val="0"/>
                <w:sz w:val="17"/>
              </w:rPr>
              <w:t>が担います。その方は計画相談支援の対象から外れます。</w:t>
            </w:r>
          </w:p>
        </w:tc>
        <w:tc>
          <w:tcPr>
            <w:tcW w:type="dxa" w:w="3628"/>
            <w:vAlign w:val="center"/>
          </w:tcPr>
          <w:p>
            <w:pPr>
              <w:spacing w:before="20" w:after="20"/>
            </w:pPr>
            <w:r>
              <w:rPr>
                <w:rFonts w:ascii="游ゴシック" w:hAnsi="游ゴシック" w:eastAsia="游ゴシック"/>
                <w:b w:val="0"/>
                <w:i w:val="0"/>
                <w:sz w:val="17"/>
              </w:rPr>
              <w:t>障がい計画の計画相談支援の見込量から移った分を減らし、介護保険計画の居宅介護支援の見込量に同じ分を加えます。</w:t>
            </w:r>
            <w:r>
              <w:rPr>
                <w:rFonts w:ascii="游ゴシック" w:hAnsi="游ゴシック" w:eastAsia="游ゴシック"/>
                <w:b/>
                <w:i w:val="0"/>
                <w:sz w:val="17"/>
              </w:rPr>
              <w:t>どちらか一方だけを動かすと、合計が合わなくなります。</w:t>
            </w:r>
          </w:p>
        </w:tc>
      </w:tr>
      <w:tr>
        <w:tc>
          <w:tcPr>
            <w:tcW w:type="dxa" w:w="454"/>
            <w:vAlign w:val="center"/>
          </w:tcPr>
          <w:p>
            <w:pPr>
              <w:keepNext/>
              <w:spacing w:before="20" w:after="20"/>
            </w:pPr>
            <w:r>
              <w:rPr>
                <w:rFonts w:ascii="游ゴシック" w:hAnsi="游ゴシック" w:eastAsia="游ゴシック"/>
                <w:b w:val="0"/>
                <w:i w:val="0"/>
                <w:sz w:val="17"/>
              </w:rPr>
              <w:t>9</w:t>
            </w:r>
          </w:p>
        </w:tc>
        <w:tc>
          <w:tcPr>
            <w:tcW w:type="dxa" w:w="1928"/>
            <w:vAlign w:val="center"/>
          </w:tcPr>
          <w:p>
            <w:pPr>
              <w:keepNext/>
              <w:spacing w:before="20" w:after="20"/>
            </w:pPr>
            <w:r>
              <w:rPr>
                <w:rFonts w:ascii="游ゴシック" w:hAnsi="游ゴシック" w:eastAsia="游ゴシック"/>
                <w:b w:val="0"/>
                <w:i w:val="0"/>
                <w:sz w:val="17"/>
              </w:rPr>
              <w:t>両計画で同じ方・同じ量を二重に数えないこと</w:t>
            </w:r>
          </w:p>
        </w:tc>
        <w:tc>
          <w:tcPr>
            <w:tcW w:type="dxa" w:w="3742"/>
            <w:vAlign w:val="center"/>
          </w:tcPr>
          <w:p>
            <w:pPr>
              <w:keepNext/>
              <w:spacing w:before="20" w:after="20"/>
            </w:pPr>
            <w:r>
              <w:rPr>
                <w:rFonts w:ascii="游ゴシック" w:hAnsi="游ゴシック" w:eastAsia="游ゴシック"/>
                <w:b w:val="0"/>
                <w:i w:val="0"/>
                <w:sz w:val="17"/>
              </w:rPr>
              <w:t>上の1から8までは、いずれも</w:t>
            </w:r>
            <w:r>
              <w:rPr>
                <w:rFonts w:ascii="游ゴシック" w:hAnsi="游ゴシック" w:eastAsia="游ゴシック"/>
                <w:b/>
                <w:i w:val="0"/>
                <w:sz w:val="17"/>
              </w:rPr>
              <w:t>同じ方が両方の計画に現れうる</w:t>
            </w:r>
            <w:r>
              <w:rPr>
                <w:rFonts w:ascii="游ゴシック" w:hAnsi="游ゴシック" w:eastAsia="游ゴシック"/>
                <w:b w:val="0"/>
                <w:i w:val="0"/>
                <w:sz w:val="17"/>
              </w:rPr>
              <w:t>場面です。両計画がそれぞれに見込むと、</w:t>
            </w:r>
            <w:r>
              <w:rPr>
                <w:rFonts w:ascii="游ゴシック" w:hAnsi="游ゴシック" w:eastAsia="游ゴシック"/>
                <w:b/>
                <w:i w:val="0"/>
                <w:sz w:val="17"/>
              </w:rPr>
              <w:t>同じ方のサービスを二重に見込むことになります。</w:t>
            </w:r>
          </w:p>
        </w:tc>
        <w:tc>
          <w:tcPr>
            <w:tcW w:type="dxa" w:w="3628"/>
            <w:vAlign w:val="center"/>
          </w:tcPr>
          <w:p>
            <w:pPr>
              <w:keepNext/>
              <w:spacing w:before="20" w:after="20"/>
            </w:pPr>
            <w:r>
              <w:rPr>
                <w:rFonts w:ascii="游ゴシック" w:hAnsi="游ゴシック" w:eastAsia="游ゴシック"/>
                <w:b/>
                <w:i w:val="0"/>
                <w:sz w:val="17"/>
              </w:rPr>
              <w:t>移る方の一覧を1つ作り、両計画がそこから引きます。</w:t>
            </w:r>
            <w:r>
              <w:rPr>
                <w:rFonts w:ascii="游ゴシック" w:hAnsi="游ゴシック" w:eastAsia="游ゴシック"/>
                <w:b w:val="0"/>
                <w:i w:val="0"/>
                <w:sz w:val="17"/>
              </w:rPr>
              <w:t xml:space="preserve"> 一覧は、到達の年度・利用しているサービス・移る先・移る年度を持つものとします。</w:t>
            </w:r>
          </w:p>
        </w:tc>
      </w:tr>
      <w:tr>
        <w:tc>
          <w:tcPr>
            <w:tcW w:type="dxa" w:w="454"/>
            <w:vAlign w:val="center"/>
          </w:tcPr>
          <w:p>
            <w:pPr>
              <w:spacing w:before="20" w:after="20"/>
            </w:pPr>
            <w:r>
              <w:rPr>
                <w:rFonts w:ascii="游ゴシック" w:hAnsi="游ゴシック" w:eastAsia="游ゴシック"/>
                <w:b w:val="0"/>
                <w:i w:val="0"/>
                <w:sz w:val="17"/>
              </w:rPr>
              <w:t>10</w:t>
            </w:r>
          </w:p>
        </w:tc>
        <w:tc>
          <w:tcPr>
            <w:tcW w:type="dxa" w:w="1928"/>
            <w:vAlign w:val="center"/>
          </w:tcPr>
          <w:p>
            <w:pPr>
              <w:spacing w:before="20" w:after="20"/>
            </w:pPr>
            <w:r>
              <w:rPr>
                <w:rFonts w:ascii="游ゴシック" w:hAnsi="游ゴシック" w:eastAsia="游ゴシック"/>
                <w:b w:val="0"/>
                <w:i w:val="0"/>
                <w:sz w:val="17"/>
              </w:rPr>
              <w:t>支援会議と支援協議会が互いに連携すること（</w:t>
            </w:r>
            <w:r>
              <w:rPr>
                <w:rFonts w:ascii="游ゴシック" w:hAnsi="游ゴシック" w:eastAsia="游ゴシック"/>
                <w:b/>
                <w:i w:val="0"/>
                <w:sz w:val="17"/>
              </w:rPr>
              <w:t>法定</w:t>
            </w:r>
            <w:r>
              <w:rPr>
                <w:rFonts w:ascii="游ゴシック" w:hAnsi="游ゴシック" w:eastAsia="游ゴシック"/>
                <w:b w:val="0"/>
                <w:i w:val="0"/>
                <w:sz w:val="17"/>
              </w:rPr>
              <w:t>）</w:t>
            </w:r>
          </w:p>
        </w:tc>
        <w:tc>
          <w:tcPr>
            <w:tcW w:type="dxa" w:w="3742"/>
            <w:vAlign w:val="center"/>
          </w:tcPr>
          <w:p>
            <w:pPr>
              <w:spacing w:before="20" w:after="20"/>
            </w:pPr>
            <w:r>
              <w:rPr>
                <w:rFonts w:ascii="游ゴシック" w:hAnsi="游ゴシック" w:eastAsia="游ゴシック"/>
                <w:b w:val="0"/>
                <w:i w:val="0"/>
                <w:sz w:val="17"/>
              </w:rPr>
              <w:t>令和8年法律第51号により、</w:t>
            </w:r>
            <w:r>
              <w:rPr>
                <w:rFonts w:ascii="游ゴシック" w:hAnsi="游ゴシック" w:eastAsia="游ゴシック"/>
                <w:b/>
                <w:i w:val="0"/>
                <w:sz w:val="17"/>
              </w:rPr>
              <w:t>介護保険法第115条の48第5項</w:t>
            </w:r>
            <w:r>
              <w:rPr>
                <w:rFonts w:ascii="游ゴシック" w:hAnsi="游ゴシック" w:eastAsia="游ゴシック"/>
                <w:b w:val="0"/>
                <w:i w:val="0"/>
                <w:sz w:val="17"/>
              </w:rPr>
              <w:t>と</w:t>
            </w:r>
            <w:r>
              <w:rPr>
                <w:rFonts w:ascii="游ゴシック" w:hAnsi="游ゴシック" w:eastAsia="游ゴシック"/>
                <w:b/>
                <w:i w:val="0"/>
                <w:sz w:val="17"/>
              </w:rPr>
              <w:t>障害者総合支援法第89条の3第5項</w:t>
            </w:r>
            <w:r>
              <w:rPr>
                <w:rFonts w:ascii="游ゴシック" w:hAnsi="游ゴシック" w:eastAsia="游ゴシック"/>
                <w:b w:val="0"/>
                <w:i w:val="0"/>
                <w:sz w:val="17"/>
              </w:rPr>
              <w:t>が新たに置かれました。介護保険法の</w:t>
            </w:r>
            <w:r>
              <w:rPr>
                <w:rFonts w:ascii="游ゴシック" w:hAnsi="游ゴシック" w:eastAsia="游ゴシック"/>
                <w:b/>
                <w:i w:val="0"/>
                <w:sz w:val="17"/>
              </w:rPr>
              <w:t>支援会議</w:t>
            </w:r>
            <w:r>
              <w:rPr>
                <w:rFonts w:ascii="游ゴシック" w:hAnsi="游ゴシック" w:eastAsia="游ゴシック"/>
                <w:b w:val="0"/>
                <w:i w:val="0"/>
                <w:sz w:val="17"/>
              </w:rPr>
              <w:t>（改正前は「会議」）と、障害者総合支援法の</w:t>
            </w:r>
            <w:r>
              <w:rPr>
                <w:rFonts w:ascii="游ゴシック" w:hAnsi="游ゴシック" w:eastAsia="游ゴシック"/>
                <w:b/>
                <w:i w:val="0"/>
                <w:sz w:val="17"/>
              </w:rPr>
              <w:t>支援協議会</w:t>
            </w:r>
            <w:r>
              <w:rPr>
                <w:rFonts w:ascii="游ゴシック" w:hAnsi="游ゴシック" w:eastAsia="游ゴシック"/>
                <w:b w:val="0"/>
                <w:i w:val="0"/>
                <w:sz w:val="17"/>
              </w:rPr>
              <w:t>（改正前は「協議会」）は、同じ地方公共団体にもう一方が置かれているときは、</w:t>
            </w:r>
            <w:r>
              <w:rPr>
                <w:rFonts w:ascii="游ゴシック" w:hAnsi="游ゴシック" w:eastAsia="游ゴシック"/>
                <w:b/>
                <w:i w:val="0"/>
                <w:sz w:val="17"/>
              </w:rPr>
              <w:t>相互に連携を図るよう努めなければならない</w:t>
            </w:r>
            <w:r>
              <w:rPr>
                <w:rFonts w:ascii="游ゴシック" w:hAnsi="游ゴシック" w:eastAsia="游ゴシック"/>
                <w:b w:val="0"/>
                <w:i w:val="0"/>
                <w:sz w:val="17"/>
              </w:rPr>
              <w:t>こととされます。</w:t>
            </w:r>
            <w:r>
              <w:rPr>
                <w:rFonts w:ascii="游ゴシック" w:hAnsi="游ゴシック" w:eastAsia="游ゴシック"/>
                <w:b/>
                <w:i w:val="0"/>
                <w:sz w:val="17"/>
              </w:rPr>
              <w:t>互いの名前が互いの条文に書かれており、双方向の規定です。</w:t>
            </w:r>
            <w:r>
              <w:rPr>
                <w:rFonts w:ascii="游ゴシック" w:hAnsi="游ゴシック" w:eastAsia="游ゴシック"/>
                <w:b w:val="0"/>
                <w:i w:val="0"/>
                <w:sz w:val="17"/>
              </w:rPr>
              <w:t>令和9年4月1日施行で、本計画期間の初日に当たります。</w:t>
            </w:r>
            <w:r>
              <w:rPr>
                <w:rFonts w:ascii="游ゴシック" w:hAnsi="游ゴシック" w:eastAsia="游ゴシック"/>
                <w:b/>
                <w:i w:val="0"/>
                <w:sz w:val="17"/>
              </w:rPr>
              <w:t>なお、条文が名指ししているのは2つではなく5つです。</w:t>
            </w:r>
            <w:r>
              <w:rPr>
                <w:rFonts w:ascii="游ゴシック" w:hAnsi="游ゴシック" w:eastAsia="游ゴシック"/>
                <w:b w:val="0"/>
                <w:i w:val="0"/>
                <w:sz w:val="17"/>
              </w:rPr>
              <w:t xml:space="preserve"> 介護保険法第115条の48第5項は、障害者総合支援法第89条の3第1項の支援協議会のほか、</w:t>
            </w:r>
            <w:r>
              <w:rPr>
                <w:rFonts w:ascii="游ゴシック" w:hAnsi="游ゴシック" w:eastAsia="游ゴシック"/>
                <w:b/>
                <w:i w:val="0"/>
                <w:sz w:val="17"/>
              </w:rPr>
              <w:t>社会福祉法第106条の3の2第1項の支援会議、住宅セーフティネット法第81条第1項の支援協議会、生活困窮者自立支援法第9条第1項の支援会議</w:t>
            </w:r>
            <w:r>
              <w:rPr>
                <w:rFonts w:ascii="游ゴシック" w:hAnsi="游ゴシック" w:eastAsia="游ゴシック"/>
                <w:b w:val="0"/>
                <w:i w:val="0"/>
                <w:sz w:val="17"/>
              </w:rPr>
              <w:t>、その他支援体制の構築に資する会議を挙げています（障害者総合支援法第89条の3第5項も同じ構成です）。</w:t>
            </w:r>
          </w:p>
        </w:tc>
        <w:tc>
          <w:tcPr>
            <w:tcW w:type="dxa" w:w="3628"/>
            <w:vAlign w:val="center"/>
          </w:tcPr>
          <w:p>
            <w:pPr>
              <w:spacing w:before="20" w:after="20"/>
            </w:pPr>
            <w:r>
              <w:rPr>
                <w:rFonts w:ascii="游ゴシック" w:hAnsi="游ゴシック" w:eastAsia="游ゴシック"/>
                <w:b/>
                <w:i w:val="0"/>
                <w:sz w:val="17"/>
              </w:rPr>
              <w:t>上の1から9までの判定を、これらの会議の連携の場で行います。</w:t>
            </w:r>
            <w:r>
              <w:rPr>
                <w:rFonts w:ascii="游ゴシック" w:hAnsi="游ゴシック" w:eastAsia="游ゴシック"/>
                <w:b w:val="0"/>
                <w:i w:val="0"/>
                <w:sz w:val="17"/>
              </w:rPr>
              <w:t xml:space="preserve"> 介護保険法の支援会議は、実施の一部を地域包括支援センターの設置者に委託することができ（同条第6項）、運営に当たり包括的支援事業との連携を図ることその他地域の住民の意見を反映させるために必要な措置を講ずるよう努めるものとされます（同条第7項）。本町にどれが置かれているかを確かめたうえで、</w:t>
            </w:r>
            <w:r>
              <w:rPr>
                <w:rFonts w:ascii="游ゴシック" w:hAnsi="游ゴシック" w:eastAsia="游ゴシック"/>
                <w:b/>
                <w:i w:val="0"/>
                <w:sz w:val="17"/>
              </w:rPr>
              <w:t>どの場で、いつ、誰が判定するかを両計画に同じ内容で書きます。</w:t>
            </w:r>
          </w:p>
        </w:tc>
      </w:tr>
    </w:tbl>
    <w:p>
      <w:pPr>
        <w:spacing w:after="40"/>
      </w:pPr>
    </w:p>
    <w:p>
      <w:pPr>
        <w:spacing w:before="60" w:after="60"/>
      </w:pPr>
      <w:r>
        <w:rPr>
          <w:rFonts w:ascii="游ゴシック" w:hAnsi="游ゴシック" w:eastAsia="游ゴシック"/>
          <w:b/>
          <w:i w:val="0"/>
          <w:sz w:val="21"/>
        </w:rPr>
        <w:t>両計画の人口の前提をそろえます。</w:t>
      </w:r>
      <w:r>
        <w:rPr>
          <w:rFonts w:ascii="游ゴシック" w:hAnsi="游ゴシック" w:eastAsia="游ゴシック"/>
          <w:b w:val="0"/>
          <w:i w:val="0"/>
          <w:sz w:val="21"/>
        </w:rPr>
        <w:t>高齢者計画は、保険料を国の推計ワークシートにより算定するため、国が配布する推計用人口を用いています（第2章6）。障がい計画はこれから人口の基礎を置くところであり、</w:t>
      </w:r>
      <w:r>
        <w:rPr>
          <w:rFonts w:ascii="游ゴシック" w:hAnsi="游ゴシック" w:eastAsia="游ゴシック"/>
          <w:b/>
          <w:i w:val="0"/>
          <w:sz w:val="21"/>
        </w:rPr>
        <w:t>高齢者計画と同じ系列を用います。</w:t>
      </w:r>
      <w:r>
        <w:rPr>
          <w:rFonts w:ascii="游ゴシック" w:hAnsi="游ゴシック" w:eastAsia="游ゴシック"/>
          <w:b w:val="0"/>
          <w:i w:val="0"/>
          <w:sz w:val="21"/>
        </w:rPr>
        <w:t>同じ町の2つの計画が同じ年の人口を違う数で載せることは避けます。</w:t>
      </w:r>
    </w:p>
    <w:p>
      <w:pPr>
        <w:spacing w:before="40" w:after="160"/>
        <w:ind w:left="113"/>
      </w:pPr>
      <w:r>
        <w:rPr>
          <w:rFonts w:ascii="游ゴシック" w:hAnsi="游ゴシック" w:eastAsia="游ゴシック"/>
          <w:b w:val="0"/>
          <w:i w:val="0"/>
          <w:sz w:val="17"/>
        </w:rPr>
        <w:t>※ 10に掲げた条項は、</w:t>
      </w:r>
      <w:r>
        <w:rPr>
          <w:rFonts w:ascii="游ゴシック" w:hAnsi="游ゴシック" w:eastAsia="游ゴシック"/>
          <w:b/>
          <w:i w:val="0"/>
          <w:sz w:val="17"/>
        </w:rPr>
        <w:t>e-Gov 法令API（デジタル庁）により、令和9年4月1日時点に効力をもつ条文の現物で確かめたもの</w:t>
      </w:r>
      <w:r>
        <w:rPr>
          <w:rFonts w:ascii="游ゴシック" w:hAnsi="游ゴシック" w:eastAsia="游ゴシック"/>
          <w:b w:val="0"/>
          <w:i w:val="0"/>
          <w:sz w:val="17"/>
        </w:rPr>
        <w:t>です（令和8年10月19日取得）。令和9年4月1日は本計画期間の初日であり、</w:t>
      </w:r>
      <w:r>
        <w:rPr>
          <w:rFonts w:ascii="游ゴシック" w:hAnsi="游ゴシック" w:eastAsia="游ゴシック"/>
          <w:b/>
          <w:i w:val="0"/>
          <w:sz w:val="17"/>
        </w:rPr>
        <w:t>計画期間に適用される条文は改正後のものです。</w:t>
      </w:r>
      <w:r>
        <w:rPr>
          <w:rFonts w:ascii="游ゴシック" w:hAnsi="游ゴシック" w:eastAsia="游ゴシック"/>
          <w:b w:val="0"/>
          <w:i w:val="0"/>
          <w:sz w:val="17"/>
        </w:rPr>
        <w:t xml:space="preserve"> 改正の本体は社会福祉法等の一部を改正する法律（令和8年法律第51号。公布 令和8年6月25日）です。1から9までの制度の内容について、</w:t>
      </w:r>
      <w:r>
        <w:rPr>
          <w:rFonts w:ascii="游ゴシック" w:hAnsi="游ゴシック" w:eastAsia="游ゴシック"/>
          <w:b/>
          <w:i w:val="0"/>
          <w:sz w:val="17"/>
        </w:rPr>
        <w:t>根拠となる条項の番号は原典で確かめたうえで記載します。</w:t>
      </w:r>
      <w:r>
        <w:rPr>
          <w:rFonts w:ascii="游ゴシック" w:hAnsi="游ゴシック" w:eastAsia="游ゴシック"/>
          <w:b w:val="0"/>
          <w:i w:val="0"/>
          <w:sz w:val="17"/>
        </w:rPr>
        <w:t xml:space="preserve"> </w:t>
      </w:r>
      <w:r>
        <w:rPr>
          <w:rFonts w:ascii="游ゴシック" w:hAnsi="游ゴシック" w:eastAsia="游ゴシック"/>
          <w:b/>
          <w:i w:val="0"/>
          <w:sz w:val="17"/>
        </w:rPr>
        <w:t>介護保険法施行法・同法施行令・同法施行規則・障害者総合支援法施行令・同法施行規則も、同じ法令APIで取得できます。</w:t>
      </w:r>
      <w:r>
        <w:rPr>
          <w:rFonts w:ascii="游ゴシック" w:hAnsi="游ゴシック" w:eastAsia="游ゴシック"/>
          <w:b w:val="0"/>
          <w:i w:val="0"/>
          <w:sz w:val="17"/>
        </w:rPr>
        <w:t xml:space="preserve"> </w:t>
      </w:r>
      <w:r>
        <w:rPr>
          <w:rFonts w:ascii="游ゴシック" w:hAnsi="游ゴシック" w:eastAsia="游ゴシック"/>
          <w:b/>
          <w:i w:val="0"/>
          <w:sz w:val="17"/>
        </w:rPr>
        <w:t>ただし告示は法令APIの対象外です。</w:t>
      </w:r>
      <w:r>
        <w:rPr>
          <w:rFonts w:ascii="游ゴシック" w:hAnsi="游ゴシック" w:eastAsia="游ゴシック"/>
          <w:b w:val="0"/>
          <w:i w:val="0"/>
          <w:sz w:val="17"/>
        </w:rPr>
        <w:t xml:space="preserve"> 7の対象となるサービスの種類も、原典で確かめてから具体に書きます。</w:t>
      </w:r>
    </w:p>
    <w:p>
      <w:pPr>
        <w:spacing w:after="120"/>
      </w:pPr>
    </w:p>
    <w:p>
      <w:pPr>
        <w:spacing w:before="60" w:after="60"/>
      </w:pPr>
      <w:r>
        <w:rPr>
          <w:rFonts w:ascii="游ゴシック" w:hAnsi="游ゴシック" w:eastAsia="游ゴシック"/>
          <w:b/>
          <w:i w:val="0"/>
          <w:sz w:val="21"/>
        </w:rPr>
        <w:t>上の判定を行うために、次のことを町に確かめます。</w:t>
      </w:r>
    </w:p>
    <w:p>
      <w:pPr>
        <w:keepNext/>
        <w:spacing w:before="200" w:after="40"/>
      </w:pPr>
      <w:r>
        <w:rPr>
          <w:rFonts w:ascii="游ゴシック" w:hAnsi="游ゴシック" w:eastAsia="游ゴシック"/>
          <w:b/>
          <w:i w:val="0"/>
          <w:color w:val="1F4D78"/>
          <w:sz w:val="22"/>
        </w:rPr>
        <w:t>【表6】第1部第1章　計画策定にあたって（6）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6803"/>
        <w:gridCol w:w="2494"/>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6803"/>
            <w:shd w:val="clear" w:fill="1F3864"/>
            <w:vAlign w:val="center"/>
          </w:tcPr>
          <w:p>
            <w:pPr>
              <w:spacing w:before="20" w:after="20"/>
              <w:jc w:val="center"/>
            </w:pPr>
            <w:r>
              <w:rPr>
                <w:rFonts w:ascii="游ゴシック" w:hAnsi="游ゴシック" w:eastAsia="游ゴシック"/>
                <w:b/>
                <w:i w:val="0"/>
                <w:color w:val="FFFFFF"/>
                <w:sz w:val="17"/>
              </w:rPr>
              <w:t>確かめること</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効くもの</w:t>
            </w:r>
          </w:p>
        </w:tc>
      </w:tr>
      <w:tr>
        <w:tc>
          <w:tcPr>
            <w:tcW w:type="dxa" w:w="454"/>
            <w:vAlign w:val="center"/>
          </w:tcPr>
          <w:p>
            <w:pPr>
              <w:spacing w:before="20" w:after="20"/>
            </w:pPr>
            <w:r>
              <w:rPr>
                <w:rFonts w:ascii="游ゴシック" w:hAnsi="游ゴシック" w:eastAsia="游ゴシック"/>
                <w:b w:val="0"/>
                <w:i w:val="0"/>
                <w:sz w:val="17"/>
              </w:rPr>
              <w:t>1</w:t>
            </w:r>
          </w:p>
        </w:tc>
        <w:tc>
          <w:tcPr>
            <w:tcW w:type="dxa" w:w="6803"/>
            <w:vAlign w:val="center"/>
          </w:tcPr>
          <w:p>
            <w:pPr>
              <w:spacing w:before="20" w:after="20"/>
            </w:pPr>
            <w:r>
              <w:rPr>
                <w:rFonts w:ascii="游ゴシック" w:hAnsi="游ゴシック" w:eastAsia="游ゴシック"/>
                <w:b w:val="0"/>
                <w:i w:val="0"/>
                <w:sz w:val="17"/>
              </w:rPr>
              <w:t>介護保険の適用除外に当たる方の有無（指定障害者支援施設に生活介護と施設入所支援の両方の支給決定を受けて入所している方）</w:t>
            </w:r>
          </w:p>
        </w:tc>
        <w:tc>
          <w:tcPr>
            <w:tcW w:type="dxa" w:w="2494"/>
            <w:vAlign w:val="center"/>
          </w:tcPr>
          <w:p>
            <w:pPr>
              <w:spacing w:before="20" w:after="20"/>
            </w:pPr>
            <w:r>
              <w:rPr>
                <w:rFonts w:ascii="游ゴシック" w:hAnsi="游ゴシック" w:eastAsia="游ゴシック"/>
                <w:b w:val="0"/>
                <w:i w:val="0"/>
                <w:sz w:val="17"/>
              </w:rPr>
              <w:t>5（保険料の分母）</w:t>
            </w:r>
          </w:p>
        </w:tc>
      </w:tr>
      <w:tr>
        <w:tc>
          <w:tcPr>
            <w:tcW w:type="dxa" w:w="454"/>
            <w:vAlign w:val="center"/>
          </w:tcPr>
          <w:p>
            <w:pPr>
              <w:spacing w:before="20" w:after="20"/>
            </w:pPr>
            <w:r>
              <w:rPr>
                <w:rFonts w:ascii="游ゴシック" w:hAnsi="游ゴシック" w:eastAsia="游ゴシック"/>
                <w:b w:val="0"/>
                <w:i w:val="0"/>
                <w:sz w:val="17"/>
              </w:rPr>
              <w:t>2</w:t>
            </w:r>
          </w:p>
        </w:tc>
        <w:tc>
          <w:tcPr>
            <w:tcW w:type="dxa" w:w="6803"/>
            <w:vAlign w:val="center"/>
          </w:tcPr>
          <w:p>
            <w:pPr>
              <w:spacing w:before="20" w:after="20"/>
            </w:pPr>
            <w:r>
              <w:rPr>
                <w:rFonts w:ascii="游ゴシック" w:hAnsi="游ゴシック" w:eastAsia="游ゴシック"/>
                <w:b w:val="0"/>
                <w:i w:val="0"/>
                <w:sz w:val="17"/>
              </w:rPr>
              <w:t>令和9年度から令和11年度までに65歳に達する障がい福祉サービス利用者の一覧（到達年度・利用しているサービスと量・障害支援区分・市町村民税の課税状況）</w:t>
            </w:r>
          </w:p>
        </w:tc>
        <w:tc>
          <w:tcPr>
            <w:tcW w:type="dxa" w:w="2494"/>
            <w:vAlign w:val="center"/>
          </w:tcPr>
          <w:p>
            <w:pPr>
              <w:spacing w:before="20" w:after="20"/>
            </w:pPr>
            <w:r>
              <w:rPr>
                <w:rFonts w:ascii="游ゴシック" w:hAnsi="游ゴシック" w:eastAsia="游ゴシック"/>
                <w:b w:val="0"/>
                <w:i w:val="0"/>
                <w:sz w:val="17"/>
              </w:rPr>
              <w:t>2・4・7・9（両計画の見込量）</w:t>
            </w:r>
          </w:p>
        </w:tc>
      </w:tr>
      <w:tr>
        <w:tc>
          <w:tcPr>
            <w:tcW w:type="dxa" w:w="454"/>
            <w:vAlign w:val="center"/>
          </w:tcPr>
          <w:p>
            <w:pPr>
              <w:spacing w:before="20" w:after="20"/>
            </w:pPr>
            <w:r>
              <w:rPr>
                <w:rFonts w:ascii="游ゴシック" w:hAnsi="游ゴシック" w:eastAsia="游ゴシック"/>
                <w:b w:val="0"/>
                <w:i w:val="0"/>
                <w:sz w:val="17"/>
              </w:rPr>
              <w:t>3</w:t>
            </w:r>
          </w:p>
        </w:tc>
        <w:tc>
          <w:tcPr>
            <w:tcW w:type="dxa" w:w="6803"/>
            <w:vAlign w:val="center"/>
          </w:tcPr>
          <w:p>
            <w:pPr>
              <w:spacing w:before="20" w:after="20"/>
            </w:pPr>
            <w:r>
              <w:rPr>
                <w:rFonts w:ascii="游ゴシック" w:hAnsi="游ゴシック" w:eastAsia="游ゴシック"/>
                <w:b w:val="0"/>
                <w:i w:val="0"/>
                <w:sz w:val="17"/>
              </w:rPr>
              <w:t>第2号被保険者の認定者のうち、障がい福祉サービスの受給者証をお持ちの方の人数と利用しているサービス</w:t>
            </w:r>
          </w:p>
        </w:tc>
        <w:tc>
          <w:tcPr>
            <w:tcW w:type="dxa" w:w="2494"/>
            <w:vAlign w:val="center"/>
          </w:tcPr>
          <w:p>
            <w:pPr>
              <w:spacing w:before="20" w:after="20"/>
            </w:pPr>
            <w:r>
              <w:rPr>
                <w:rFonts w:ascii="游ゴシック" w:hAnsi="游ゴシック" w:eastAsia="游ゴシック"/>
                <w:b w:val="0"/>
                <w:i w:val="0"/>
                <w:sz w:val="17"/>
              </w:rPr>
              <w:t>1（両計画の見込量）</w:t>
            </w:r>
          </w:p>
        </w:tc>
      </w:tr>
      <w:tr>
        <w:tc>
          <w:tcPr>
            <w:tcW w:type="dxa" w:w="454"/>
            <w:vAlign w:val="center"/>
          </w:tcPr>
          <w:p>
            <w:pPr>
              <w:spacing w:before="20" w:after="20"/>
            </w:pPr>
            <w:r>
              <w:rPr>
                <w:rFonts w:ascii="游ゴシック" w:hAnsi="游ゴシック" w:eastAsia="游ゴシック"/>
                <w:b w:val="0"/>
                <w:i w:val="0"/>
                <w:sz w:val="17"/>
              </w:rPr>
              <w:t>4</w:t>
            </w:r>
          </w:p>
        </w:tc>
        <w:tc>
          <w:tcPr>
            <w:tcW w:type="dxa" w:w="6803"/>
            <w:vAlign w:val="center"/>
          </w:tcPr>
          <w:p>
            <w:pPr>
              <w:spacing w:before="20" w:after="20"/>
            </w:pPr>
            <w:r>
              <w:rPr>
                <w:rFonts w:ascii="游ゴシック" w:hAnsi="游ゴシック" w:eastAsia="游ゴシック"/>
                <w:b w:val="0"/>
                <w:i w:val="0"/>
                <w:sz w:val="17"/>
              </w:rPr>
              <w:t>町内事業所の事業所番号と指定の種類（共生型サービスの指定の有無、基準該当障害福祉サービスの有無）</w:t>
            </w:r>
          </w:p>
        </w:tc>
        <w:tc>
          <w:tcPr>
            <w:tcW w:type="dxa" w:w="2494"/>
            <w:vAlign w:val="center"/>
          </w:tcPr>
          <w:p>
            <w:pPr>
              <w:spacing w:before="20" w:after="20"/>
            </w:pPr>
            <w:r>
              <w:rPr>
                <w:rFonts w:ascii="游ゴシック" w:hAnsi="游ゴシック" w:eastAsia="游ゴシック"/>
                <w:b w:val="0"/>
                <w:i w:val="0"/>
                <w:sz w:val="17"/>
              </w:rPr>
              <w:t>6（事業所の数え方）</w:t>
            </w:r>
          </w:p>
        </w:tc>
      </w:tr>
      <w:tr>
        <w:tc>
          <w:tcPr>
            <w:tcW w:type="dxa" w:w="454"/>
            <w:vAlign w:val="center"/>
          </w:tcPr>
          <w:p>
            <w:pPr>
              <w:spacing w:before="20" w:after="20"/>
            </w:pPr>
            <w:r>
              <w:rPr>
                <w:rFonts w:ascii="游ゴシック" w:hAnsi="游ゴシック" w:eastAsia="游ゴシック"/>
                <w:b w:val="0"/>
                <w:i w:val="0"/>
                <w:sz w:val="17"/>
              </w:rPr>
              <w:t>5</w:t>
            </w:r>
          </w:p>
        </w:tc>
        <w:tc>
          <w:tcPr>
            <w:tcW w:type="dxa" w:w="6803"/>
            <w:vAlign w:val="center"/>
          </w:tcPr>
          <w:p>
            <w:pPr>
              <w:spacing w:before="20" w:after="20"/>
            </w:pPr>
            <w:r>
              <w:rPr>
                <w:rFonts w:ascii="游ゴシック" w:hAnsi="游ゴシック" w:eastAsia="游ゴシック"/>
                <w:b w:val="0"/>
                <w:i w:val="0"/>
                <w:sz w:val="17"/>
              </w:rPr>
              <w:t>計画相談支援の実利用者数のうち、65歳以上の方の人数</w:t>
            </w:r>
          </w:p>
        </w:tc>
        <w:tc>
          <w:tcPr>
            <w:tcW w:type="dxa" w:w="2494"/>
            <w:vAlign w:val="center"/>
          </w:tcPr>
          <w:p>
            <w:pPr>
              <w:spacing w:before="20" w:after="20"/>
            </w:pPr>
            <w:r>
              <w:rPr>
                <w:rFonts w:ascii="游ゴシック" w:hAnsi="游ゴシック" w:eastAsia="游ゴシック"/>
                <w:b w:val="0"/>
                <w:i w:val="0"/>
                <w:sz w:val="17"/>
              </w:rPr>
              <w:t>8（引継ぎ）</w:t>
            </w:r>
          </w:p>
        </w:tc>
      </w:tr>
      <w:tr>
        <w:tc>
          <w:tcPr>
            <w:tcW w:type="dxa" w:w="454"/>
            <w:vAlign w:val="center"/>
          </w:tcPr>
          <w:p>
            <w:pPr>
              <w:keepNext/>
              <w:spacing w:before="20" w:after="20"/>
            </w:pPr>
            <w:r>
              <w:rPr>
                <w:rFonts w:ascii="游ゴシック" w:hAnsi="游ゴシック" w:eastAsia="游ゴシック"/>
                <w:b w:val="0"/>
                <w:i w:val="0"/>
                <w:sz w:val="17"/>
              </w:rPr>
              <w:t>6</w:t>
            </w:r>
          </w:p>
        </w:tc>
        <w:tc>
          <w:tcPr>
            <w:tcW w:type="dxa" w:w="6803"/>
            <w:vAlign w:val="center"/>
          </w:tcPr>
          <w:p>
            <w:pPr>
              <w:keepNext/>
              <w:spacing w:before="20" w:after="20"/>
            </w:pPr>
            <w:r>
              <w:rPr>
                <w:rFonts w:ascii="游ゴシック" w:hAnsi="游ゴシック" w:eastAsia="游ゴシック"/>
                <w:b/>
                <w:i w:val="0"/>
                <w:sz w:val="17"/>
              </w:rPr>
              <w:t>障害者総合支援法第89条の3の支援協議会（自立支援協議会）と、介護保険法第115条の48の支援会議の設置の有無。</w:t>
            </w:r>
            <w:r>
              <w:rPr>
                <w:rFonts w:ascii="游ゴシック" w:hAnsi="游ゴシック" w:eastAsia="游ゴシック"/>
                <w:b w:val="0"/>
                <w:i w:val="0"/>
                <w:sz w:val="17"/>
              </w:rPr>
              <w:t>単独設置か田村地方での共同設置か、年間の開催回数と構成員</w:t>
            </w:r>
          </w:p>
        </w:tc>
        <w:tc>
          <w:tcPr>
            <w:tcW w:type="dxa" w:w="2494"/>
            <w:vAlign w:val="center"/>
          </w:tcPr>
          <w:p>
            <w:pPr>
              <w:keepNext/>
              <w:spacing w:before="20" w:after="20"/>
            </w:pPr>
            <w:r>
              <w:rPr>
                <w:rFonts w:ascii="游ゴシック" w:hAnsi="游ゴシック" w:eastAsia="游ゴシック"/>
                <w:b w:val="0"/>
                <w:i w:val="0"/>
                <w:sz w:val="17"/>
              </w:rPr>
              <w:t>10（判定を行う場）</w:t>
            </w:r>
          </w:p>
        </w:tc>
      </w:tr>
      <w:tr>
        <w:tc>
          <w:tcPr>
            <w:tcW w:type="dxa" w:w="454"/>
            <w:vAlign w:val="center"/>
          </w:tcPr>
          <w:p>
            <w:pPr>
              <w:spacing w:before="20" w:after="20"/>
            </w:pPr>
            <w:r>
              <w:rPr>
                <w:rFonts w:ascii="游ゴシック" w:hAnsi="游ゴシック" w:eastAsia="游ゴシック"/>
                <w:b w:val="0"/>
                <w:i w:val="0"/>
                <w:sz w:val="17"/>
              </w:rPr>
              <w:t>7</w:t>
            </w:r>
          </w:p>
        </w:tc>
        <w:tc>
          <w:tcPr>
            <w:tcW w:type="dxa" w:w="6803"/>
            <w:vAlign w:val="center"/>
          </w:tcPr>
          <w:p>
            <w:pPr>
              <w:spacing w:before="20" w:after="20"/>
            </w:pPr>
            <w:r>
              <w:rPr>
                <w:rFonts w:ascii="游ゴシック" w:hAnsi="游ゴシック" w:eastAsia="游ゴシック"/>
                <w:b/>
                <w:i w:val="0"/>
                <w:sz w:val="17"/>
              </w:rPr>
              <w:t>社会福祉法第106条の3の2の支援会議、住宅セーフティネット法第81条第1項の居住支援協議会、生活困窮者自立支援法第9条第1項の支援会議の設置の有無。</w:t>
            </w:r>
            <w:r>
              <w:rPr>
                <w:rFonts w:ascii="游ゴシック" w:hAnsi="游ゴシック" w:eastAsia="游ゴシック"/>
                <w:b w:val="0"/>
                <w:i w:val="0"/>
                <w:sz w:val="17"/>
              </w:rPr>
              <w:t>改正後の介護保険法第115条の48第5項は、これらとの相互の連携も努力義務としているため、置かれている会議体を一覧にします</w:t>
            </w:r>
          </w:p>
        </w:tc>
        <w:tc>
          <w:tcPr>
            <w:tcW w:type="dxa" w:w="2494"/>
            <w:vAlign w:val="center"/>
          </w:tcPr>
          <w:p>
            <w:pPr>
              <w:spacing w:before="20" w:after="20"/>
            </w:pPr>
            <w:r>
              <w:rPr>
                <w:rFonts w:ascii="游ゴシック" w:hAnsi="游ゴシック" w:eastAsia="游ゴシック"/>
                <w:b w:val="0"/>
                <w:i w:val="0"/>
                <w:sz w:val="17"/>
              </w:rPr>
              <w:t>10（判定を行う場）</w:t>
            </w:r>
          </w:p>
        </w:tc>
      </w:tr>
    </w:tbl>
    <w:p>
      <w:pPr>
        <w:spacing w:after="40"/>
      </w:pPr>
    </w:p>
    <w:p>
      <w:pPr>
        <w:spacing w:before="60" w:after="60"/>
      </w:pPr>
      <w:r>
        <w:rPr>
          <w:rFonts w:ascii="游ゴシック" w:hAnsi="游ゴシック" w:eastAsia="游ゴシック"/>
          <w:b w:val="0"/>
          <w:i w:val="0"/>
          <w:sz w:val="21"/>
        </w:rPr>
        <w:t>いずれも【町データ待ち】です。</w:t>
      </w:r>
      <w:r>
        <w:rPr>
          <w:rFonts w:ascii="游ゴシック" w:hAnsi="游ゴシック" w:eastAsia="游ゴシック"/>
          <w:b/>
          <w:i w:val="0"/>
          <w:sz w:val="21"/>
        </w:rPr>
        <w:t>2の一覧が得られれば、2・4・7・9がまとめて片付きます。</w:t>
      </w:r>
    </w:p>
    <w:p>
      <w:pPr>
        <w:spacing w:after="120"/>
      </w:pPr>
    </w:p>
    <w:p>
      <w:pPr>
        <w:spacing w:before="60" w:after="60"/>
      </w:pPr>
      <w:r>
        <w:rPr>
          <w:rFonts w:ascii="游ゴシック" w:hAnsi="游ゴシック" w:eastAsia="游ゴシック"/>
          <w:b/>
          <w:i w:val="0"/>
          <w:sz w:val="21"/>
        </w:rPr>
        <w:t>本計画での箇所と、高齢者計画での箇所の対応は次のとおりです。</w:t>
      </w:r>
    </w:p>
    <w:p>
      <w:pPr>
        <w:keepNext/>
        <w:spacing w:before="200" w:after="40"/>
      </w:pPr>
      <w:r>
        <w:rPr>
          <w:rFonts w:ascii="游ゴシック" w:hAnsi="游ゴシック" w:eastAsia="游ゴシック"/>
          <w:b/>
          <w:i w:val="0"/>
          <w:color w:val="1F4D78"/>
          <w:sz w:val="22"/>
        </w:rPr>
        <w:t>【表7】第1部第1章　計画策定にあたって（7）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95"/>
        <w:gridCol w:w="2721"/>
        <w:gridCol w:w="2835"/>
      </w:tblGrid>
      <w:tr>
        <w:tc>
          <w:tcPr>
            <w:tcW w:type="dxa" w:w="4195"/>
            <w:shd w:val="clear" w:fill="1F3864"/>
            <w:vAlign w:val="center"/>
          </w:tcPr>
          <w:p>
            <w:pPr>
              <w:spacing w:before="20" w:after="20"/>
              <w:jc w:val="center"/>
            </w:pPr>
            <w:r>
              <w:rPr>
                <w:rFonts w:ascii="游ゴシック" w:hAnsi="游ゴシック" w:eastAsia="游ゴシック"/>
                <w:b/>
                <w:i w:val="0"/>
                <w:color w:val="FFFFFF"/>
                <w:sz w:val="17"/>
              </w:rPr>
              <w:t>接点</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本計画での箇所</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高齢者計画での箇所</w:t>
            </w:r>
          </w:p>
        </w:tc>
      </w:tr>
      <w:tr>
        <w:tc>
          <w:tcPr>
            <w:tcW w:type="dxa" w:w="4195"/>
            <w:vAlign w:val="center"/>
          </w:tcPr>
          <w:p>
            <w:pPr>
              <w:spacing w:before="20" w:after="20"/>
            </w:pPr>
            <w:r>
              <w:rPr>
                <w:rFonts w:ascii="游ゴシック" w:hAnsi="游ゴシック" w:eastAsia="游ゴシック"/>
                <w:b w:val="0"/>
                <w:i w:val="0"/>
                <w:sz w:val="17"/>
              </w:rPr>
              <w:t>65歳到達時の介護保険への移行</w:t>
            </w:r>
          </w:p>
        </w:tc>
        <w:tc>
          <w:tcPr>
            <w:tcW w:type="dxa" w:w="2721"/>
            <w:vAlign w:val="center"/>
          </w:tcPr>
          <w:p>
            <w:pPr>
              <w:spacing w:before="20" w:after="20"/>
            </w:pPr>
            <w:r>
              <w:rPr>
                <w:rFonts w:ascii="游ゴシック" w:hAnsi="游ゴシック" w:eastAsia="游ゴシック"/>
                <w:b w:val="0"/>
                <w:i w:val="0"/>
                <w:sz w:val="17"/>
              </w:rPr>
              <w:t>第2部第7章6</w:t>
            </w:r>
          </w:p>
        </w:tc>
        <w:tc>
          <w:tcPr>
            <w:tcW w:type="dxa" w:w="2835"/>
            <w:vAlign w:val="center"/>
          </w:tcPr>
          <w:p>
            <w:pPr>
              <w:spacing w:before="20" w:after="20"/>
            </w:pPr>
            <w:r>
              <w:rPr>
                <w:rFonts w:ascii="游ゴシック" w:hAnsi="游ゴシック" w:eastAsia="游ゴシック"/>
                <w:b w:val="0"/>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共生型サービス</w:t>
            </w:r>
          </w:p>
        </w:tc>
        <w:tc>
          <w:tcPr>
            <w:tcW w:type="dxa" w:w="2721"/>
            <w:vAlign w:val="center"/>
          </w:tcPr>
          <w:p>
            <w:pPr>
              <w:spacing w:before="20" w:after="20"/>
            </w:pPr>
            <w:r>
              <w:rPr>
                <w:rFonts w:ascii="游ゴシック" w:hAnsi="游ゴシック" w:eastAsia="游ゴシック"/>
                <w:b w:val="0"/>
                <w:i w:val="0"/>
                <w:sz w:val="17"/>
              </w:rPr>
              <w:t>第3部第2章1・2</w:t>
            </w:r>
          </w:p>
        </w:tc>
        <w:tc>
          <w:tcPr>
            <w:tcW w:type="dxa" w:w="2835"/>
            <w:vAlign w:val="center"/>
          </w:tcPr>
          <w:p>
            <w:pPr>
              <w:spacing w:before="20" w:after="20"/>
            </w:pPr>
            <w:r>
              <w:rPr>
                <w:rFonts w:ascii="游ゴシック" w:hAnsi="游ゴシック" w:eastAsia="游ゴシック"/>
                <w:b w:val="0"/>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高齢障がい者の実態把握</w:t>
            </w:r>
          </w:p>
        </w:tc>
        <w:tc>
          <w:tcPr>
            <w:tcW w:type="dxa" w:w="2721"/>
            <w:vAlign w:val="center"/>
          </w:tcPr>
          <w:p>
            <w:pPr>
              <w:spacing w:before="20" w:after="20"/>
            </w:pPr>
            <w:r>
              <w:rPr>
                <w:rFonts w:ascii="游ゴシック" w:hAnsi="游ゴシック" w:eastAsia="游ゴシック"/>
                <w:b w:val="0"/>
                <w:i w:val="0"/>
                <w:sz w:val="17"/>
              </w:rPr>
              <w:t>第1部第2章5</w:t>
            </w:r>
          </w:p>
        </w:tc>
        <w:tc>
          <w:tcPr>
            <w:tcW w:type="dxa" w:w="2835"/>
            <w:vAlign w:val="center"/>
          </w:tcPr>
          <w:p>
            <w:pPr>
              <w:spacing w:before="20" w:after="20"/>
            </w:pPr>
            <w:r>
              <w:rPr>
                <w:rFonts w:ascii="游ゴシック" w:hAnsi="游ゴシック" w:eastAsia="游ゴシック"/>
                <w:b w:val="0"/>
                <w:i w:val="0"/>
                <w:sz w:val="17"/>
              </w:rPr>
              <w:t>高齢者計画 第2章3</w:t>
            </w:r>
          </w:p>
        </w:tc>
      </w:tr>
      <w:tr>
        <w:tc>
          <w:tcPr>
            <w:tcW w:type="dxa" w:w="4195"/>
            <w:vAlign w:val="center"/>
          </w:tcPr>
          <w:p>
            <w:pPr>
              <w:spacing w:before="20" w:after="20"/>
            </w:pPr>
            <w:r>
              <w:rPr>
                <w:rFonts w:ascii="游ゴシック" w:hAnsi="游ゴシック" w:eastAsia="游ゴシック"/>
                <w:b/>
                <w:i w:val="0"/>
                <w:sz w:val="17"/>
              </w:rPr>
              <w:t>支援会議と支援協議会の相互連携</w:t>
            </w:r>
          </w:p>
        </w:tc>
        <w:tc>
          <w:tcPr>
            <w:tcW w:type="dxa" w:w="2721"/>
            <w:vAlign w:val="center"/>
          </w:tcPr>
          <w:p>
            <w:pPr>
              <w:spacing w:before="20" w:after="20"/>
            </w:pPr>
            <w:r>
              <w:rPr>
                <w:rFonts w:ascii="游ゴシック" w:hAnsi="游ゴシック" w:eastAsia="游ゴシック"/>
                <w:b/>
                <w:i w:val="0"/>
                <w:sz w:val="17"/>
              </w:rPr>
              <w:t>第1部第1章5</w:t>
            </w:r>
          </w:p>
        </w:tc>
        <w:tc>
          <w:tcPr>
            <w:tcW w:type="dxa" w:w="2835"/>
            <w:vAlign w:val="center"/>
          </w:tcPr>
          <w:p>
            <w:pPr>
              <w:spacing w:before="20" w:after="20"/>
            </w:pPr>
            <w:r>
              <w:rPr>
                <w:rFonts w:ascii="游ゴシック" w:hAnsi="游ゴシック" w:eastAsia="游ゴシック"/>
                <w:b/>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地域生活支援拠点等と地域包括支援センター</w:t>
            </w:r>
          </w:p>
        </w:tc>
        <w:tc>
          <w:tcPr>
            <w:tcW w:type="dxa" w:w="2721"/>
            <w:vAlign w:val="center"/>
          </w:tcPr>
          <w:p>
            <w:pPr>
              <w:spacing w:before="20" w:after="20"/>
            </w:pPr>
            <w:r>
              <w:rPr>
                <w:rFonts w:ascii="游ゴシック" w:hAnsi="游ゴシック" w:eastAsia="游ゴシック"/>
                <w:b w:val="0"/>
                <w:i w:val="0"/>
                <w:sz w:val="17"/>
              </w:rPr>
              <w:t>第2部第7章2</w:t>
            </w:r>
          </w:p>
        </w:tc>
        <w:tc>
          <w:tcPr>
            <w:tcW w:type="dxa" w:w="2835"/>
            <w:vAlign w:val="center"/>
          </w:tcPr>
          <w:p>
            <w:pPr>
              <w:spacing w:before="20" w:after="20"/>
            </w:pPr>
            <w:r>
              <w:rPr>
                <w:rFonts w:ascii="游ゴシック" w:hAnsi="游ゴシック" w:eastAsia="游ゴシック"/>
                <w:b w:val="0"/>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重層的支援体制整備事業</w:t>
            </w:r>
          </w:p>
        </w:tc>
        <w:tc>
          <w:tcPr>
            <w:tcW w:type="dxa" w:w="2721"/>
            <w:vAlign w:val="center"/>
          </w:tcPr>
          <w:p>
            <w:pPr>
              <w:spacing w:before="20" w:after="20"/>
            </w:pPr>
            <w:r>
              <w:rPr>
                <w:rFonts w:ascii="游ゴシック" w:hAnsi="游ゴシック" w:eastAsia="游ゴシック"/>
                <w:b w:val="0"/>
                <w:i w:val="0"/>
                <w:sz w:val="17"/>
              </w:rPr>
              <w:t>第1部第1章4</w:t>
            </w:r>
          </w:p>
        </w:tc>
        <w:tc>
          <w:tcPr>
            <w:tcW w:type="dxa" w:w="2835"/>
            <w:vAlign w:val="center"/>
          </w:tcPr>
          <w:p>
            <w:pPr>
              <w:spacing w:before="20" w:after="20"/>
            </w:pPr>
            <w:r>
              <w:rPr>
                <w:rFonts w:ascii="游ゴシック" w:hAnsi="游ゴシック" w:eastAsia="游ゴシック"/>
                <w:b w:val="0"/>
                <w:i w:val="0"/>
                <w:sz w:val="17"/>
              </w:rPr>
              <w:t>高齢者計画 第1章3</w:t>
            </w:r>
          </w:p>
        </w:tc>
      </w:tr>
      <w:tr>
        <w:tc>
          <w:tcPr>
            <w:tcW w:type="dxa" w:w="4195"/>
            <w:vAlign w:val="center"/>
          </w:tcPr>
          <w:p>
            <w:pPr>
              <w:spacing w:before="20" w:after="20"/>
            </w:pPr>
            <w:r>
              <w:rPr>
                <w:rFonts w:ascii="游ゴシック" w:hAnsi="游ゴシック" w:eastAsia="游ゴシック"/>
                <w:b w:val="0"/>
                <w:i w:val="0"/>
                <w:sz w:val="17"/>
              </w:rPr>
              <w:t>人口推計の前提</w:t>
            </w:r>
          </w:p>
        </w:tc>
        <w:tc>
          <w:tcPr>
            <w:tcW w:type="dxa" w:w="2721"/>
            <w:vAlign w:val="center"/>
          </w:tcPr>
          <w:p>
            <w:pPr>
              <w:spacing w:before="20" w:after="20"/>
            </w:pPr>
            <w:r>
              <w:rPr>
                <w:rFonts w:ascii="游ゴシック" w:hAnsi="游ゴシック" w:eastAsia="游ゴシック"/>
                <w:b w:val="0"/>
                <w:i w:val="0"/>
                <w:sz w:val="17"/>
              </w:rPr>
              <w:t>第1部第2章1</w:t>
            </w:r>
          </w:p>
        </w:tc>
        <w:tc>
          <w:tcPr>
            <w:tcW w:type="dxa" w:w="2835"/>
            <w:vAlign w:val="center"/>
          </w:tcPr>
          <w:p>
            <w:pPr>
              <w:spacing w:before="20" w:after="20"/>
            </w:pPr>
            <w:r>
              <w:rPr>
                <w:rFonts w:ascii="游ゴシック" w:hAnsi="游ゴシック" w:eastAsia="游ゴシック"/>
                <w:b w:val="0"/>
                <w:i w:val="0"/>
                <w:sz w:val="17"/>
              </w:rPr>
              <w:t>高齢者計画 第2章1</w:t>
            </w:r>
          </w:p>
        </w:tc>
      </w:tr>
      <w:tr>
        <w:tc>
          <w:tcPr>
            <w:tcW w:type="dxa" w:w="4195"/>
            <w:vAlign w:val="center"/>
          </w:tcPr>
          <w:p>
            <w:pPr>
              <w:spacing w:before="20" w:after="20"/>
            </w:pPr>
            <w:r>
              <w:rPr>
                <w:rFonts w:ascii="游ゴシック" w:hAnsi="游ゴシック" w:eastAsia="游ゴシック"/>
                <w:b w:val="0"/>
                <w:i w:val="0"/>
                <w:sz w:val="17"/>
              </w:rPr>
              <w:t>医療的ケア児等への支援</w:t>
            </w:r>
          </w:p>
        </w:tc>
        <w:tc>
          <w:tcPr>
            <w:tcW w:type="dxa" w:w="2721"/>
            <w:vAlign w:val="center"/>
          </w:tcPr>
          <w:p>
            <w:pPr>
              <w:spacing w:before="20" w:after="20"/>
            </w:pPr>
            <w:r>
              <w:rPr>
                <w:rFonts w:ascii="游ゴシック" w:hAnsi="游ゴシック" w:eastAsia="游ゴシック"/>
                <w:b w:val="0"/>
                <w:i w:val="0"/>
                <w:sz w:val="17"/>
              </w:rPr>
              <w:t>第2部第6章3・第3部第1章⑧</w:t>
            </w:r>
          </w:p>
        </w:tc>
        <w:tc>
          <w:tcPr>
            <w:tcW w:type="dxa" w:w="2835"/>
            <w:vAlign w:val="center"/>
          </w:tcPr>
          <w:p>
            <w:pPr>
              <w:spacing w:before="20" w:after="20"/>
            </w:pPr>
            <w:r>
              <w:rPr>
                <w:rFonts w:ascii="游ゴシック" w:hAnsi="游ゴシック" w:eastAsia="游ゴシック"/>
                <w:b w:val="0"/>
                <w:i w:val="0"/>
                <w:sz w:val="17"/>
              </w:rPr>
              <w:t>高齢者計画 第5章 基本目標2⑦</w:t>
            </w:r>
          </w:p>
        </w:tc>
      </w:tr>
      <w:tr>
        <w:tc>
          <w:tcPr>
            <w:tcW w:type="dxa" w:w="4195"/>
            <w:vAlign w:val="center"/>
          </w:tcPr>
          <w:p>
            <w:pPr>
              <w:keepNext/>
              <w:spacing w:before="20" w:after="20"/>
            </w:pPr>
            <w:r>
              <w:rPr>
                <w:rFonts w:ascii="游ゴシック" w:hAnsi="游ゴシック" w:eastAsia="游ゴシック"/>
                <w:b w:val="0"/>
                <w:i w:val="0"/>
                <w:sz w:val="17"/>
              </w:rPr>
              <w:t>災害時の個別避難計画</w:t>
            </w:r>
          </w:p>
        </w:tc>
        <w:tc>
          <w:tcPr>
            <w:tcW w:type="dxa" w:w="2721"/>
            <w:vAlign w:val="center"/>
          </w:tcPr>
          <w:p>
            <w:pPr>
              <w:keepNext/>
              <w:spacing w:before="20" w:after="20"/>
            </w:pPr>
            <w:r>
              <w:rPr>
                <w:rFonts w:ascii="游ゴシック" w:hAnsi="游ゴシック" w:eastAsia="游ゴシック"/>
                <w:b w:val="0"/>
                <w:i w:val="0"/>
                <w:sz w:val="17"/>
              </w:rPr>
              <w:t>第2部第5章1</w:t>
            </w:r>
          </w:p>
        </w:tc>
        <w:tc>
          <w:tcPr>
            <w:tcW w:type="dxa" w:w="2835"/>
            <w:vAlign w:val="center"/>
          </w:tcPr>
          <w:p>
            <w:pPr>
              <w:keepNext/>
              <w:spacing w:before="20" w:after="20"/>
            </w:pPr>
            <w:r>
              <w:rPr>
                <w:rFonts w:ascii="游ゴシック" w:hAnsi="游ゴシック" w:eastAsia="游ゴシック"/>
                <w:b w:val="0"/>
                <w:i w:val="0"/>
                <w:sz w:val="17"/>
              </w:rPr>
              <w:t>高齢者計画 第5章 基本目標2⑥</w:t>
            </w:r>
          </w:p>
        </w:tc>
      </w:tr>
      <w:tr>
        <w:tc>
          <w:tcPr>
            <w:tcW w:type="dxa" w:w="4195"/>
            <w:vAlign w:val="center"/>
          </w:tcPr>
          <w:p>
            <w:pPr>
              <w:spacing w:before="20" w:after="20"/>
            </w:pPr>
            <w:r>
              <w:rPr>
                <w:rFonts w:ascii="游ゴシック" w:hAnsi="游ゴシック" w:eastAsia="游ゴシック"/>
                <w:b w:val="0"/>
                <w:i w:val="0"/>
                <w:sz w:val="17"/>
              </w:rPr>
              <w:t>成年後見制度の利用促進</w:t>
            </w:r>
          </w:p>
        </w:tc>
        <w:tc>
          <w:tcPr>
            <w:tcW w:type="dxa" w:w="2721"/>
            <w:vAlign w:val="center"/>
          </w:tcPr>
          <w:p>
            <w:pPr>
              <w:spacing w:before="20" w:after="20"/>
            </w:pPr>
            <w:r>
              <w:rPr>
                <w:rFonts w:ascii="游ゴシック" w:hAnsi="游ゴシック" w:eastAsia="游ゴシック"/>
                <w:b w:val="0"/>
                <w:i w:val="0"/>
                <w:sz w:val="17"/>
              </w:rPr>
              <w:t>第2部第2章1</w:t>
            </w:r>
          </w:p>
        </w:tc>
        <w:tc>
          <w:tcPr>
            <w:tcW w:type="dxa" w:w="2835"/>
            <w:vAlign w:val="center"/>
          </w:tcPr>
          <w:p>
            <w:pPr>
              <w:spacing w:before="20" w:after="20"/>
            </w:pPr>
            <w:r>
              <w:rPr>
                <w:rFonts w:ascii="游ゴシック" w:hAnsi="游ゴシック" w:eastAsia="游ゴシック"/>
                <w:b w:val="0"/>
                <w:i w:val="0"/>
                <w:sz w:val="17"/>
              </w:rPr>
              <w:t>高齢者計画 第5章 基本目標2⑤</w:t>
            </w:r>
          </w:p>
        </w:tc>
      </w:tr>
    </w:tbl>
    <w:p>
      <w:pPr>
        <w:spacing w:after="40"/>
      </w:pPr>
    </w:p>
    <w:p>
      <w:pPr>
        <w:pStyle w:val="Heading3"/>
        <w:keepNext/>
        <w:spacing w:before="180" w:after="80"/>
      </w:pPr>
      <w:r>
        <w:rPr>
          <w:rFonts w:ascii="游ゴシック" w:hAnsi="游ゴシック" w:eastAsia="游ゴシック"/>
          <w:b/>
          <w:i w:val="0"/>
          <w:color w:val="1F4D78"/>
          <w:sz w:val="22"/>
        </w:rPr>
        <w:t>5　策定体制</w:t>
      </w:r>
    </w:p>
    <w:p>
      <w:pPr>
        <w:spacing w:before="60" w:after="60"/>
      </w:pPr>
      <w:r>
        <w:rPr>
          <w:rFonts w:ascii="游ゴシック" w:hAnsi="游ゴシック" w:eastAsia="游ゴシック"/>
          <w:b w:val="0"/>
          <w:i w:val="0"/>
          <w:sz w:val="21"/>
        </w:rPr>
        <w:t>本計画は、</w:t>
      </w:r>
      <w:r>
        <w:rPr>
          <w:rFonts w:ascii="游ゴシック" w:hAnsi="游ゴシック" w:eastAsia="游ゴシック"/>
          <w:b/>
          <w:i w:val="0"/>
          <w:sz w:val="21"/>
        </w:rPr>
        <w:t>小野町自立支援協議会</w:t>
      </w:r>
      <w:r>
        <w:rPr>
          <w:rFonts w:ascii="游ゴシック" w:hAnsi="游ゴシック" w:eastAsia="游ゴシック"/>
          <w:b w:val="0"/>
          <w:i w:val="0"/>
          <w:sz w:val="21"/>
        </w:rPr>
        <w:t>にお諮りしながら策定します。あわせて、庁内の関係課による検討を行い、</w:t>
      </w:r>
      <w:r>
        <w:rPr>
          <w:rFonts w:ascii="游ゴシック" w:hAnsi="游ゴシック" w:eastAsia="游ゴシック"/>
          <w:b/>
          <w:i w:val="0"/>
          <w:sz w:val="21"/>
        </w:rPr>
        <w:t>パブリックコメント</w:t>
      </w:r>
      <w:r>
        <w:rPr>
          <w:rFonts w:ascii="游ゴシック" w:hAnsi="游ゴシック" w:eastAsia="游ゴシック"/>
          <w:b w:val="0"/>
          <w:i w:val="0"/>
          <w:sz w:val="21"/>
        </w:rPr>
        <w:t>により町民の皆様のご意見を反映します。</w:t>
      </w:r>
    </w:p>
    <w:p>
      <w:pPr>
        <w:spacing w:before="60" w:after="60"/>
      </w:pPr>
      <w:r>
        <w:rPr>
          <w:rFonts w:ascii="游ゴシック" w:hAnsi="游ゴシック" w:eastAsia="游ゴシック"/>
          <w:b/>
          <w:i w:val="0"/>
          <w:sz w:val="21"/>
        </w:rPr>
        <w:t>障害者総合支援法第88条第9項及び児童福祉法第33条の20第9項は、支援協議会を設置したときは、計画を定め、又は変更しようとする場合に、あらかじめその意見を聴くよう努めなければならないとしています。</w:t>
      </w:r>
      <w:r>
        <w:rPr>
          <w:rFonts w:ascii="游ゴシック" w:hAnsi="游ゴシック" w:eastAsia="游ゴシック"/>
          <w:b/>
          <w:i w:val="0"/>
          <w:sz w:val="21"/>
        </w:rPr>
        <w:t>令和8年法律第51号により、「協議会」が「支援協議会」に改められます</w:t>
      </w:r>
      <w:r>
        <w:rPr>
          <w:rFonts w:ascii="游ゴシック" w:hAnsi="游ゴシック" w:eastAsia="游ゴシック"/>
          <w:b w:val="0"/>
          <w:i w:val="0"/>
          <w:sz w:val="21"/>
        </w:rPr>
        <w:t>（令和9年4月1日施行）。</w:t>
      </w:r>
      <w:r>
        <w:rPr>
          <w:rFonts w:ascii="游ゴシック" w:hAnsi="游ゴシック" w:eastAsia="游ゴシック"/>
          <w:b/>
          <w:i w:val="0"/>
          <w:sz w:val="21"/>
        </w:rPr>
        <w:t>本町の自立支援協議会がこれに当たるかを確かめたうえで、意見を聴く手続を経ます。</w:t>
      </w:r>
    </w:p>
    <w:p>
      <w:pPr>
        <w:keepNext/>
        <w:spacing w:before="200" w:after="40"/>
      </w:pPr>
      <w:r>
        <w:rPr>
          <w:rFonts w:ascii="游ゴシック" w:hAnsi="游ゴシック" w:eastAsia="游ゴシック"/>
          <w:b/>
          <w:i w:val="0"/>
          <w:color w:val="1F4D78"/>
          <w:sz w:val="22"/>
        </w:rPr>
        <w:t>【表8】第1部第1章　計画策定にあたって（8）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5669"/>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566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4082"/>
            <w:vAlign w:val="center"/>
          </w:tcPr>
          <w:p>
            <w:pPr>
              <w:spacing w:before="20" w:after="20"/>
            </w:pPr>
            <w:r>
              <w:rPr>
                <w:rFonts w:ascii="游ゴシック" w:hAnsi="游ゴシック" w:eastAsia="游ゴシック"/>
                <w:b w:val="0"/>
                <w:i w:val="0"/>
                <w:sz w:val="17"/>
              </w:rPr>
              <w:t>小野町自立支援協議会</w:t>
            </w:r>
          </w:p>
        </w:tc>
        <w:tc>
          <w:tcPr>
            <w:tcW w:type="dxa" w:w="5669"/>
            <w:vAlign w:val="center"/>
          </w:tcPr>
          <w:p>
            <w:pPr>
              <w:spacing w:before="20" w:after="20"/>
            </w:pPr>
            <w:r>
              <w:rPr>
                <w:rFonts w:ascii="游ゴシック" w:hAnsi="游ゴシック" w:eastAsia="游ゴシック"/>
                <w:b w:val="0"/>
                <w:i w:val="0"/>
                <w:sz w:val="17"/>
              </w:rPr>
              <w:t>開催回数・時期　【決定後に記載】</w:t>
            </w:r>
          </w:p>
        </w:tc>
      </w:tr>
      <w:tr>
        <w:tc>
          <w:tcPr>
            <w:tcW w:type="dxa" w:w="4082"/>
            <w:vAlign w:val="center"/>
          </w:tcPr>
          <w:p>
            <w:pPr>
              <w:spacing w:before="20" w:after="20"/>
            </w:pPr>
            <w:r>
              <w:rPr>
                <w:rFonts w:ascii="游ゴシック" w:hAnsi="游ゴシック" w:eastAsia="游ゴシック"/>
                <w:b/>
                <w:i w:val="0"/>
                <w:sz w:val="17"/>
              </w:rPr>
              <w:t>支援協議会への意見聴取（法第88条第9項・児福法第33条の20第9項）</w:t>
            </w:r>
          </w:p>
        </w:tc>
        <w:tc>
          <w:tcPr>
            <w:tcW w:type="dxa" w:w="5669"/>
            <w:vAlign w:val="center"/>
          </w:tcPr>
          <w:p>
            <w:pPr>
              <w:spacing w:before="20" w:after="20"/>
            </w:pPr>
            <w:r>
              <w:rPr>
                <w:rFonts w:ascii="游ゴシック" w:hAnsi="游ゴシック" w:eastAsia="游ゴシック"/>
                <w:b w:val="0"/>
                <w:i w:val="0"/>
                <w:sz w:val="17"/>
              </w:rPr>
              <w:t>時期　【決定後に記載】</w:t>
            </w:r>
          </w:p>
        </w:tc>
      </w:tr>
      <w:tr>
        <w:tc>
          <w:tcPr>
            <w:tcW w:type="dxa" w:w="4082"/>
            <w:vAlign w:val="center"/>
          </w:tcPr>
          <w:p>
            <w:pPr>
              <w:spacing w:before="20" w:after="20"/>
            </w:pPr>
            <w:r>
              <w:rPr>
                <w:rFonts w:ascii="游ゴシック" w:hAnsi="游ゴシック" w:eastAsia="游ゴシック"/>
                <w:b w:val="0"/>
                <w:i w:val="0"/>
                <w:sz w:val="17"/>
              </w:rPr>
              <w:t>令和8年度調査</w:t>
            </w:r>
          </w:p>
        </w:tc>
        <w:tc>
          <w:tcPr>
            <w:tcW w:type="dxa" w:w="5669"/>
            <w:vAlign w:val="center"/>
          </w:tcPr>
          <w:p>
            <w:pPr>
              <w:spacing w:before="20" w:after="20"/>
            </w:pPr>
            <w:r>
              <w:rPr>
                <w:rFonts w:ascii="游ゴシック" w:hAnsi="游ゴシック" w:eastAsia="游ゴシック"/>
                <w:b w:val="0"/>
                <w:i w:val="0"/>
                <w:sz w:val="17"/>
              </w:rPr>
              <w:t>アンケート調査・関係者団体等ヒアリング　【町データ待ち】</w:t>
            </w:r>
          </w:p>
        </w:tc>
      </w:tr>
      <w:tr>
        <w:tc>
          <w:tcPr>
            <w:tcW w:type="dxa" w:w="4082"/>
            <w:vAlign w:val="center"/>
          </w:tcPr>
          <w:p>
            <w:pPr>
              <w:keepNext/>
              <w:spacing w:before="20" w:after="20"/>
            </w:pPr>
            <w:r>
              <w:rPr>
                <w:rFonts w:ascii="游ゴシック" w:hAnsi="游ゴシック" w:eastAsia="游ゴシック"/>
                <w:b w:val="0"/>
                <w:i w:val="0"/>
                <w:sz w:val="17"/>
              </w:rPr>
              <w:t>庁内検討</w:t>
            </w:r>
          </w:p>
        </w:tc>
        <w:tc>
          <w:tcPr>
            <w:tcW w:type="dxa" w:w="5669"/>
            <w:vAlign w:val="center"/>
          </w:tcPr>
          <w:p>
            <w:pPr>
              <w:keepNext/>
              <w:spacing w:before="20" w:after="20"/>
            </w:pPr>
            <w:r>
              <w:rPr>
                <w:rFonts w:ascii="游ゴシック" w:hAnsi="游ゴシック" w:eastAsia="游ゴシック"/>
                <w:b w:val="0"/>
                <w:i w:val="0"/>
                <w:sz w:val="17"/>
              </w:rPr>
              <w:t>関係課による検討　【決定後に記載】</w:t>
            </w:r>
          </w:p>
        </w:tc>
      </w:tr>
      <w:tr>
        <w:tc>
          <w:tcPr>
            <w:tcW w:type="dxa" w:w="4082"/>
            <w:vAlign w:val="center"/>
          </w:tcPr>
          <w:p>
            <w:pPr>
              <w:spacing w:before="20" w:after="20"/>
            </w:pPr>
            <w:r>
              <w:rPr>
                <w:rFonts w:ascii="游ゴシック" w:hAnsi="游ゴシック" w:eastAsia="游ゴシック"/>
                <w:b w:val="0"/>
                <w:i w:val="0"/>
                <w:sz w:val="17"/>
              </w:rPr>
              <w:t>パブリックコメント</w:t>
            </w:r>
          </w:p>
        </w:tc>
        <w:tc>
          <w:tcPr>
            <w:tcW w:type="dxa" w:w="5669"/>
            <w:vAlign w:val="center"/>
          </w:tcPr>
          <w:p>
            <w:pPr>
              <w:spacing w:before="20" w:after="20"/>
            </w:pPr>
            <w:r>
              <w:rPr>
                <w:rFonts w:ascii="游ゴシック" w:hAnsi="游ゴシック" w:eastAsia="游ゴシック"/>
                <w:b w:val="0"/>
                <w:i w:val="0"/>
                <w:sz w:val="17"/>
              </w:rPr>
              <w:t>実施時期・期間　【決定後に記載】</w:t>
            </w:r>
          </w:p>
        </w:tc>
      </w:tr>
    </w:tbl>
    <w:p>
      <w:pPr>
        <w:spacing w:after="40"/>
      </w:pPr>
    </w:p>
    <w:p>
      <w:pPr>
        <w:pStyle w:val="Heading3"/>
        <w:keepNext/>
        <w:spacing w:before="180" w:after="80"/>
      </w:pPr>
      <w:r>
        <w:rPr>
          <w:rFonts w:ascii="游ゴシック" w:hAnsi="游ゴシック" w:eastAsia="游ゴシック"/>
          <w:b/>
          <w:i w:val="0"/>
          <w:color w:val="1F4D78"/>
          <w:sz w:val="22"/>
        </w:rPr>
        <w:t>6　計画の対象</w:t>
      </w:r>
    </w:p>
    <w:p>
      <w:pPr>
        <w:spacing w:before="60" w:after="60"/>
      </w:pPr>
      <w:r>
        <w:rPr>
          <w:rFonts w:ascii="游ゴシック" w:hAnsi="游ゴシック" w:eastAsia="游ゴシック"/>
          <w:b w:val="0"/>
          <w:i w:val="0"/>
          <w:sz w:val="21"/>
        </w:rPr>
        <w:t>本計画の対象は、</w:t>
      </w:r>
      <w:r>
        <w:rPr>
          <w:rFonts w:ascii="游ゴシック" w:hAnsi="游ゴシック" w:eastAsia="游ゴシック"/>
          <w:b/>
          <w:i w:val="0"/>
          <w:sz w:val="21"/>
        </w:rPr>
        <w:t>障がいのある方</w:t>
      </w:r>
      <w:r>
        <w:rPr>
          <w:rFonts w:ascii="游ゴシック" w:hAnsi="游ゴシック" w:eastAsia="游ゴシック"/>
          <w:b w:val="0"/>
          <w:i w:val="0"/>
          <w:sz w:val="21"/>
        </w:rPr>
        <w:t>（身体障がい・知的障がい・精神障がい・発達障がい・難病・高次脳機能障がい等のある方。手帳の所持の有無を問いません）及び</w:t>
      </w:r>
      <w:r>
        <w:rPr>
          <w:rFonts w:ascii="游ゴシック" w:hAnsi="游ゴシック" w:eastAsia="游ゴシック"/>
          <w:b/>
          <w:i w:val="0"/>
          <w:sz w:val="21"/>
        </w:rPr>
        <w:t>障がいのある子ども</w:t>
      </w:r>
      <w:r>
        <w:rPr>
          <w:rFonts w:ascii="游ゴシック" w:hAnsi="游ゴシック" w:eastAsia="游ゴシック"/>
          <w:b w:val="0"/>
          <w:i w:val="0"/>
          <w:sz w:val="21"/>
        </w:rPr>
        <w:t>です。</w:t>
      </w:r>
    </w:p>
    <w:p>
      <w:pPr>
        <w:spacing w:before="60" w:after="60"/>
      </w:pPr>
      <w:r>
        <w:rPr>
          <w:rFonts w:ascii="游ゴシック" w:hAnsi="游ゴシック" w:eastAsia="游ゴシック"/>
          <w:b/>
          <w:i w:val="0"/>
          <w:sz w:val="21"/>
        </w:rPr>
        <w:t>手帳をお持ちでない方も対象に含みます。</w:t>
      </w:r>
      <w:r>
        <w:rPr>
          <w:rFonts w:ascii="游ゴシック" w:hAnsi="游ゴシック" w:eastAsia="游ゴシック"/>
          <w:b w:val="0"/>
          <w:i w:val="0"/>
          <w:sz w:val="21"/>
        </w:rPr>
        <w:t>難病や発達障がいのある方のなかには手帳をお持ちでない方が多くいらっしゃいます。本計画では、手帳所持者数を状況把握の中心に置きながらも、</w:t>
      </w:r>
      <w:r>
        <w:rPr>
          <w:rFonts w:ascii="游ゴシック" w:hAnsi="游ゴシック" w:eastAsia="游ゴシック"/>
          <w:b/>
          <w:i w:val="0"/>
          <w:sz w:val="21"/>
        </w:rPr>
        <w:t>手帳の有無で支援の対象を切らない</w:t>
      </w:r>
      <w:r>
        <w:rPr>
          <w:rFonts w:ascii="游ゴシック" w:hAnsi="游ゴシック" w:eastAsia="游ゴシック"/>
          <w:b w:val="0"/>
          <w:i w:val="0"/>
          <w:sz w:val="21"/>
        </w:rPr>
        <w:t>こととします。</w:t>
      </w:r>
    </w:p>
    <w:p>
      <w:pPr>
        <w:pStyle w:val="Heading3"/>
        <w:keepNext/>
        <w:spacing w:before="180" w:after="80"/>
      </w:pPr>
      <w:r>
        <w:rPr>
          <w:rFonts w:ascii="游ゴシック" w:hAnsi="游ゴシック" w:eastAsia="游ゴシック"/>
          <w:b/>
          <w:i w:val="0"/>
          <w:color w:val="1F4D78"/>
          <w:sz w:val="22"/>
        </w:rPr>
        <w:t>7　計画の進行管理</w:t>
      </w:r>
    </w:p>
    <w:p>
      <w:pPr>
        <w:spacing w:before="60" w:after="60"/>
      </w:pPr>
      <w:r>
        <w:rPr>
          <w:rFonts w:ascii="游ゴシック" w:hAnsi="游ゴシック" w:eastAsia="游ゴシック"/>
          <w:b w:val="0"/>
          <w:i w:val="0"/>
          <w:sz w:val="21"/>
        </w:rPr>
        <w:t>本計画は、</w:t>
      </w:r>
      <w:r>
        <w:rPr>
          <w:rFonts w:ascii="游ゴシック" w:hAnsi="游ゴシック" w:eastAsia="游ゴシック"/>
          <w:b/>
          <w:i w:val="0"/>
          <w:sz w:val="21"/>
        </w:rPr>
        <w:t>PDCAサイクル</w:t>
      </w:r>
      <w:r>
        <w:rPr>
          <w:rFonts w:ascii="游ゴシック" w:hAnsi="游ゴシック" w:eastAsia="游ゴシック"/>
          <w:b w:val="0"/>
          <w:i w:val="0"/>
          <w:sz w:val="21"/>
        </w:rPr>
        <w:t>により進行管理を行います。毎年度、成果目標の達成状況と活動指標・サービス見込量の実績を把握し、小野町自立支援協議会に報告します。</w:t>
      </w:r>
    </w:p>
    <w:p>
      <w:pPr>
        <w:spacing w:before="60" w:after="60"/>
      </w:pPr>
      <w:r>
        <w:rPr>
          <w:rFonts w:ascii="游ゴシック" w:hAnsi="游ゴシック" w:eastAsia="游ゴシック"/>
          <w:b/>
          <w:i w:val="0"/>
          <w:sz w:val="21"/>
        </w:rPr>
        <w:t>障害者総合支援法第88条の2及び児童福祉法第33条の20の2は、市町村が、計画に定める事項について、定期的に調査、分析及び評価を行い、必要があると認めるときは計画を変更することを求めています。</w:t>
      </w:r>
    </w:p>
    <w:p>
      <w:pPr>
        <w:keepNext/>
        <w:spacing w:before="200" w:after="40"/>
      </w:pPr>
      <w:r>
        <w:rPr>
          <w:rFonts w:ascii="游ゴシック" w:hAnsi="游ゴシック" w:eastAsia="游ゴシック"/>
          <w:b/>
          <w:i w:val="0"/>
          <w:color w:val="1F4D78"/>
          <w:sz w:val="22"/>
        </w:rPr>
        <w:t>【表9】第1部第1章　計画策定にあたって（9）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1928"/>
        <w:gridCol w:w="5896"/>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時期</w:t>
            </w:r>
          </w:p>
        </w:tc>
        <w:tc>
          <w:tcPr>
            <w:tcW w:type="dxa" w:w="5896"/>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実績の把握</w:t>
            </w:r>
          </w:p>
        </w:tc>
        <w:tc>
          <w:tcPr>
            <w:tcW w:type="dxa" w:w="1928"/>
            <w:vAlign w:val="center"/>
          </w:tcPr>
          <w:p>
            <w:pPr>
              <w:spacing w:before="20" w:after="20"/>
            </w:pPr>
            <w:r>
              <w:rPr>
                <w:rFonts w:ascii="游ゴシック" w:hAnsi="游ゴシック" w:eastAsia="游ゴシック"/>
                <w:b w:val="0"/>
                <w:i w:val="0"/>
                <w:sz w:val="17"/>
              </w:rPr>
              <w:t>毎年度</w:t>
            </w:r>
          </w:p>
        </w:tc>
        <w:tc>
          <w:tcPr>
            <w:tcW w:type="dxa" w:w="5896"/>
            <w:vAlign w:val="center"/>
          </w:tcPr>
          <w:p>
            <w:pPr>
              <w:spacing w:before="20" w:after="20"/>
            </w:pPr>
            <w:r>
              <w:rPr>
                <w:rFonts w:ascii="游ゴシック" w:hAnsi="游ゴシック" w:eastAsia="游ゴシック"/>
                <w:b w:val="0"/>
                <w:i w:val="0"/>
                <w:sz w:val="17"/>
              </w:rPr>
              <w:t>成果目標・活動指標・サービス見込量の実績</w:t>
            </w:r>
          </w:p>
        </w:tc>
      </w:tr>
      <w:tr>
        <w:tc>
          <w:tcPr>
            <w:tcW w:type="dxa" w:w="1928"/>
            <w:vAlign w:val="center"/>
          </w:tcPr>
          <w:p>
            <w:pPr>
              <w:spacing w:before="20" w:after="20"/>
            </w:pPr>
            <w:r>
              <w:rPr>
                <w:rFonts w:ascii="游ゴシック" w:hAnsi="游ゴシック" w:eastAsia="游ゴシック"/>
                <w:b w:val="0"/>
                <w:i w:val="0"/>
                <w:sz w:val="17"/>
              </w:rPr>
              <w:t>評価と報告</w:t>
            </w:r>
          </w:p>
        </w:tc>
        <w:tc>
          <w:tcPr>
            <w:tcW w:type="dxa" w:w="1928"/>
            <w:vAlign w:val="center"/>
          </w:tcPr>
          <w:p>
            <w:pPr>
              <w:spacing w:before="20" w:after="20"/>
            </w:pPr>
            <w:r>
              <w:rPr>
                <w:rFonts w:ascii="游ゴシック" w:hAnsi="游ゴシック" w:eastAsia="游ゴシック"/>
                <w:b w:val="0"/>
                <w:i w:val="0"/>
                <w:sz w:val="17"/>
              </w:rPr>
              <w:t>毎年度</w:t>
            </w:r>
          </w:p>
        </w:tc>
        <w:tc>
          <w:tcPr>
            <w:tcW w:type="dxa" w:w="5896"/>
            <w:vAlign w:val="center"/>
          </w:tcPr>
          <w:p>
            <w:pPr>
              <w:spacing w:before="20" w:after="20"/>
            </w:pPr>
            <w:r>
              <w:rPr>
                <w:rFonts w:ascii="游ゴシック" w:hAnsi="游ゴシック" w:eastAsia="游ゴシック"/>
                <w:b w:val="0"/>
                <w:i w:val="0"/>
                <w:sz w:val="17"/>
              </w:rPr>
              <w:t>小野町自立支援協議会への報告と意見聴取</w:t>
            </w:r>
          </w:p>
        </w:tc>
      </w:tr>
      <w:tr>
        <w:tc>
          <w:tcPr>
            <w:tcW w:type="dxa" w:w="1928"/>
            <w:vAlign w:val="center"/>
          </w:tcPr>
          <w:p>
            <w:pPr>
              <w:keepNext/>
              <w:spacing w:before="20" w:after="20"/>
            </w:pPr>
            <w:r>
              <w:rPr>
                <w:rFonts w:ascii="游ゴシック" w:hAnsi="游ゴシック" w:eastAsia="游ゴシック"/>
                <w:b w:val="0"/>
                <w:i w:val="0"/>
                <w:sz w:val="17"/>
              </w:rPr>
              <w:t>中間の見直し</w:t>
            </w:r>
          </w:p>
        </w:tc>
        <w:tc>
          <w:tcPr>
            <w:tcW w:type="dxa" w:w="1928"/>
            <w:vAlign w:val="center"/>
          </w:tcPr>
          <w:p>
            <w:pPr>
              <w:keepNext/>
              <w:spacing w:before="20" w:after="20"/>
            </w:pPr>
            <w:r>
              <w:rPr>
                <w:rFonts w:ascii="游ゴシック" w:hAnsi="游ゴシック" w:eastAsia="游ゴシック"/>
                <w:b w:val="0"/>
                <w:i w:val="0"/>
                <w:sz w:val="17"/>
              </w:rPr>
              <w:t>令和10年度</w:t>
            </w:r>
          </w:p>
        </w:tc>
        <w:tc>
          <w:tcPr>
            <w:tcW w:type="dxa" w:w="5896"/>
            <w:vAlign w:val="center"/>
          </w:tcPr>
          <w:p>
            <w:pPr>
              <w:keepNext/>
              <w:spacing w:before="20" w:after="20"/>
            </w:pPr>
            <w:r>
              <w:rPr>
                <w:rFonts w:ascii="游ゴシック" w:hAnsi="游ゴシック" w:eastAsia="游ゴシック"/>
                <w:b/>
                <w:i w:val="0"/>
                <w:sz w:val="17"/>
              </w:rPr>
              <w:t>国・県の計画の改定、法改正への対応</w:t>
            </w:r>
          </w:p>
        </w:tc>
      </w:tr>
      <w:tr>
        <w:tc>
          <w:tcPr>
            <w:tcW w:type="dxa" w:w="1928"/>
            <w:vAlign w:val="center"/>
          </w:tcPr>
          <w:p>
            <w:pPr>
              <w:spacing w:before="20" w:after="20"/>
            </w:pPr>
            <w:r>
              <w:rPr>
                <w:rFonts w:ascii="游ゴシック" w:hAnsi="游ゴシック" w:eastAsia="游ゴシック"/>
                <w:b w:val="0"/>
                <w:i w:val="0"/>
                <w:sz w:val="17"/>
              </w:rPr>
              <w:t>次期計画の策定</w:t>
            </w:r>
          </w:p>
        </w:tc>
        <w:tc>
          <w:tcPr>
            <w:tcW w:type="dxa" w:w="1928"/>
            <w:vAlign w:val="center"/>
          </w:tcPr>
          <w:p>
            <w:pPr>
              <w:spacing w:before="20" w:after="20"/>
            </w:pPr>
            <w:r>
              <w:rPr>
                <w:rFonts w:ascii="游ゴシック" w:hAnsi="游ゴシック" w:eastAsia="游ゴシック"/>
                <w:b w:val="0"/>
                <w:i w:val="0"/>
                <w:sz w:val="17"/>
              </w:rPr>
              <w:t>令和11年度</w:t>
            </w:r>
          </w:p>
        </w:tc>
        <w:tc>
          <w:tcPr>
            <w:tcW w:type="dxa" w:w="5896"/>
            <w:vAlign w:val="center"/>
          </w:tcPr>
          <w:p>
            <w:pPr>
              <w:spacing w:before="20" w:after="20"/>
            </w:pPr>
            <w:r>
              <w:rPr>
                <w:rFonts w:ascii="游ゴシック" w:hAnsi="游ゴシック" w:eastAsia="游ゴシック"/>
                <w:b w:val="0"/>
                <w:i w:val="0"/>
                <w:sz w:val="17"/>
              </w:rPr>
              <w:t>調査の実施と次期計画の検討</w:t>
            </w:r>
          </w:p>
        </w:tc>
      </w:tr>
    </w:tbl>
    <w:p>
      <w:pPr>
        <w:spacing w:after="40"/>
      </w:pPr>
    </w:p>
    <w:p>
      <w:r>
        <w:br w:type="page"/>
      </w:r>
    </w:p>
    <w:p>
      <w:pPr>
        <w:pStyle w:val="Heading2"/>
        <w:keepNext/>
        <w:spacing w:before="180" w:after="100"/>
      </w:pPr>
      <w:bookmarkStart w:id="103" w:name="_Toc_003"/>
      <w:r>
        <w:rPr>
          <w:rFonts w:ascii="游ゴシック" w:hAnsi="游ゴシック" w:eastAsia="游ゴシック"/>
          <w:b/>
          <w:i w:val="0"/>
          <w:color w:val="2E74B5"/>
          <w:sz w:val="25"/>
        </w:rPr>
        <w:t>第2章　障がいのある人を取り巻く状況</w:t>
      </w:r>
      <w:bookmarkEnd w:id="103"/>
    </w:p>
    <w:p>
      <w:pPr>
        <w:pStyle w:val="Heading3"/>
        <w:keepNext/>
        <w:spacing w:before="180" w:after="80"/>
      </w:pPr>
      <w:r>
        <w:rPr>
          <w:rFonts w:ascii="游ゴシック" w:hAnsi="游ゴシック" w:eastAsia="游ゴシック"/>
          <w:b/>
          <w:i w:val="0"/>
          <w:color w:val="1F4D78"/>
          <w:sz w:val="22"/>
        </w:rPr>
        <w:t>1　人口・世帯の状況</w:t>
      </w:r>
    </w:p>
    <w:p>
      <w:pPr>
        <w:spacing w:before="60" w:after="60"/>
      </w:pPr>
      <w:r>
        <w:rPr>
          <w:rFonts w:ascii="游ゴシック" w:hAnsi="游ゴシック" w:eastAsia="游ゴシック"/>
          <w:b/>
          <w:i w:val="0"/>
          <w:sz w:val="21"/>
        </w:rPr>
        <w:t>本町の人口推計は、高齢者保健福祉計画・第10期介護保険事業計画と前提を統一します。</w:t>
      </w:r>
      <w:r>
        <w:rPr>
          <w:rFonts w:ascii="游ゴシック" w:hAnsi="游ゴシック" w:eastAsia="游ゴシック"/>
          <w:b w:val="0"/>
          <w:i w:val="0"/>
          <w:sz w:val="21"/>
        </w:rPr>
        <w:t>同時に策定している両計画で人口の見通しが食い違うことのないよう、出典を一つにします（【町データ待ち】）。</w:t>
      </w:r>
    </w:p>
    <w:p>
      <w:pPr>
        <w:spacing w:before="40" w:after="160"/>
        <w:ind w:left="113"/>
      </w:pPr>
      <w:r>
        <w:rPr>
          <w:rFonts w:ascii="游ゴシック" w:hAnsi="游ゴシック" w:eastAsia="游ゴシック"/>
          <w:b w:val="0"/>
          <w:i w:val="0"/>
          <w:sz w:val="17"/>
        </w:rPr>
        <w:t>※ 高齢者計画は「第10期将来推計用推計人口」（町受領）を用いています。</w:t>
      </w:r>
      <w:r>
        <w:rPr>
          <w:rFonts w:ascii="游ゴシック" w:hAnsi="游ゴシック" w:eastAsia="游ゴシック"/>
          <w:b/>
          <w:i w:val="0"/>
          <w:sz w:val="17"/>
        </w:rPr>
        <w:t>本計画も同じ推計を用います。</w:t>
      </w:r>
    </w:p>
    <w:p>
      <w:pPr>
        <w:pStyle w:val="Heading3"/>
        <w:keepNext/>
        <w:spacing w:before="180" w:after="80"/>
      </w:pPr>
      <w:r>
        <w:rPr>
          <w:rFonts w:ascii="游ゴシック" w:hAnsi="游ゴシック" w:eastAsia="游ゴシック"/>
          <w:b/>
          <w:i w:val="0"/>
          <w:color w:val="1F4D78"/>
          <w:sz w:val="22"/>
        </w:rPr>
        <w:t>2　障がい者手帳所持者の状況</w:t>
      </w:r>
    </w:p>
    <w:p>
      <w:pPr>
        <w:spacing w:before="60" w:after="60"/>
      </w:pPr>
      <w:r>
        <w:rPr>
          <w:rFonts w:ascii="游ゴシック" w:hAnsi="游ゴシック" w:eastAsia="游ゴシック"/>
          <w:b w:val="0"/>
          <w:i w:val="0"/>
          <w:sz w:val="21"/>
        </w:rPr>
        <w:t>本町の障がい者手帳の所持者数の推移は、次のとおりです。</w:t>
      </w:r>
    </w:p>
    <w:p>
      <w:pPr>
        <w:keepNext/>
        <w:spacing w:before="200" w:after="40"/>
      </w:pPr>
      <w:r>
        <w:rPr>
          <w:rFonts w:ascii="游ゴシック" w:hAnsi="游ゴシック" w:eastAsia="游ゴシック"/>
          <w:b/>
          <w:i w:val="0"/>
          <w:color w:val="1F4D78"/>
          <w:sz w:val="22"/>
        </w:rPr>
        <w:t>【表10】第1部第2章　障がいのある人を取り巻く状況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1020"/>
        <w:gridCol w:w="1020"/>
        <w:gridCol w:w="1020"/>
        <w:gridCol w:w="1020"/>
        <w:gridCol w:w="1020"/>
        <w:gridCol w:w="1020"/>
        <w:gridCol w:w="1020"/>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手帳の種類</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令和元年</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令和2年</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令和3年</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令和4年</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令和5年</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令和6年</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令和7年</w:t>
            </w:r>
          </w:p>
        </w:tc>
      </w:tr>
      <w:tr>
        <w:tc>
          <w:tcPr>
            <w:tcW w:type="dxa" w:w="2608"/>
            <w:vAlign w:val="center"/>
          </w:tcPr>
          <w:p>
            <w:pPr>
              <w:spacing w:before="20" w:after="20"/>
            </w:pPr>
            <w:r>
              <w:rPr>
                <w:rFonts w:ascii="游ゴシック" w:hAnsi="游ゴシック" w:eastAsia="游ゴシック"/>
                <w:b w:val="0"/>
                <w:i w:val="0"/>
                <w:sz w:val="17"/>
              </w:rPr>
              <w:t>身体障害者手帳</w:t>
            </w:r>
          </w:p>
        </w:tc>
        <w:tc>
          <w:tcPr>
            <w:tcW w:type="dxa" w:w="1020"/>
            <w:vAlign w:val="center"/>
          </w:tcPr>
          <w:p>
            <w:pPr>
              <w:spacing w:before="20" w:after="20"/>
              <w:jc w:val="right"/>
            </w:pPr>
            <w:r>
              <w:rPr>
                <w:rFonts w:ascii="游ゴシック" w:hAnsi="游ゴシック" w:eastAsia="游ゴシック"/>
                <w:b w:val="0"/>
                <w:i w:val="0"/>
                <w:sz w:val="17"/>
              </w:rPr>
              <w:t>452人</w:t>
            </w:r>
          </w:p>
        </w:tc>
        <w:tc>
          <w:tcPr>
            <w:tcW w:type="dxa" w:w="1020"/>
            <w:vAlign w:val="center"/>
          </w:tcPr>
          <w:p>
            <w:pPr>
              <w:spacing w:before="20" w:after="20"/>
              <w:jc w:val="right"/>
            </w:pPr>
            <w:r>
              <w:rPr>
                <w:rFonts w:ascii="游ゴシック" w:hAnsi="游ゴシック" w:eastAsia="游ゴシック"/>
                <w:b w:val="0"/>
                <w:i w:val="0"/>
                <w:sz w:val="17"/>
              </w:rPr>
              <w:t>448人</w:t>
            </w:r>
          </w:p>
        </w:tc>
        <w:tc>
          <w:tcPr>
            <w:tcW w:type="dxa" w:w="1020"/>
            <w:vAlign w:val="center"/>
          </w:tcPr>
          <w:p>
            <w:pPr>
              <w:spacing w:before="20" w:after="20"/>
              <w:jc w:val="right"/>
            </w:pPr>
            <w:r>
              <w:rPr>
                <w:rFonts w:ascii="游ゴシック" w:hAnsi="游ゴシック" w:eastAsia="游ゴシック"/>
                <w:b w:val="0"/>
                <w:i w:val="0"/>
                <w:sz w:val="17"/>
              </w:rPr>
              <w:t>438人</w:t>
            </w:r>
          </w:p>
        </w:tc>
        <w:tc>
          <w:tcPr>
            <w:tcW w:type="dxa" w:w="1020"/>
            <w:vAlign w:val="center"/>
          </w:tcPr>
          <w:p>
            <w:pPr>
              <w:spacing w:before="20" w:after="20"/>
              <w:jc w:val="right"/>
            </w:pPr>
            <w:r>
              <w:rPr>
                <w:rFonts w:ascii="游ゴシック" w:hAnsi="游ゴシック" w:eastAsia="游ゴシック"/>
                <w:b w:val="0"/>
                <w:i w:val="0"/>
                <w:sz w:val="17"/>
              </w:rPr>
              <w:t>431人</w:t>
            </w:r>
          </w:p>
        </w:tc>
        <w:tc>
          <w:tcPr>
            <w:tcW w:type="dxa" w:w="1020"/>
            <w:vAlign w:val="center"/>
          </w:tcPr>
          <w:p>
            <w:pPr>
              <w:spacing w:before="20" w:after="20"/>
              <w:jc w:val="right"/>
            </w:pPr>
            <w:r>
              <w:rPr>
                <w:rFonts w:ascii="游ゴシック" w:hAnsi="游ゴシック" w:eastAsia="游ゴシック"/>
                <w:b w:val="0"/>
                <w:i w:val="0"/>
                <w:sz w:val="17"/>
              </w:rPr>
              <w:t>412人</w:t>
            </w:r>
          </w:p>
        </w:tc>
        <w:tc>
          <w:tcPr>
            <w:tcW w:type="dxa" w:w="1020"/>
            <w:vAlign w:val="center"/>
          </w:tcPr>
          <w:p>
            <w:pPr>
              <w:spacing w:before="20" w:after="20"/>
              <w:jc w:val="right"/>
            </w:pPr>
            <w:r>
              <w:rPr>
                <w:rFonts w:ascii="游ゴシック" w:hAnsi="游ゴシック" w:eastAsia="游ゴシック"/>
                <w:b w:val="0"/>
                <w:i w:val="0"/>
                <w:sz w:val="17"/>
              </w:rPr>
              <w:t>―</w:t>
            </w:r>
          </w:p>
        </w:tc>
        <w:tc>
          <w:tcPr>
            <w:tcW w:type="dxa" w:w="1020"/>
            <w:vAlign w:val="center"/>
          </w:tcPr>
          <w:p>
            <w:pPr>
              <w:spacing w:before="20" w:after="20"/>
              <w:jc w:val="right"/>
            </w:pPr>
            <w:r>
              <w:rPr>
                <w:rFonts w:ascii="游ゴシック" w:hAnsi="游ゴシック" w:eastAsia="游ゴシック"/>
                <w:b w:val="0"/>
                <w:i w:val="0"/>
                <w:sz w:val="17"/>
              </w:rPr>
              <w:t>372人</w:t>
            </w:r>
          </w:p>
        </w:tc>
      </w:tr>
      <w:tr>
        <w:tc>
          <w:tcPr>
            <w:tcW w:type="dxa" w:w="2608"/>
            <w:vAlign w:val="center"/>
          </w:tcPr>
          <w:p>
            <w:pPr>
              <w:spacing w:before="20" w:after="20"/>
            </w:pPr>
            <w:r>
              <w:rPr>
                <w:rFonts w:ascii="游ゴシック" w:hAnsi="游ゴシック" w:eastAsia="游ゴシック"/>
                <w:b w:val="0"/>
                <w:i w:val="0"/>
                <w:sz w:val="17"/>
              </w:rPr>
              <w:t>療育手帳</w:t>
            </w:r>
          </w:p>
        </w:tc>
        <w:tc>
          <w:tcPr>
            <w:tcW w:type="dxa" w:w="1020"/>
            <w:vAlign w:val="center"/>
          </w:tcPr>
          <w:p>
            <w:pPr>
              <w:spacing w:before="20" w:after="20"/>
              <w:jc w:val="right"/>
            </w:pPr>
            <w:r>
              <w:rPr>
                <w:rFonts w:ascii="游ゴシック" w:hAnsi="游ゴシック" w:eastAsia="游ゴシック"/>
                <w:b w:val="0"/>
                <w:i w:val="0"/>
                <w:sz w:val="17"/>
              </w:rPr>
              <w:t>77人</w:t>
            </w:r>
          </w:p>
        </w:tc>
        <w:tc>
          <w:tcPr>
            <w:tcW w:type="dxa" w:w="1020"/>
            <w:vAlign w:val="center"/>
          </w:tcPr>
          <w:p>
            <w:pPr>
              <w:spacing w:before="20" w:after="20"/>
              <w:jc w:val="right"/>
            </w:pPr>
            <w:r>
              <w:rPr>
                <w:rFonts w:ascii="游ゴシック" w:hAnsi="游ゴシック" w:eastAsia="游ゴシック"/>
                <w:b w:val="0"/>
                <w:i w:val="0"/>
                <w:sz w:val="17"/>
              </w:rPr>
              <w:t>80人</w:t>
            </w:r>
          </w:p>
        </w:tc>
        <w:tc>
          <w:tcPr>
            <w:tcW w:type="dxa" w:w="1020"/>
            <w:vAlign w:val="center"/>
          </w:tcPr>
          <w:p>
            <w:pPr>
              <w:spacing w:before="20" w:after="20"/>
              <w:jc w:val="right"/>
            </w:pPr>
            <w:r>
              <w:rPr>
                <w:rFonts w:ascii="游ゴシック" w:hAnsi="游ゴシック" w:eastAsia="游ゴシック"/>
                <w:b w:val="0"/>
                <w:i w:val="0"/>
                <w:sz w:val="17"/>
              </w:rPr>
              <w:t>79人</w:t>
            </w:r>
          </w:p>
        </w:tc>
        <w:tc>
          <w:tcPr>
            <w:tcW w:type="dxa" w:w="1020"/>
            <w:vAlign w:val="center"/>
          </w:tcPr>
          <w:p>
            <w:pPr>
              <w:spacing w:before="20" w:after="20"/>
              <w:jc w:val="right"/>
            </w:pPr>
            <w:r>
              <w:rPr>
                <w:rFonts w:ascii="游ゴシック" w:hAnsi="游ゴシック" w:eastAsia="游ゴシック"/>
                <w:b w:val="0"/>
                <w:i w:val="0"/>
                <w:sz w:val="17"/>
              </w:rPr>
              <w:t>82人</w:t>
            </w:r>
          </w:p>
        </w:tc>
        <w:tc>
          <w:tcPr>
            <w:tcW w:type="dxa" w:w="1020"/>
            <w:vAlign w:val="center"/>
          </w:tcPr>
          <w:p>
            <w:pPr>
              <w:spacing w:before="20" w:after="20"/>
              <w:jc w:val="right"/>
            </w:pPr>
            <w:r>
              <w:rPr>
                <w:rFonts w:ascii="游ゴシック" w:hAnsi="游ゴシック" w:eastAsia="游ゴシック"/>
                <w:b w:val="0"/>
                <w:i w:val="0"/>
                <w:sz w:val="17"/>
              </w:rPr>
              <w:t>82人</w:t>
            </w:r>
          </w:p>
        </w:tc>
        <w:tc>
          <w:tcPr>
            <w:tcW w:type="dxa" w:w="1020"/>
            <w:vAlign w:val="center"/>
          </w:tcPr>
          <w:p>
            <w:pPr>
              <w:spacing w:before="20" w:after="20"/>
              <w:jc w:val="right"/>
            </w:pPr>
            <w:r>
              <w:rPr>
                <w:rFonts w:ascii="游ゴシック" w:hAnsi="游ゴシック" w:eastAsia="游ゴシック"/>
                <w:b w:val="0"/>
                <w:i w:val="0"/>
                <w:sz w:val="17"/>
              </w:rPr>
              <w:t>―</w:t>
            </w:r>
          </w:p>
        </w:tc>
        <w:tc>
          <w:tcPr>
            <w:tcW w:type="dxa" w:w="1020"/>
            <w:vAlign w:val="center"/>
          </w:tcPr>
          <w:p>
            <w:pPr>
              <w:spacing w:before="20" w:after="20"/>
              <w:jc w:val="right"/>
            </w:pPr>
            <w:r>
              <w:rPr>
                <w:rFonts w:ascii="游ゴシック" w:hAnsi="游ゴシック" w:eastAsia="游ゴシック"/>
                <w:b w:val="0"/>
                <w:i w:val="0"/>
                <w:sz w:val="17"/>
              </w:rPr>
              <w:t>74人</w:t>
            </w:r>
          </w:p>
        </w:tc>
      </w:tr>
      <w:tr>
        <w:tc>
          <w:tcPr>
            <w:tcW w:type="dxa" w:w="2608"/>
            <w:vAlign w:val="center"/>
          </w:tcPr>
          <w:p>
            <w:pPr>
              <w:keepNext/>
              <w:spacing w:before="20" w:after="20"/>
            </w:pPr>
            <w:r>
              <w:rPr>
                <w:rFonts w:ascii="游ゴシック" w:hAnsi="游ゴシック" w:eastAsia="游ゴシック"/>
                <w:b w:val="0"/>
                <w:i w:val="0"/>
                <w:sz w:val="17"/>
              </w:rPr>
              <w:t>精神障害者保健福祉手帳</w:t>
            </w:r>
          </w:p>
        </w:tc>
        <w:tc>
          <w:tcPr>
            <w:tcW w:type="dxa" w:w="1020"/>
            <w:vAlign w:val="center"/>
          </w:tcPr>
          <w:p>
            <w:pPr>
              <w:keepNext/>
              <w:spacing w:before="20" w:after="20"/>
              <w:jc w:val="right"/>
            </w:pPr>
            <w:r>
              <w:rPr>
                <w:rFonts w:ascii="游ゴシック" w:hAnsi="游ゴシック" w:eastAsia="游ゴシック"/>
                <w:b w:val="0"/>
                <w:i w:val="0"/>
                <w:sz w:val="17"/>
              </w:rPr>
              <w:t>49人</w:t>
            </w:r>
          </w:p>
        </w:tc>
        <w:tc>
          <w:tcPr>
            <w:tcW w:type="dxa" w:w="1020"/>
            <w:vAlign w:val="center"/>
          </w:tcPr>
          <w:p>
            <w:pPr>
              <w:keepNext/>
              <w:spacing w:before="20" w:after="20"/>
              <w:jc w:val="right"/>
            </w:pPr>
            <w:r>
              <w:rPr>
                <w:rFonts w:ascii="游ゴシック" w:hAnsi="游ゴシック" w:eastAsia="游ゴシック"/>
                <w:b w:val="0"/>
                <w:i w:val="0"/>
                <w:sz w:val="17"/>
              </w:rPr>
              <w:t>42人</w:t>
            </w:r>
          </w:p>
        </w:tc>
        <w:tc>
          <w:tcPr>
            <w:tcW w:type="dxa" w:w="1020"/>
            <w:vAlign w:val="center"/>
          </w:tcPr>
          <w:p>
            <w:pPr>
              <w:keepNext/>
              <w:spacing w:before="20" w:after="20"/>
              <w:jc w:val="right"/>
            </w:pPr>
            <w:r>
              <w:rPr>
                <w:rFonts w:ascii="游ゴシック" w:hAnsi="游ゴシック" w:eastAsia="游ゴシック"/>
                <w:b w:val="0"/>
                <w:i w:val="0"/>
                <w:sz w:val="17"/>
              </w:rPr>
              <w:t>40人</w:t>
            </w:r>
          </w:p>
        </w:tc>
        <w:tc>
          <w:tcPr>
            <w:tcW w:type="dxa" w:w="1020"/>
            <w:vAlign w:val="center"/>
          </w:tcPr>
          <w:p>
            <w:pPr>
              <w:keepNext/>
              <w:spacing w:before="20" w:after="20"/>
              <w:jc w:val="right"/>
            </w:pPr>
            <w:r>
              <w:rPr>
                <w:rFonts w:ascii="游ゴシック" w:hAnsi="游ゴシック" w:eastAsia="游ゴシック"/>
                <w:b w:val="0"/>
                <w:i w:val="0"/>
                <w:sz w:val="17"/>
              </w:rPr>
              <w:t>44人</w:t>
            </w:r>
          </w:p>
        </w:tc>
        <w:tc>
          <w:tcPr>
            <w:tcW w:type="dxa" w:w="1020"/>
            <w:vAlign w:val="center"/>
          </w:tcPr>
          <w:p>
            <w:pPr>
              <w:keepNext/>
              <w:spacing w:before="20" w:after="20"/>
              <w:jc w:val="right"/>
            </w:pPr>
            <w:r>
              <w:rPr>
                <w:rFonts w:ascii="游ゴシック" w:hAnsi="游ゴシック" w:eastAsia="游ゴシック"/>
                <w:b w:val="0"/>
                <w:i w:val="0"/>
                <w:sz w:val="17"/>
              </w:rPr>
              <w:t>45人</w:t>
            </w:r>
          </w:p>
        </w:tc>
        <w:tc>
          <w:tcPr>
            <w:tcW w:type="dxa" w:w="1020"/>
            <w:vAlign w:val="center"/>
          </w:tcPr>
          <w:p>
            <w:pPr>
              <w:keepNext/>
              <w:spacing w:before="20" w:after="20"/>
              <w:jc w:val="right"/>
            </w:pPr>
            <w:r>
              <w:rPr>
                <w:rFonts w:ascii="游ゴシック" w:hAnsi="游ゴシック" w:eastAsia="游ゴシック"/>
                <w:b w:val="0"/>
                <w:i w:val="0"/>
                <w:sz w:val="17"/>
              </w:rPr>
              <w:t>―</w:t>
            </w:r>
          </w:p>
        </w:tc>
        <w:tc>
          <w:tcPr>
            <w:tcW w:type="dxa" w:w="1020"/>
            <w:vAlign w:val="center"/>
          </w:tcPr>
          <w:p>
            <w:pPr>
              <w:keepNext/>
              <w:spacing w:before="20" w:after="20"/>
              <w:jc w:val="right"/>
            </w:pPr>
            <w:r>
              <w:rPr>
                <w:rFonts w:ascii="游ゴシック" w:hAnsi="游ゴシック" w:eastAsia="游ゴシック"/>
                <w:b w:val="0"/>
                <w:i w:val="0"/>
                <w:sz w:val="17"/>
              </w:rPr>
              <w:t>62人</w:t>
            </w:r>
          </w:p>
        </w:tc>
      </w:tr>
      <w:tr>
        <w:tc>
          <w:tcPr>
            <w:tcW w:type="dxa" w:w="2608"/>
            <w:vAlign w:val="center"/>
          </w:tcPr>
          <w:p>
            <w:pPr>
              <w:spacing w:before="20" w:after="20"/>
            </w:pPr>
            <w:r>
              <w:rPr>
                <w:rFonts w:ascii="游ゴシック" w:hAnsi="游ゴシック" w:eastAsia="游ゴシック"/>
                <w:b/>
                <w:i w:val="0"/>
                <w:sz w:val="17"/>
              </w:rPr>
              <w:t>合計</w:t>
            </w:r>
          </w:p>
        </w:tc>
        <w:tc>
          <w:tcPr>
            <w:tcW w:type="dxa" w:w="1020"/>
            <w:vAlign w:val="center"/>
          </w:tcPr>
          <w:p>
            <w:pPr>
              <w:spacing w:before="20" w:after="20"/>
              <w:jc w:val="right"/>
            </w:pPr>
            <w:r>
              <w:rPr>
                <w:rFonts w:ascii="游ゴシック" w:hAnsi="游ゴシック" w:eastAsia="游ゴシック"/>
                <w:b/>
                <w:i w:val="0"/>
                <w:sz w:val="17"/>
              </w:rPr>
              <w:t>578人</w:t>
            </w:r>
          </w:p>
        </w:tc>
        <w:tc>
          <w:tcPr>
            <w:tcW w:type="dxa" w:w="1020"/>
            <w:vAlign w:val="center"/>
          </w:tcPr>
          <w:p>
            <w:pPr>
              <w:spacing w:before="20" w:after="20"/>
              <w:jc w:val="right"/>
            </w:pPr>
            <w:r>
              <w:rPr>
                <w:rFonts w:ascii="游ゴシック" w:hAnsi="游ゴシック" w:eastAsia="游ゴシック"/>
                <w:b/>
                <w:i w:val="0"/>
                <w:sz w:val="17"/>
              </w:rPr>
              <w:t>570人</w:t>
            </w:r>
          </w:p>
        </w:tc>
        <w:tc>
          <w:tcPr>
            <w:tcW w:type="dxa" w:w="1020"/>
            <w:vAlign w:val="center"/>
          </w:tcPr>
          <w:p>
            <w:pPr>
              <w:spacing w:before="20" w:after="20"/>
              <w:jc w:val="right"/>
            </w:pPr>
            <w:r>
              <w:rPr>
                <w:rFonts w:ascii="游ゴシック" w:hAnsi="游ゴシック" w:eastAsia="游ゴシック"/>
                <w:b/>
                <w:i w:val="0"/>
                <w:sz w:val="17"/>
              </w:rPr>
              <w:t>557人</w:t>
            </w:r>
          </w:p>
        </w:tc>
        <w:tc>
          <w:tcPr>
            <w:tcW w:type="dxa" w:w="1020"/>
            <w:vAlign w:val="center"/>
          </w:tcPr>
          <w:p>
            <w:pPr>
              <w:spacing w:before="20" w:after="20"/>
              <w:jc w:val="right"/>
            </w:pPr>
            <w:r>
              <w:rPr>
                <w:rFonts w:ascii="游ゴシック" w:hAnsi="游ゴシック" w:eastAsia="游ゴシック"/>
                <w:b/>
                <w:i w:val="0"/>
                <w:sz w:val="17"/>
              </w:rPr>
              <w:t>557人</w:t>
            </w:r>
          </w:p>
        </w:tc>
        <w:tc>
          <w:tcPr>
            <w:tcW w:type="dxa" w:w="1020"/>
            <w:vAlign w:val="center"/>
          </w:tcPr>
          <w:p>
            <w:pPr>
              <w:spacing w:before="20" w:after="20"/>
              <w:jc w:val="right"/>
            </w:pPr>
            <w:r>
              <w:rPr>
                <w:rFonts w:ascii="游ゴシック" w:hAnsi="游ゴシック" w:eastAsia="游ゴシック"/>
                <w:b/>
                <w:i w:val="0"/>
                <w:sz w:val="17"/>
              </w:rPr>
              <w:t>539人</w:t>
            </w:r>
          </w:p>
        </w:tc>
        <w:tc>
          <w:tcPr>
            <w:tcW w:type="dxa" w:w="1020"/>
            <w:vAlign w:val="center"/>
          </w:tcPr>
          <w:p>
            <w:pPr>
              <w:spacing w:before="20" w:after="20"/>
              <w:jc w:val="right"/>
            </w:pPr>
            <w:r>
              <w:rPr>
                <w:rFonts w:ascii="游ゴシック" w:hAnsi="游ゴシック" w:eastAsia="游ゴシック"/>
                <w:b/>
                <w:i w:val="0"/>
                <w:sz w:val="17"/>
              </w:rPr>
              <w:t>―</w:t>
            </w:r>
          </w:p>
        </w:tc>
        <w:tc>
          <w:tcPr>
            <w:tcW w:type="dxa" w:w="1020"/>
            <w:vAlign w:val="center"/>
          </w:tcPr>
          <w:p>
            <w:pPr>
              <w:spacing w:before="20" w:after="20"/>
              <w:jc w:val="right"/>
            </w:pPr>
            <w:r>
              <w:rPr>
                <w:rFonts w:ascii="游ゴシック" w:hAnsi="游ゴシック" w:eastAsia="游ゴシック"/>
                <w:b/>
                <w:i w:val="0"/>
                <w:sz w:val="17"/>
              </w:rPr>
              <w:t>508人</w:t>
            </w:r>
          </w:p>
        </w:tc>
      </w:tr>
    </w:tbl>
    <w:p>
      <w:pPr>
        <w:spacing w:after="40"/>
      </w:pPr>
    </w:p>
    <w:p>
      <w:pPr>
        <w:keepNext/>
        <w:spacing w:before="200" w:after="40"/>
      </w:pPr>
      <w:r>
        <w:rPr>
          <w:rFonts w:ascii="游ゴシック" w:hAnsi="游ゴシック" w:eastAsia="游ゴシック"/>
          <w:b/>
          <w:i w:val="0"/>
          <w:color w:val="1F4D78"/>
          <w:sz w:val="22"/>
        </w:rPr>
        <w:t>【図1】第1部第2章2　障がい者手帳所持者数の推移</w:t>
      </w:r>
    </w:p>
    <w:p>
      <w:pPr>
        <w:keepNext/>
        <w:spacing w:before="0" w:after="40"/>
        <w:jc w:val="center"/>
      </w:pPr>
      <w:r>
        <w:drawing>
          <wp:inline xmlns:a="http://schemas.openxmlformats.org/drawingml/2006/main" xmlns:pic="http://schemas.openxmlformats.org/drawingml/2006/picture">
            <wp:extent cx="5400000" cy="2157922"/>
            <wp:docPr id="1" name="Picture 1"/>
            <wp:cNvGraphicFramePr>
              <a:graphicFrameLocks noChangeAspect="1"/>
            </wp:cNvGraphicFramePr>
            <a:graphic>
              <a:graphicData uri="http://schemas.openxmlformats.org/drawingml/2006/picture">
                <pic:pic>
                  <pic:nvPicPr>
                    <pic:cNvPr id="0" name="f61_techo.png"/>
                    <pic:cNvPicPr/>
                  </pic:nvPicPr>
                  <pic:blipFill>
                    <a:blip r:embed="rId13"/>
                    <a:stretch>
                      <a:fillRect/>
                    </a:stretch>
                  </pic:blipFill>
                  <pic:spPr>
                    <a:xfrm>
                      <a:off x="0" y="0"/>
                      <a:ext cx="5400000" cy="2157922"/>
                    </a:xfrm>
                    <a:prstGeom prst="rect"/>
                  </pic:spPr>
                </pic:pic>
              </a:graphicData>
            </a:graphic>
          </wp:inline>
        </w:drawing>
      </w:r>
    </w:p>
    <w:p>
      <w:pPr>
        <w:spacing w:before="40" w:after="160"/>
        <w:ind w:left="113"/>
      </w:pPr>
      <w:r>
        <w:rPr>
          <w:rFonts w:ascii="游ゴシック" w:hAnsi="游ゴシック" w:eastAsia="游ゴシック"/>
          <w:b w:val="0"/>
          <w:i w:val="0"/>
          <w:sz w:val="17"/>
        </w:rPr>
        <w:t>資料：令和元年〜令和5年はおのまち障がい者基本計画（令和6年3月）、令和7年は町からの受領値（各年4月1日現在・健康福祉課）。</w:t>
      </w:r>
      <w:r>
        <w:rPr>
          <w:rFonts w:ascii="游ゴシック" w:hAnsi="游ゴシック" w:eastAsia="游ゴシック"/>
          <w:b/>
          <w:i w:val="0"/>
          <w:sz w:val="17"/>
        </w:rPr>
        <w:t>右の図の点線は、令和6年を受領していないことを示す。</w:t>
      </w:r>
      <w:r>
        <w:rPr>
          <w:rFonts w:ascii="游ゴシック" w:hAnsi="游ゴシック" w:eastAsia="游ゴシック"/>
          <w:b w:val="0"/>
          <w:i w:val="0"/>
          <w:sz w:val="17"/>
        </w:rPr>
        <w:t>点線の区間は推計ではない</w:t>
      </w:r>
    </w:p>
    <w:p>
      <w:pPr>
        <w:spacing w:after="120"/>
      </w:pPr>
    </w:p>
    <w:p>
      <w:pPr>
        <w:spacing w:before="40" w:after="160"/>
        <w:ind w:left="113"/>
      </w:pPr>
      <w:r>
        <w:rPr>
          <w:rFonts w:ascii="游ゴシック" w:hAnsi="游ゴシック" w:eastAsia="游ゴシック"/>
          <w:b w:val="0"/>
          <w:i w:val="0"/>
          <w:sz w:val="17"/>
        </w:rPr>
        <w:t>資料：令和元年〜令和5年は</w:t>
      </w:r>
      <w:r>
        <w:rPr>
          <w:rFonts w:ascii="游ゴシック" w:hAnsi="游ゴシック" w:eastAsia="游ゴシック"/>
          <w:b/>
          <w:i w:val="0"/>
          <w:sz w:val="17"/>
        </w:rPr>
        <w:t>おのまち障がい者基本計画・第7期障がい福祉計画・第3期障がい児福祉計画（令和6年3月）</w:t>
      </w:r>
      <w:r>
        <w:rPr>
          <w:rFonts w:ascii="游ゴシック" w:hAnsi="游ゴシック" w:eastAsia="游ゴシック"/>
          <w:b w:val="0"/>
          <w:i w:val="0"/>
          <w:sz w:val="17"/>
        </w:rPr>
        <w:t>、令和7年は町からの受領値。いずれも</w:t>
      </w:r>
      <w:r>
        <w:rPr>
          <w:rFonts w:ascii="游ゴシック" w:hAnsi="游ゴシック" w:eastAsia="游ゴシック"/>
          <w:b/>
          <w:i w:val="0"/>
          <w:sz w:val="17"/>
        </w:rPr>
        <w:t>各年4月1日現在・健康福祉課</w:t>
      </w:r>
      <w:r>
        <w:rPr>
          <w:rFonts w:ascii="游ゴシック" w:hAnsi="游ゴシック" w:eastAsia="游ゴシック"/>
          <w:b w:val="0"/>
          <w:i w:val="0"/>
          <w:sz w:val="17"/>
        </w:rPr>
        <w:t>。</w:t>
      </w:r>
      <w:r>
        <w:rPr>
          <w:rFonts w:ascii="游ゴシック" w:hAnsi="游ゴシック" w:eastAsia="游ゴシック"/>
          <w:b/>
          <w:i w:val="0"/>
          <w:sz w:val="17"/>
        </w:rPr>
        <w:t>※ 令和6年は手元にありません（【町データ待ち】）。</w:t>
      </w:r>
      <w:r>
        <w:rPr>
          <w:rFonts w:ascii="游ゴシック" w:hAnsi="游ゴシック" w:eastAsia="游ゴシック"/>
          <w:b w:val="0"/>
          <w:i w:val="0"/>
          <w:sz w:val="17"/>
        </w:rPr>
        <w:t>推計で埋めず、空欄のままとしています。</w:t>
      </w:r>
    </w:p>
    <w:p>
      <w:pPr>
        <w:spacing w:after="120"/>
      </w:pPr>
    </w:p>
    <w:p>
      <w:pPr>
        <w:spacing w:before="60" w:after="60"/>
      </w:pPr>
      <w:r>
        <w:rPr>
          <w:rFonts w:ascii="游ゴシック" w:hAnsi="游ゴシック" w:eastAsia="游ゴシック"/>
          <w:b/>
          <w:i w:val="0"/>
          <w:sz w:val="21"/>
        </w:rPr>
        <w:t>全体では、令和元年の578人から令和7年の508人へ、6年間で70人（12.1％）減っています。</w:t>
      </w:r>
      <w:r>
        <w:rPr>
          <w:rFonts w:ascii="游ゴシック" w:hAnsi="游ゴシック" w:eastAsia="游ゴシック"/>
          <w:b/>
          <w:i w:val="0"/>
          <w:sz w:val="21"/>
        </w:rPr>
        <w:t>ただし、手帳の種類によって動きが逆です。</w:t>
      </w:r>
    </w:p>
    <w:p>
      <w:pPr>
        <w:spacing w:before="60" w:after="60"/>
      </w:pPr>
      <w:r>
        <w:rPr>
          <w:rFonts w:ascii="游ゴシック" w:hAnsi="游ゴシック" w:eastAsia="游ゴシック"/>
          <w:b/>
          <w:i w:val="0"/>
          <w:sz w:val="21"/>
        </w:rPr>
        <w:t>身体障害者手帳は452人から372人へ80人（17.7％）減り、減少のほとんどを占めます。</w:t>
      </w:r>
      <w:r>
        <w:rPr>
          <w:rFonts w:ascii="游ゴシック" w:hAnsi="游ゴシック" w:eastAsia="游ゴシック"/>
          <w:b w:val="0"/>
          <w:i w:val="0"/>
          <w:sz w:val="21"/>
        </w:rPr>
        <w:t>療育手帳は77人から74人へ、ほぼ横ばいです。</w:t>
      </w:r>
      <w:r>
        <w:rPr>
          <w:rFonts w:ascii="游ゴシック" w:hAnsi="游ゴシック" w:eastAsia="游ゴシック"/>
          <w:b/>
          <w:i w:val="0"/>
          <w:sz w:val="21"/>
        </w:rPr>
        <w:t>一方、精神障害者保健福祉手帳は49人から62人へ13人（26.5％）増えています。</w:t>
      </w:r>
      <w:r>
        <w:rPr>
          <w:rFonts w:ascii="游ゴシック" w:hAnsi="游ゴシック" w:eastAsia="游ゴシック"/>
          <w:b w:val="0"/>
          <w:i w:val="0"/>
          <w:sz w:val="21"/>
        </w:rPr>
        <w:t>とくに令和5年の45人から令和7年の62人への増え方（37.8％）が大きくなっています。</w:t>
      </w:r>
    </w:p>
    <w:p>
      <w:pPr>
        <w:spacing w:before="60" w:after="60"/>
      </w:pPr>
      <w:r>
        <w:rPr>
          <w:rFonts w:ascii="游ゴシック" w:hAnsi="游ゴシック" w:eastAsia="游ゴシック"/>
          <w:b/>
          <w:i w:val="0"/>
          <w:sz w:val="21"/>
        </w:rPr>
        <w:t>減少の要因は【町データ待ち】です。</w:t>
      </w:r>
      <w:r>
        <w:rPr>
          <w:rFonts w:ascii="游ゴシック" w:hAnsi="游ゴシック" w:eastAsia="游ゴシック"/>
          <w:b w:val="0"/>
          <w:i w:val="0"/>
          <w:sz w:val="21"/>
        </w:rPr>
        <w:t>人口減少によるものか、返還・死亡によるものか、新規の申請が減っているのかによって、本計画で手当てすべきことが変わります。</w:t>
      </w:r>
    </w:p>
    <w:p>
      <w:pPr>
        <w:spacing w:before="40" w:after="160"/>
        <w:ind w:left="113"/>
      </w:pPr>
      <w:r>
        <w:rPr>
          <w:rFonts w:ascii="游ゴシック" w:hAnsi="游ゴシック" w:eastAsia="游ゴシック"/>
          <w:b w:val="0"/>
          <w:i w:val="0"/>
          <w:sz w:val="17"/>
        </w:rPr>
        <w:t>※ 等級別・年齢別の内訳、重複所持者数は【町データ待ち】です。</w:t>
      </w:r>
      <w:r>
        <w:rPr>
          <w:rFonts w:ascii="游ゴシック" w:hAnsi="游ゴシック" w:eastAsia="游ゴシック"/>
          <w:b/>
          <w:i w:val="0"/>
          <w:sz w:val="17"/>
        </w:rPr>
        <w:t>精神障害者保健福祉手帳の増加は、精神障がいにも対応した地域包括ケアシステム（第2部第6章1・第3部第1章②）を本計画で新たに位置づける根拠となります。</w:t>
      </w:r>
      <w:r>
        <w:rPr>
          <w:rFonts w:ascii="游ゴシック" w:hAnsi="游ゴシック" w:eastAsia="游ゴシック"/>
          <w:b/>
          <w:i w:val="0"/>
          <w:sz w:val="17"/>
        </w:rPr>
        <w:t>前回計画は当該分野に数値目標を置いていませんでした。</w:t>
      </w:r>
    </w:p>
    <w:p>
      <w:pPr>
        <w:pStyle w:val="Heading3"/>
        <w:keepNext/>
        <w:spacing w:before="180" w:after="80"/>
      </w:pPr>
      <w:r>
        <w:rPr>
          <w:rFonts w:ascii="游ゴシック" w:hAnsi="游ゴシック" w:eastAsia="游ゴシック"/>
          <w:b/>
          <w:i w:val="0"/>
          <w:color w:val="1F4D78"/>
          <w:sz w:val="22"/>
        </w:rPr>
        <w:t>3　自立支援医療・難病・特別児童扶養手当等の状況</w:t>
      </w:r>
    </w:p>
    <w:p>
      <w:pPr>
        <w:spacing w:before="60" w:after="60"/>
      </w:pPr>
      <w:r>
        <w:rPr>
          <w:rFonts w:ascii="游ゴシック" w:hAnsi="游ゴシック" w:eastAsia="游ゴシック"/>
          <w:b w:val="0"/>
          <w:i w:val="0"/>
          <w:sz w:val="21"/>
        </w:rPr>
        <w:t>自立支援医療（更生医療・育成医療・精神通院医療）、指定難病の医療費助成、特別児童扶養手当等の受給者数は【町データ待ち】です。</w:t>
      </w:r>
    </w:p>
    <w:p>
      <w:pPr>
        <w:pStyle w:val="Heading3"/>
        <w:keepNext/>
        <w:spacing w:before="180" w:after="80"/>
      </w:pPr>
      <w:r>
        <w:rPr>
          <w:rFonts w:ascii="游ゴシック" w:hAnsi="游ゴシック" w:eastAsia="游ゴシック"/>
          <w:b/>
          <w:i w:val="0"/>
          <w:color w:val="1F4D78"/>
          <w:sz w:val="22"/>
        </w:rPr>
        <w:t>4　障害支援区分の状況</w:t>
      </w:r>
    </w:p>
    <w:p>
      <w:pPr>
        <w:spacing w:before="60" w:after="60"/>
      </w:pPr>
      <w:r>
        <w:rPr>
          <w:rFonts w:ascii="游ゴシック" w:hAnsi="游ゴシック" w:eastAsia="游ゴシック"/>
          <w:b w:val="0"/>
          <w:i w:val="0"/>
          <w:sz w:val="21"/>
        </w:rPr>
        <w:t>障害支援区分の認定者数（区分別）は【町データ待ち】です。</w:t>
      </w:r>
    </w:p>
    <w:p>
      <w:pPr>
        <w:pStyle w:val="Heading3"/>
        <w:keepNext/>
        <w:spacing w:before="180" w:after="80"/>
      </w:pPr>
      <w:r>
        <w:rPr>
          <w:rFonts w:ascii="游ゴシック" w:hAnsi="游ゴシック" w:eastAsia="游ゴシック"/>
          <w:b/>
          <w:i w:val="0"/>
          <w:color w:val="1F4D78"/>
          <w:sz w:val="22"/>
        </w:rPr>
        <w:t>5　障害福祉サービスの利用状況</w:t>
      </w:r>
    </w:p>
    <w:p>
      <w:pPr>
        <w:spacing w:before="60" w:after="60"/>
      </w:pPr>
      <w:r>
        <w:rPr>
          <w:rFonts w:ascii="游ゴシック" w:hAnsi="游ゴシック" w:eastAsia="游ゴシック"/>
          <w:b w:val="0"/>
          <w:i w:val="0"/>
          <w:sz w:val="21"/>
        </w:rPr>
        <w:t>サービス種類別の支給決定量・実利用量、町内外の事業所別の利用状況、セルフプラン件数は【町データ待ち】です。</w:t>
      </w:r>
    </w:p>
    <w:p>
      <w:pPr>
        <w:spacing w:before="60" w:after="60"/>
      </w:pPr>
      <w:r>
        <w:rPr>
          <w:rFonts w:ascii="游ゴシック" w:hAnsi="游ゴシック" w:eastAsia="游ゴシック"/>
          <w:b/>
          <w:i w:val="0"/>
          <w:sz w:val="21"/>
        </w:rPr>
        <w:t>支給決定量と実利用量を分けて把握します。</w:t>
      </w:r>
      <w:r>
        <w:rPr>
          <w:rFonts w:ascii="游ゴシック" w:hAnsi="游ゴシック" w:eastAsia="游ゴシック"/>
          <w:b w:val="0"/>
          <w:i w:val="0"/>
          <w:sz w:val="21"/>
        </w:rPr>
        <w:t>両者の差は、サービスが使えなかった量を表します。見込量（第3部第2章）を実績の推移だけで置かないために必要です。</w:t>
      </w:r>
    </w:p>
    <w:p>
      <w:pPr>
        <w:spacing w:before="40" w:after="160"/>
        <w:ind w:left="113"/>
      </w:pPr>
      <w:r>
        <w:rPr>
          <w:rFonts w:ascii="游ゴシック" w:hAnsi="游ゴシック" w:eastAsia="游ゴシック"/>
          <w:b/>
          <w:i w:val="0"/>
          <w:sz w:val="17"/>
        </w:rPr>
        <w:t>※ 第2号被保険者（40〜64歳）の介護保険の認定者のうち、障がい福祉サービスの受給者証をお持ちの方の人数</w:t>
      </w:r>
      <w:r>
        <w:rPr>
          <w:rFonts w:ascii="游ゴシック" w:hAnsi="游ゴシック" w:eastAsia="游ゴシック"/>
          <w:b w:val="0"/>
          <w:i w:val="0"/>
          <w:sz w:val="17"/>
        </w:rPr>
        <w:t>は、高齢者計画と共通の把握事項です（第1部第1章4-2の3番）。</w:t>
      </w:r>
    </w:p>
    <w:p>
      <w:pPr>
        <w:pStyle w:val="Heading3"/>
        <w:keepNext/>
        <w:spacing w:before="180" w:after="80"/>
      </w:pPr>
      <w:r>
        <w:rPr>
          <w:rFonts w:ascii="游ゴシック" w:hAnsi="游ゴシック" w:eastAsia="游ゴシック"/>
          <w:b/>
          <w:i w:val="0"/>
          <w:color w:val="1F4D78"/>
          <w:sz w:val="22"/>
        </w:rPr>
        <w:t>6　障がい児支援の利用状況</w:t>
      </w:r>
    </w:p>
    <w:p>
      <w:pPr>
        <w:spacing w:before="60" w:after="60"/>
      </w:pPr>
      <w:r>
        <w:rPr>
          <w:rFonts w:ascii="游ゴシック" w:hAnsi="游ゴシック" w:eastAsia="游ゴシック"/>
          <w:b w:val="0"/>
          <w:i w:val="0"/>
          <w:sz w:val="21"/>
        </w:rPr>
        <w:t>児童発達支援、放課後等デイサービス、保育所等訪問支援、障がい児相談支援の利用状況、医療的ケア児等の人数と状況、特別支援学校・特別支援学級の在籍者数と卒業予定者数は【町データ待ち】です。</w:t>
      </w:r>
    </w:p>
    <w:p>
      <w:pPr>
        <w:spacing w:before="40" w:after="160"/>
        <w:ind w:left="113"/>
      </w:pPr>
      <w:r>
        <w:rPr>
          <w:rFonts w:ascii="游ゴシック" w:hAnsi="游ゴシック" w:eastAsia="游ゴシック"/>
          <w:b/>
          <w:i w:val="0"/>
          <w:sz w:val="17"/>
        </w:rPr>
        <w:t>※ 医療的ケア児等については、18歳以上の医療的ケア児等・重症心身障害者を含めて把握します。</w:t>
      </w:r>
      <w:r>
        <w:rPr>
          <w:rFonts w:ascii="游ゴシック" w:hAnsi="游ゴシック" w:eastAsia="游ゴシック"/>
          <w:b w:val="0"/>
          <w:i w:val="0"/>
          <w:sz w:val="17"/>
        </w:rPr>
        <w:t>医療的ケア児支援法の改正により、</w:t>
      </w:r>
      <w:r>
        <w:rPr>
          <w:rFonts w:ascii="游ゴシック" w:hAnsi="游ゴシック" w:eastAsia="游ゴシック"/>
          <w:b/>
          <w:i w:val="0"/>
          <w:sz w:val="17"/>
        </w:rPr>
        <w:t>支援の対象に成人期が加わりました</w:t>
      </w:r>
      <w:r>
        <w:rPr>
          <w:rFonts w:ascii="游ゴシック" w:hAnsi="游ゴシック" w:eastAsia="游ゴシック"/>
          <w:b w:val="0"/>
          <w:i w:val="0"/>
          <w:sz w:val="17"/>
        </w:rPr>
        <w:t>（令和9年4月1日施行）。個別避難計画の作成状況もあわせて把握します。</w:t>
      </w:r>
    </w:p>
    <w:p>
      <w:pPr>
        <w:pStyle w:val="Heading3"/>
        <w:keepNext/>
        <w:spacing w:before="180" w:after="80"/>
      </w:pPr>
      <w:r>
        <w:rPr>
          <w:rFonts w:ascii="游ゴシック" w:hAnsi="游ゴシック" w:eastAsia="游ゴシック"/>
          <w:b/>
          <w:i w:val="0"/>
          <w:color w:val="1F4D78"/>
          <w:sz w:val="22"/>
        </w:rPr>
        <w:t>7　サービス提供体制の状況</w:t>
      </w:r>
    </w:p>
    <w:p>
      <w:pPr>
        <w:spacing w:before="60" w:after="60"/>
      </w:pPr>
      <w:r>
        <w:rPr>
          <w:rFonts w:ascii="游ゴシック" w:hAnsi="游ゴシック" w:eastAsia="游ゴシック"/>
          <w:b w:val="0"/>
          <w:i w:val="0"/>
          <w:sz w:val="21"/>
        </w:rPr>
        <w:t>町内・圏域の事業所の状況、町外利用と送迎の状況は【町データ待ち】です。</w:t>
      </w:r>
    </w:p>
    <w:p>
      <w:pPr>
        <w:spacing w:before="60" w:after="60"/>
      </w:pPr>
      <w:r>
        <w:rPr>
          <w:rFonts w:ascii="游ゴシック" w:hAnsi="游ゴシック" w:eastAsia="游ゴシック"/>
          <w:b/>
          <w:i w:val="0"/>
          <w:sz w:val="21"/>
        </w:rPr>
        <w:t>本町には整備されていないサービスが多く、広域連携により確保しています。</w:t>
      </w:r>
      <w:r>
        <w:rPr>
          <w:rFonts w:ascii="游ゴシック" w:hAnsi="游ゴシック" w:eastAsia="游ゴシック"/>
          <w:b w:val="0"/>
          <w:i w:val="0"/>
          <w:sz w:val="21"/>
        </w:rPr>
        <w:t>就労移行支援・就労継続支援A型・就労定着支援の事業所は町内になく、療育機関もありません。</w:t>
      </w:r>
      <w:r>
        <w:rPr>
          <w:rFonts w:ascii="游ゴシック" w:hAnsi="游ゴシック" w:eastAsia="游ゴシック"/>
          <w:b/>
          <w:i w:val="0"/>
          <w:sz w:val="21"/>
        </w:rPr>
        <w:t>町外への通所と送迎の負担が、本計画の重要な課題です</w:t>
      </w:r>
      <w:r>
        <w:rPr>
          <w:rFonts w:ascii="游ゴシック" w:hAnsi="游ゴシック" w:eastAsia="游ゴシック"/>
          <w:b w:val="0"/>
          <w:i w:val="0"/>
          <w:sz w:val="21"/>
        </w:rPr>
        <w:t>（第2部第3章2・第3部第3章3）。</w:t>
      </w:r>
    </w:p>
    <w:p>
      <w:pPr>
        <w:pStyle w:val="Heading3"/>
        <w:keepNext/>
        <w:spacing w:before="180" w:after="80"/>
      </w:pPr>
      <w:r>
        <w:rPr>
          <w:rFonts w:ascii="游ゴシック" w:hAnsi="游ゴシック" w:eastAsia="游ゴシック"/>
          <w:b/>
          <w:i w:val="0"/>
          <w:color w:val="1F4D78"/>
          <w:sz w:val="22"/>
        </w:rPr>
        <w:t>8　アンケート調査の結果</w:t>
      </w:r>
    </w:p>
    <w:p>
      <w:pPr>
        <w:spacing w:before="60" w:after="60"/>
      </w:pPr>
      <w:r>
        <w:rPr>
          <w:rFonts w:ascii="游ゴシック" w:hAnsi="游ゴシック" w:eastAsia="游ゴシック"/>
          <w:b w:val="0"/>
          <w:i w:val="0"/>
          <w:sz w:val="21"/>
        </w:rPr>
        <w:t>今期（令和8年度）のアンケート調査の結果は【町データ待ち】です。単純集計・クロス集計・自由回答の概要を掲載します。</w:t>
      </w:r>
    </w:p>
    <w:p>
      <w:pPr>
        <w:spacing w:before="40" w:after="160"/>
        <w:ind w:left="113"/>
      </w:pPr>
      <w:r>
        <w:rPr>
          <w:rFonts w:ascii="游ゴシック" w:hAnsi="游ゴシック" w:eastAsia="游ゴシック"/>
          <w:b w:val="0"/>
          <w:i w:val="0"/>
          <w:sz w:val="17"/>
        </w:rPr>
        <w:t>※ 本節は、委託仕様書の成果品「アンケート調査結果及びヒアリング調査結果報告書」の要約です。</w:t>
      </w:r>
    </w:p>
    <w:p>
      <w:pPr>
        <w:pStyle w:val="Heading3"/>
        <w:keepNext/>
        <w:spacing w:before="180" w:after="80"/>
      </w:pPr>
      <w:r>
        <w:rPr>
          <w:rFonts w:ascii="游ゴシック" w:hAnsi="游ゴシック" w:eastAsia="游ゴシック"/>
          <w:b/>
          <w:i w:val="0"/>
          <w:color w:val="1F4D78"/>
          <w:sz w:val="22"/>
        </w:rPr>
        <w:t>9　関係者団体等ヒアリングの結果</w:t>
      </w:r>
    </w:p>
    <w:p>
      <w:pPr>
        <w:spacing w:before="60" w:after="60"/>
      </w:pPr>
      <w:r>
        <w:rPr>
          <w:rFonts w:ascii="游ゴシック" w:hAnsi="游ゴシック" w:eastAsia="游ゴシック"/>
          <w:b w:val="0"/>
          <w:i w:val="0"/>
          <w:sz w:val="21"/>
        </w:rPr>
        <w:t>相談支援事業所、サービス事業所、教育、医療、防災等の関係者からのご意見は【町データ待ち】です。</w:t>
      </w:r>
    </w:p>
    <w:p>
      <w:r>
        <w:br w:type="page"/>
      </w:r>
    </w:p>
    <w:p>
      <w:pPr>
        <w:pStyle w:val="Heading2"/>
        <w:keepNext/>
        <w:spacing w:before="180" w:after="100"/>
      </w:pPr>
      <w:bookmarkStart w:id="104" w:name="_Toc_004"/>
      <w:r>
        <w:rPr>
          <w:rFonts w:ascii="游ゴシック" w:hAnsi="游ゴシック" w:eastAsia="游ゴシック"/>
          <w:b/>
          <w:i w:val="0"/>
          <w:color w:val="2E74B5"/>
          <w:sz w:val="25"/>
        </w:rPr>
        <w:t>第3章　現行計画の評価と課題</w:t>
      </w:r>
      <w:bookmarkEnd w:id="104"/>
    </w:p>
    <w:p>
      <w:pPr>
        <w:pStyle w:val="Heading3"/>
        <w:keepNext/>
        <w:spacing w:before="180" w:after="80"/>
      </w:pPr>
      <w:r>
        <w:rPr>
          <w:rFonts w:ascii="游ゴシック" w:hAnsi="游ゴシック" w:eastAsia="游ゴシック"/>
          <w:b/>
          <w:i w:val="0"/>
          <w:color w:val="1F4D78"/>
          <w:sz w:val="22"/>
        </w:rPr>
        <w:t>1　成果目標の達成状況</w:t>
      </w:r>
    </w:p>
    <w:p>
      <w:pPr>
        <w:spacing w:before="60" w:after="60"/>
      </w:pPr>
      <w:r>
        <w:rPr>
          <w:rFonts w:ascii="游ゴシック" w:hAnsi="游ゴシック" w:eastAsia="游ゴシック"/>
          <w:b w:val="0"/>
          <w:i w:val="0"/>
          <w:sz w:val="21"/>
        </w:rPr>
        <w:t>現行計画（第7期障がい福祉計画・第3期障がい児福祉計画）の成果目標と実績の対比は【町データ待ち】です。</w:t>
      </w:r>
    </w:p>
    <w:p>
      <w:pPr>
        <w:spacing w:before="40" w:after="160"/>
        <w:ind w:left="113"/>
      </w:pPr>
      <w:r>
        <w:rPr>
          <w:rFonts w:ascii="游ゴシック" w:hAnsi="游ゴシック" w:eastAsia="游ゴシック"/>
          <w:b/>
          <w:i w:val="0"/>
          <w:sz w:val="17"/>
        </w:rPr>
        <w:t>※ 現行計画の目標値には、成り立たない区分があります。</w:t>
      </w:r>
      <w:r>
        <w:rPr>
          <w:rFonts w:ascii="游ゴシック" w:hAnsi="游ゴシック" w:eastAsia="游ゴシック"/>
          <w:b w:val="0"/>
          <w:i w:val="0"/>
          <w:sz w:val="17"/>
        </w:rPr>
        <w:t>扱いを定めたうえで評価します（『小野町_障がい計画_前回からの追加と計画素案の構成』第3章）。</w:t>
      </w:r>
    </w:p>
    <w:p>
      <w:pPr>
        <w:pStyle w:val="Heading3"/>
        <w:keepNext/>
        <w:spacing w:before="180" w:after="80"/>
      </w:pPr>
      <w:r>
        <w:rPr>
          <w:rFonts w:ascii="游ゴシック" w:hAnsi="游ゴシック" w:eastAsia="游ゴシック"/>
          <w:b/>
          <w:i w:val="0"/>
          <w:color w:val="1F4D78"/>
          <w:sz w:val="22"/>
        </w:rPr>
        <w:t>2　活動指標・サービス見込量の実績</w:t>
      </w:r>
    </w:p>
    <w:p>
      <w:pPr>
        <w:spacing w:before="60" w:after="60"/>
      </w:pPr>
      <w:r>
        <w:rPr>
          <w:rFonts w:ascii="游ゴシック" w:hAnsi="游ゴシック" w:eastAsia="游ゴシック"/>
          <w:b/>
          <w:i w:val="0"/>
          <w:sz w:val="21"/>
        </w:rPr>
        <w:t>現行計画（第7期）の実績は令和8年度末まで確定しません。</w:t>
      </w:r>
      <w:r>
        <w:rPr>
          <w:rFonts w:ascii="游ゴシック" w:hAnsi="游ゴシック" w:eastAsia="游ゴシック"/>
          <w:b w:val="0"/>
          <w:i w:val="0"/>
          <w:sz w:val="21"/>
        </w:rPr>
        <w:t>ここでは、</w:t>
      </w:r>
      <w:r>
        <w:rPr>
          <w:rFonts w:ascii="游ゴシック" w:hAnsi="游ゴシック" w:eastAsia="游ゴシック"/>
          <w:b/>
          <w:i w:val="0"/>
          <w:sz w:val="21"/>
        </w:rPr>
        <w:t>前回計画が載せている第6期（令和3〜5年度）の見込量と実績</w:t>
      </w:r>
      <w:r>
        <w:rPr>
          <w:rFonts w:ascii="游ゴシック" w:hAnsi="游ゴシック" w:eastAsia="游ゴシック"/>
          <w:b w:val="0"/>
          <w:i w:val="0"/>
          <w:sz w:val="21"/>
        </w:rPr>
        <w:t>を整理します。</w:t>
      </w:r>
      <w:r>
        <w:rPr>
          <w:rFonts w:ascii="游ゴシック" w:hAnsi="游ゴシック" w:eastAsia="游ゴシック"/>
          <w:b/>
          <w:i w:val="0"/>
          <w:sz w:val="21"/>
        </w:rPr>
        <w:t>見込量の置き方の癖を読み取るためです。</w:t>
      </w:r>
    </w:p>
    <w:p>
      <w:pPr>
        <w:keepNext/>
        <w:spacing w:before="200" w:after="40"/>
      </w:pPr>
      <w:r>
        <w:rPr>
          <w:rFonts w:ascii="游ゴシック" w:hAnsi="游ゴシック" w:eastAsia="游ゴシック"/>
          <w:b/>
          <w:i w:val="0"/>
          <w:color w:val="1F4D78"/>
          <w:sz w:val="22"/>
        </w:rPr>
        <w:t>【表11】第1部第3章　現行計画の評価と課題</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907"/>
        <w:gridCol w:w="1587"/>
        <w:gridCol w:w="1587"/>
        <w:gridCol w:w="1587"/>
        <w:gridCol w:w="1474"/>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907"/>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令和3年度</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令和4年度</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令和5年度</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第7期の見込量</w:t>
            </w:r>
          </w:p>
        </w:tc>
      </w:tr>
      <w:tr>
        <w:tc>
          <w:tcPr>
            <w:tcW w:type="dxa" w:w="2608"/>
            <w:vAlign w:val="center"/>
          </w:tcPr>
          <w:p>
            <w:pPr>
              <w:spacing w:before="20" w:after="20"/>
            </w:pPr>
            <w:r>
              <w:rPr>
                <w:rFonts w:ascii="游ゴシック" w:hAnsi="游ゴシック" w:eastAsia="游ゴシック"/>
                <w:b w:val="0"/>
                <w:i w:val="0"/>
                <w:sz w:val="17"/>
              </w:rPr>
              <w:t>児童発達支援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6→7（117％）</w:t>
            </w:r>
          </w:p>
        </w:tc>
        <w:tc>
          <w:tcPr>
            <w:tcW w:type="dxa" w:w="1587"/>
            <w:vAlign w:val="center"/>
          </w:tcPr>
          <w:p>
            <w:pPr>
              <w:spacing w:before="20" w:after="20"/>
              <w:jc w:val="right"/>
            </w:pPr>
            <w:r>
              <w:rPr>
                <w:rFonts w:ascii="游ゴシック" w:hAnsi="游ゴシック" w:eastAsia="游ゴシック"/>
                <w:b w:val="0"/>
                <w:i w:val="0"/>
                <w:sz w:val="17"/>
              </w:rPr>
              <w:t>6→4（67％）</w:t>
            </w:r>
          </w:p>
        </w:tc>
        <w:tc>
          <w:tcPr>
            <w:tcW w:type="dxa" w:w="1587"/>
            <w:vAlign w:val="center"/>
          </w:tcPr>
          <w:p>
            <w:pPr>
              <w:spacing w:before="20" w:after="20"/>
              <w:jc w:val="right"/>
            </w:pPr>
            <w:r>
              <w:rPr>
                <w:rFonts w:ascii="游ゴシック" w:hAnsi="游ゴシック" w:eastAsia="游ゴシック"/>
                <w:b w:val="0"/>
                <w:i w:val="0"/>
                <w:sz w:val="17"/>
              </w:rPr>
              <w:t>6→6（100％）</w:t>
            </w:r>
          </w:p>
        </w:tc>
        <w:tc>
          <w:tcPr>
            <w:tcW w:type="dxa" w:w="1474"/>
            <w:vAlign w:val="center"/>
          </w:tcPr>
          <w:p>
            <w:pPr>
              <w:spacing w:before="20" w:after="20"/>
              <w:jc w:val="right"/>
            </w:pPr>
            <w:r>
              <w:rPr>
                <w:rFonts w:ascii="游ゴシック" w:hAnsi="游ゴシック" w:eastAsia="游ゴシック"/>
                <w:b w:val="0"/>
                <w:i w:val="0"/>
                <w:sz w:val="17"/>
              </w:rPr>
              <w:t>38</w:t>
            </w:r>
          </w:p>
        </w:tc>
      </w:tr>
      <w:tr>
        <w:tc>
          <w:tcPr>
            <w:tcW w:type="dxa" w:w="2608"/>
            <w:vAlign w:val="center"/>
          </w:tcPr>
          <w:p>
            <w:pPr>
              <w:spacing w:before="20" w:after="20"/>
            </w:pPr>
            <w:r>
              <w:rPr>
                <w:rFonts w:ascii="游ゴシック" w:hAnsi="游ゴシック" w:eastAsia="游ゴシック"/>
                <w:b w:val="0"/>
                <w:i w:val="0"/>
                <w:sz w:val="17"/>
              </w:rPr>
              <w:t>児童発達支援</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50→28（56％）</w:t>
            </w:r>
          </w:p>
        </w:tc>
        <w:tc>
          <w:tcPr>
            <w:tcW w:type="dxa" w:w="1587"/>
            <w:vAlign w:val="center"/>
          </w:tcPr>
          <w:p>
            <w:pPr>
              <w:spacing w:before="20" w:after="20"/>
              <w:jc w:val="right"/>
            </w:pPr>
            <w:r>
              <w:rPr>
                <w:rFonts w:ascii="游ゴシック" w:hAnsi="游ゴシック" w:eastAsia="游ゴシック"/>
                <w:b w:val="0"/>
                <w:i w:val="0"/>
                <w:sz w:val="17"/>
              </w:rPr>
              <w:t>50→20（40％）</w:t>
            </w:r>
          </w:p>
        </w:tc>
        <w:tc>
          <w:tcPr>
            <w:tcW w:type="dxa" w:w="1587"/>
            <w:vAlign w:val="center"/>
          </w:tcPr>
          <w:p>
            <w:pPr>
              <w:spacing w:before="20" w:after="20"/>
              <w:jc w:val="right"/>
            </w:pPr>
            <w:r>
              <w:rPr>
                <w:rFonts w:ascii="游ゴシック" w:hAnsi="游ゴシック" w:eastAsia="游ゴシック"/>
                <w:b w:val="0"/>
                <w:i w:val="0"/>
                <w:sz w:val="17"/>
              </w:rPr>
              <w:t>50→24（48％）</w:t>
            </w:r>
          </w:p>
        </w:tc>
        <w:tc>
          <w:tcPr>
            <w:tcW w:type="dxa" w:w="1474"/>
            <w:vAlign w:val="center"/>
          </w:tcPr>
          <w:p>
            <w:pPr>
              <w:spacing w:before="20" w:after="20"/>
              <w:jc w:val="right"/>
            </w:pPr>
            <w:r>
              <w:rPr>
                <w:rFonts w:ascii="游ゴシック" w:hAnsi="游ゴシック" w:eastAsia="游ゴシック"/>
                <w:b w:val="0"/>
                <w:i w:val="0"/>
                <w:sz w:val="17"/>
              </w:rPr>
              <w:t>4</w:t>
            </w:r>
          </w:p>
        </w:tc>
      </w:tr>
      <w:tr>
        <w:tc>
          <w:tcPr>
            <w:tcW w:type="dxa" w:w="2608"/>
            <w:vAlign w:val="center"/>
          </w:tcPr>
          <w:p>
            <w:pPr>
              <w:spacing w:before="20" w:after="20"/>
            </w:pPr>
            <w:r>
              <w:rPr>
                <w:rFonts w:ascii="游ゴシック" w:hAnsi="游ゴシック" w:eastAsia="游ゴシック"/>
                <w:b w:val="0"/>
                <w:i w:val="0"/>
                <w:sz w:val="17"/>
              </w:rPr>
              <w:t>共同生活援助</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12→12（100％）</w:t>
            </w:r>
          </w:p>
        </w:tc>
        <w:tc>
          <w:tcPr>
            <w:tcW w:type="dxa" w:w="1587"/>
            <w:vAlign w:val="center"/>
          </w:tcPr>
          <w:p>
            <w:pPr>
              <w:spacing w:before="20" w:after="20"/>
              <w:jc w:val="right"/>
            </w:pPr>
            <w:r>
              <w:rPr>
                <w:rFonts w:ascii="游ゴシック" w:hAnsi="游ゴシック" w:eastAsia="游ゴシック"/>
                <w:b w:val="0"/>
                <w:i w:val="0"/>
                <w:sz w:val="17"/>
              </w:rPr>
              <w:t>12→13（108％）</w:t>
            </w:r>
          </w:p>
        </w:tc>
        <w:tc>
          <w:tcPr>
            <w:tcW w:type="dxa" w:w="1587"/>
            <w:vAlign w:val="center"/>
          </w:tcPr>
          <w:p>
            <w:pPr>
              <w:spacing w:before="20" w:after="20"/>
              <w:jc w:val="right"/>
            </w:pPr>
            <w:r>
              <w:rPr>
                <w:rFonts w:ascii="游ゴシック" w:hAnsi="游ゴシック" w:eastAsia="游ゴシック"/>
                <w:b w:val="0"/>
                <w:i w:val="0"/>
                <w:sz w:val="17"/>
              </w:rPr>
              <w:t>12→14（117％）</w:t>
            </w:r>
          </w:p>
        </w:tc>
        <w:tc>
          <w:tcPr>
            <w:tcW w:type="dxa" w:w="1474"/>
            <w:vAlign w:val="center"/>
          </w:tcPr>
          <w:p>
            <w:pPr>
              <w:spacing w:before="20" w:after="20"/>
              <w:jc w:val="right"/>
            </w:pPr>
            <w:r>
              <w:rPr>
                <w:rFonts w:ascii="游ゴシック" w:hAnsi="游ゴシック" w:eastAsia="游ゴシック"/>
                <w:b w:val="0"/>
                <w:i w:val="0"/>
                <w:sz w:val="17"/>
              </w:rPr>
              <w:t>14</w:t>
            </w:r>
          </w:p>
        </w:tc>
      </w:tr>
      <w:tr>
        <w:tc>
          <w:tcPr>
            <w:tcW w:type="dxa" w:w="2608"/>
            <w:vAlign w:val="center"/>
          </w:tcPr>
          <w:p>
            <w:pPr>
              <w:spacing w:before="20" w:after="20"/>
            </w:pPr>
            <w:r>
              <w:rPr>
                <w:rFonts w:ascii="游ゴシック" w:hAnsi="游ゴシック" w:eastAsia="游ゴシック"/>
                <w:b w:val="0"/>
                <w:i w:val="0"/>
                <w:sz w:val="17"/>
              </w:rPr>
              <w:t>就労定着支援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1→0（0％）</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587"/>
            <w:vAlign w:val="center"/>
          </w:tcPr>
          <w:p>
            <w:pPr>
              <w:spacing w:before="20" w:after="20"/>
              <w:jc w:val="right"/>
            </w:pPr>
            <w:r>
              <w:rPr>
                <w:rFonts w:ascii="游ゴシック" w:hAnsi="游ゴシック" w:eastAsia="游ゴシック"/>
                <w:b w:val="0"/>
                <w:i w:val="0"/>
                <w:sz w:val="17"/>
              </w:rPr>
              <w:t>1→0（0％）</w:t>
            </w:r>
          </w:p>
        </w:tc>
        <w:tc>
          <w:tcPr>
            <w:tcW w:type="dxa" w:w="1474"/>
            <w:vAlign w:val="center"/>
          </w:tcPr>
          <w:p>
            <w:pPr>
              <w:spacing w:before="20" w:after="20"/>
              <w:jc w:val="right"/>
            </w:pPr>
            <w:r>
              <w:rPr>
                <w:rFonts w:ascii="游ゴシック" w:hAnsi="游ゴシック" w:eastAsia="游ゴシック"/>
                <w:b w:val="0"/>
                <w:i w:val="0"/>
                <w:sz w:val="17"/>
              </w:rPr>
              <w:t>0</w:t>
            </w:r>
          </w:p>
        </w:tc>
      </w:tr>
      <w:tr>
        <w:tc>
          <w:tcPr>
            <w:tcW w:type="dxa" w:w="2608"/>
            <w:vAlign w:val="center"/>
          </w:tcPr>
          <w:p>
            <w:pPr>
              <w:spacing w:before="20" w:after="20"/>
            </w:pPr>
            <w:r>
              <w:rPr>
                <w:rFonts w:ascii="游ゴシック" w:hAnsi="游ゴシック" w:eastAsia="游ゴシック"/>
                <w:b w:val="0"/>
                <w:i w:val="0"/>
                <w:sz w:val="17"/>
              </w:rPr>
              <w:t>就労移行支援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587"/>
            <w:vAlign w:val="center"/>
          </w:tcPr>
          <w:p>
            <w:pPr>
              <w:spacing w:before="20" w:after="20"/>
              <w:jc w:val="right"/>
            </w:pPr>
            <w:r>
              <w:rPr>
                <w:rFonts w:ascii="游ゴシック" w:hAnsi="游ゴシック" w:eastAsia="游ゴシック"/>
                <w:b w:val="0"/>
                <w:i w:val="0"/>
                <w:sz w:val="17"/>
              </w:rPr>
              <w:t>1→2（200％）</w:t>
            </w:r>
          </w:p>
        </w:tc>
        <w:tc>
          <w:tcPr>
            <w:tcW w:type="dxa" w:w="1587"/>
            <w:vAlign w:val="center"/>
          </w:tcPr>
          <w:p>
            <w:pPr>
              <w:spacing w:before="20" w:after="20"/>
              <w:jc w:val="right"/>
            </w:pPr>
            <w:r>
              <w:rPr>
                <w:rFonts w:ascii="游ゴシック" w:hAnsi="游ゴシック" w:eastAsia="游ゴシック"/>
                <w:b w:val="0"/>
                <w:i w:val="0"/>
                <w:sz w:val="17"/>
              </w:rPr>
              <w:t>1→3（300％）</w:t>
            </w:r>
          </w:p>
        </w:tc>
        <w:tc>
          <w:tcPr>
            <w:tcW w:type="dxa" w:w="1474"/>
            <w:vAlign w:val="center"/>
          </w:tcPr>
          <w:p>
            <w:pPr>
              <w:spacing w:before="20" w:after="20"/>
              <w:jc w:val="right"/>
            </w:pPr>
            <w:r>
              <w:rPr>
                <w:rFonts w:ascii="游ゴシック" w:hAnsi="游ゴシック" w:eastAsia="游ゴシック"/>
                <w:b w:val="0"/>
                <w:i w:val="0"/>
                <w:sz w:val="17"/>
              </w:rPr>
              <w:t>3</w:t>
            </w:r>
          </w:p>
        </w:tc>
      </w:tr>
      <w:tr>
        <w:tc>
          <w:tcPr>
            <w:tcW w:type="dxa" w:w="2608"/>
            <w:vAlign w:val="center"/>
          </w:tcPr>
          <w:p>
            <w:pPr>
              <w:spacing w:before="20" w:after="20"/>
            </w:pPr>
            <w:r>
              <w:rPr>
                <w:rFonts w:ascii="游ゴシック" w:hAnsi="游ゴシック" w:eastAsia="游ゴシック"/>
                <w:b w:val="0"/>
                <w:i w:val="0"/>
                <w:sz w:val="17"/>
              </w:rPr>
              <w:t>就労移行支援</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22→11（50％）</w:t>
            </w:r>
          </w:p>
        </w:tc>
        <w:tc>
          <w:tcPr>
            <w:tcW w:type="dxa" w:w="1587"/>
            <w:vAlign w:val="center"/>
          </w:tcPr>
          <w:p>
            <w:pPr>
              <w:spacing w:before="20" w:after="20"/>
              <w:jc w:val="right"/>
            </w:pPr>
            <w:r>
              <w:rPr>
                <w:rFonts w:ascii="游ゴシック" w:hAnsi="游ゴシック" w:eastAsia="游ゴシック"/>
                <w:b w:val="0"/>
                <w:i w:val="0"/>
                <w:sz w:val="17"/>
              </w:rPr>
              <w:t>22→28（127％）</w:t>
            </w:r>
          </w:p>
        </w:tc>
        <w:tc>
          <w:tcPr>
            <w:tcW w:type="dxa" w:w="1587"/>
            <w:vAlign w:val="center"/>
          </w:tcPr>
          <w:p>
            <w:pPr>
              <w:spacing w:before="20" w:after="20"/>
              <w:jc w:val="right"/>
            </w:pPr>
            <w:r>
              <w:rPr>
                <w:rFonts w:ascii="游ゴシック" w:hAnsi="游ゴシック" w:eastAsia="游ゴシック"/>
                <w:b w:val="0"/>
                <w:i w:val="0"/>
                <w:sz w:val="17"/>
              </w:rPr>
              <w:t>22→54（245％）</w:t>
            </w:r>
          </w:p>
        </w:tc>
        <w:tc>
          <w:tcPr>
            <w:tcW w:type="dxa" w:w="1474"/>
            <w:vAlign w:val="center"/>
          </w:tcPr>
          <w:p>
            <w:pPr>
              <w:spacing w:before="20" w:after="20"/>
              <w:jc w:val="right"/>
            </w:pPr>
            <w:r>
              <w:rPr>
                <w:rFonts w:ascii="游ゴシック" w:hAnsi="游ゴシック" w:eastAsia="游ゴシック"/>
                <w:b w:val="0"/>
                <w:i w:val="0"/>
                <w:sz w:val="17"/>
              </w:rPr>
              <w:t>61</w:t>
            </w:r>
          </w:p>
        </w:tc>
      </w:tr>
      <w:tr>
        <w:tc>
          <w:tcPr>
            <w:tcW w:type="dxa" w:w="2608"/>
            <w:vAlign w:val="center"/>
          </w:tcPr>
          <w:p>
            <w:pPr>
              <w:spacing w:before="20" w:after="20"/>
            </w:pPr>
            <w:r>
              <w:rPr>
                <w:rFonts w:ascii="游ゴシック" w:hAnsi="游ゴシック" w:eastAsia="游ゴシック"/>
                <w:b w:val="0"/>
                <w:i w:val="0"/>
                <w:sz w:val="17"/>
              </w:rPr>
              <w:t>就労継続支援（A型）</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0→0（―）</w:t>
            </w:r>
          </w:p>
        </w:tc>
        <w:tc>
          <w:tcPr>
            <w:tcW w:type="dxa" w:w="1587"/>
            <w:vAlign w:val="center"/>
          </w:tcPr>
          <w:p>
            <w:pPr>
              <w:spacing w:before="20" w:after="20"/>
              <w:jc w:val="right"/>
            </w:pPr>
            <w:r>
              <w:rPr>
                <w:rFonts w:ascii="游ゴシック" w:hAnsi="游ゴシック" w:eastAsia="游ゴシック"/>
                <w:b w:val="0"/>
                <w:i w:val="0"/>
                <w:sz w:val="17"/>
              </w:rPr>
              <w:t>0→2（―）</w:t>
            </w:r>
          </w:p>
        </w:tc>
        <w:tc>
          <w:tcPr>
            <w:tcW w:type="dxa" w:w="1587"/>
            <w:vAlign w:val="center"/>
          </w:tcPr>
          <w:p>
            <w:pPr>
              <w:spacing w:before="20" w:after="20"/>
              <w:jc w:val="right"/>
            </w:pPr>
            <w:r>
              <w:rPr>
                <w:rFonts w:ascii="游ゴシック" w:hAnsi="游ゴシック" w:eastAsia="游ゴシック"/>
                <w:b w:val="0"/>
                <w:i w:val="0"/>
                <w:sz w:val="17"/>
              </w:rPr>
              <w:t>0→4（―）</w:t>
            </w:r>
          </w:p>
        </w:tc>
        <w:tc>
          <w:tcPr>
            <w:tcW w:type="dxa" w:w="1474"/>
            <w:vAlign w:val="center"/>
          </w:tcPr>
          <w:p>
            <w:pPr>
              <w:spacing w:before="20" w:after="20"/>
              <w:jc w:val="right"/>
            </w:pPr>
            <w:r>
              <w:rPr>
                <w:rFonts w:ascii="游ゴシック" w:hAnsi="游ゴシック" w:eastAsia="游ゴシック"/>
                <w:b w:val="0"/>
                <w:i w:val="0"/>
                <w:sz w:val="17"/>
              </w:rPr>
              <w:t>2</w:t>
            </w:r>
          </w:p>
        </w:tc>
      </w:tr>
      <w:tr>
        <w:tc>
          <w:tcPr>
            <w:tcW w:type="dxa" w:w="2608"/>
            <w:vAlign w:val="center"/>
          </w:tcPr>
          <w:p>
            <w:pPr>
              <w:spacing w:before="20" w:after="20"/>
            </w:pPr>
            <w:r>
              <w:rPr>
                <w:rFonts w:ascii="游ゴシック" w:hAnsi="游ゴシック" w:eastAsia="游ゴシック"/>
                <w:b w:val="0"/>
                <w:i w:val="0"/>
                <w:sz w:val="17"/>
              </w:rPr>
              <w:t>就労継続支援（A型）</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0→0（―）</w:t>
            </w:r>
          </w:p>
        </w:tc>
        <w:tc>
          <w:tcPr>
            <w:tcW w:type="dxa" w:w="1587"/>
            <w:vAlign w:val="center"/>
          </w:tcPr>
          <w:p>
            <w:pPr>
              <w:spacing w:before="20" w:after="20"/>
              <w:jc w:val="right"/>
            </w:pPr>
            <w:r>
              <w:rPr>
                <w:rFonts w:ascii="游ゴシック" w:hAnsi="游ゴシック" w:eastAsia="游ゴシック"/>
                <w:b w:val="0"/>
                <w:i w:val="0"/>
                <w:sz w:val="17"/>
              </w:rPr>
              <w:t>0→42（―）</w:t>
            </w:r>
          </w:p>
        </w:tc>
        <w:tc>
          <w:tcPr>
            <w:tcW w:type="dxa" w:w="1587"/>
            <w:vAlign w:val="center"/>
          </w:tcPr>
          <w:p>
            <w:pPr>
              <w:spacing w:before="20" w:after="20"/>
              <w:jc w:val="right"/>
            </w:pPr>
            <w:r>
              <w:rPr>
                <w:rFonts w:ascii="游ゴシック" w:hAnsi="游ゴシック" w:eastAsia="游ゴシック"/>
                <w:b w:val="0"/>
                <w:i w:val="0"/>
                <w:sz w:val="17"/>
              </w:rPr>
              <w:t>0→84（―）</w:t>
            </w:r>
          </w:p>
        </w:tc>
        <w:tc>
          <w:tcPr>
            <w:tcW w:type="dxa" w:w="1474"/>
            <w:vAlign w:val="center"/>
          </w:tcPr>
          <w:p>
            <w:pPr>
              <w:spacing w:before="20" w:after="20"/>
              <w:jc w:val="right"/>
            </w:pPr>
            <w:r>
              <w:rPr>
                <w:rFonts w:ascii="游ゴシック" w:hAnsi="游ゴシック" w:eastAsia="游ゴシック"/>
                <w:b w:val="0"/>
                <w:i w:val="0"/>
                <w:sz w:val="17"/>
              </w:rPr>
              <w:t>46</w:t>
            </w:r>
          </w:p>
        </w:tc>
      </w:tr>
      <w:tr>
        <w:tc>
          <w:tcPr>
            <w:tcW w:type="dxa" w:w="2608"/>
            <w:vAlign w:val="center"/>
          </w:tcPr>
          <w:p>
            <w:pPr>
              <w:spacing w:before="20" w:after="20"/>
            </w:pPr>
            <w:r>
              <w:rPr>
                <w:rFonts w:ascii="游ゴシック" w:hAnsi="游ゴシック" w:eastAsia="游ゴシック"/>
                <w:b w:val="0"/>
                <w:i w:val="0"/>
                <w:sz w:val="17"/>
              </w:rPr>
              <w:t>就労継続支援（B型）</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43→33（77％）</w:t>
            </w:r>
          </w:p>
        </w:tc>
        <w:tc>
          <w:tcPr>
            <w:tcW w:type="dxa" w:w="1587"/>
            <w:vAlign w:val="center"/>
          </w:tcPr>
          <w:p>
            <w:pPr>
              <w:spacing w:before="20" w:after="20"/>
              <w:jc w:val="right"/>
            </w:pPr>
            <w:r>
              <w:rPr>
                <w:rFonts w:ascii="游ゴシック" w:hAnsi="游ゴシック" w:eastAsia="游ゴシック"/>
                <w:b w:val="0"/>
                <w:i w:val="0"/>
                <w:sz w:val="17"/>
              </w:rPr>
              <w:t>44→33（75％）</w:t>
            </w:r>
          </w:p>
        </w:tc>
        <w:tc>
          <w:tcPr>
            <w:tcW w:type="dxa" w:w="1587"/>
            <w:vAlign w:val="center"/>
          </w:tcPr>
          <w:p>
            <w:pPr>
              <w:spacing w:before="20" w:after="20"/>
              <w:jc w:val="right"/>
            </w:pPr>
            <w:r>
              <w:rPr>
                <w:rFonts w:ascii="游ゴシック" w:hAnsi="游ゴシック" w:eastAsia="游ゴシック"/>
                <w:b w:val="0"/>
                <w:i w:val="0"/>
                <w:sz w:val="17"/>
              </w:rPr>
              <w:t>45→36（80％）</w:t>
            </w:r>
          </w:p>
        </w:tc>
        <w:tc>
          <w:tcPr>
            <w:tcW w:type="dxa" w:w="1474"/>
            <w:vAlign w:val="center"/>
          </w:tcPr>
          <w:p>
            <w:pPr>
              <w:spacing w:before="20" w:after="20"/>
              <w:jc w:val="right"/>
            </w:pPr>
            <w:r>
              <w:rPr>
                <w:rFonts w:ascii="游ゴシック" w:hAnsi="游ゴシック" w:eastAsia="游ゴシック"/>
                <w:b w:val="0"/>
                <w:i w:val="0"/>
                <w:sz w:val="17"/>
              </w:rPr>
              <w:t>38</w:t>
            </w:r>
          </w:p>
        </w:tc>
      </w:tr>
      <w:tr>
        <w:tc>
          <w:tcPr>
            <w:tcW w:type="dxa" w:w="2608"/>
            <w:vAlign w:val="center"/>
          </w:tcPr>
          <w:p>
            <w:pPr>
              <w:spacing w:before="20" w:after="20"/>
            </w:pPr>
            <w:r>
              <w:rPr>
                <w:rFonts w:ascii="游ゴシック" w:hAnsi="游ゴシック" w:eastAsia="游ゴシック"/>
                <w:b w:val="0"/>
                <w:i w:val="0"/>
                <w:sz w:val="17"/>
              </w:rPr>
              <w:t>就労継続支援（B型）</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998→561（56％）</w:t>
            </w:r>
          </w:p>
        </w:tc>
        <w:tc>
          <w:tcPr>
            <w:tcW w:type="dxa" w:w="1587"/>
            <w:vAlign w:val="center"/>
          </w:tcPr>
          <w:p>
            <w:pPr>
              <w:spacing w:before="20" w:after="20"/>
              <w:jc w:val="right"/>
            </w:pPr>
            <w:r>
              <w:rPr>
                <w:rFonts w:ascii="游ゴシック" w:hAnsi="游ゴシック" w:eastAsia="游ゴシック"/>
                <w:b w:val="0"/>
                <w:i w:val="0"/>
                <w:sz w:val="17"/>
              </w:rPr>
              <w:t>1078→595（55％）</w:t>
            </w:r>
          </w:p>
        </w:tc>
        <w:tc>
          <w:tcPr>
            <w:tcW w:type="dxa" w:w="1587"/>
            <w:vAlign w:val="center"/>
          </w:tcPr>
          <w:p>
            <w:pPr>
              <w:spacing w:before="20" w:after="20"/>
              <w:jc w:val="right"/>
            </w:pPr>
            <w:r>
              <w:rPr>
                <w:rFonts w:ascii="游ゴシック" w:hAnsi="游ゴシック" w:eastAsia="游ゴシック"/>
                <w:b w:val="0"/>
                <w:i w:val="0"/>
                <w:sz w:val="17"/>
              </w:rPr>
              <w:t>1164→612（53％）</w:t>
            </w:r>
          </w:p>
        </w:tc>
        <w:tc>
          <w:tcPr>
            <w:tcW w:type="dxa" w:w="1474"/>
            <w:vAlign w:val="center"/>
          </w:tcPr>
          <w:p>
            <w:pPr>
              <w:spacing w:before="20" w:after="20"/>
              <w:jc w:val="right"/>
            </w:pPr>
            <w:r>
              <w:rPr>
                <w:rFonts w:ascii="游ゴシック" w:hAnsi="游ゴシック" w:eastAsia="游ゴシック"/>
                <w:b w:val="0"/>
                <w:i w:val="0"/>
                <w:sz w:val="17"/>
              </w:rPr>
              <w:t>874</w:t>
            </w:r>
          </w:p>
        </w:tc>
      </w:tr>
      <w:tr>
        <w:tc>
          <w:tcPr>
            <w:tcW w:type="dxa" w:w="2608"/>
            <w:vAlign w:val="center"/>
          </w:tcPr>
          <w:p>
            <w:pPr>
              <w:spacing w:before="20" w:after="20"/>
            </w:pPr>
            <w:r>
              <w:rPr>
                <w:rFonts w:ascii="游ゴシック" w:hAnsi="游ゴシック" w:eastAsia="游ゴシック"/>
                <w:b w:val="0"/>
                <w:i w:val="0"/>
                <w:sz w:val="17"/>
              </w:rPr>
              <w:t>居宅介護</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9→5（56％）</w:t>
            </w:r>
          </w:p>
        </w:tc>
        <w:tc>
          <w:tcPr>
            <w:tcW w:type="dxa" w:w="1587"/>
            <w:vAlign w:val="center"/>
          </w:tcPr>
          <w:p>
            <w:pPr>
              <w:spacing w:before="20" w:after="20"/>
              <w:jc w:val="right"/>
            </w:pPr>
            <w:r>
              <w:rPr>
                <w:rFonts w:ascii="游ゴシック" w:hAnsi="游ゴシック" w:eastAsia="游ゴシック"/>
                <w:b w:val="0"/>
                <w:i w:val="0"/>
                <w:sz w:val="17"/>
              </w:rPr>
              <w:t>9→6（67％）</w:t>
            </w:r>
          </w:p>
        </w:tc>
        <w:tc>
          <w:tcPr>
            <w:tcW w:type="dxa" w:w="1587"/>
            <w:vAlign w:val="center"/>
          </w:tcPr>
          <w:p>
            <w:pPr>
              <w:spacing w:before="20" w:after="20"/>
              <w:jc w:val="right"/>
            </w:pPr>
            <w:r>
              <w:rPr>
                <w:rFonts w:ascii="游ゴシック" w:hAnsi="游ゴシック" w:eastAsia="游ゴシック"/>
                <w:b w:val="0"/>
                <w:i w:val="0"/>
                <w:sz w:val="17"/>
              </w:rPr>
              <w:t>10→4（40％）</w:t>
            </w:r>
          </w:p>
        </w:tc>
        <w:tc>
          <w:tcPr>
            <w:tcW w:type="dxa" w:w="1474"/>
            <w:vAlign w:val="center"/>
          </w:tcPr>
          <w:p>
            <w:pPr>
              <w:spacing w:before="20" w:after="20"/>
              <w:jc w:val="right"/>
            </w:pPr>
            <w:r>
              <w:rPr>
                <w:rFonts w:ascii="游ゴシック" w:hAnsi="游ゴシック" w:eastAsia="游ゴシック"/>
                <w:b w:val="0"/>
                <w:i w:val="0"/>
                <w:sz w:val="17"/>
              </w:rPr>
              <w:t>5</w:t>
            </w:r>
          </w:p>
        </w:tc>
      </w:tr>
      <w:tr>
        <w:tc>
          <w:tcPr>
            <w:tcW w:type="dxa" w:w="2608"/>
            <w:vAlign w:val="center"/>
          </w:tcPr>
          <w:p>
            <w:pPr>
              <w:spacing w:before="20" w:after="20"/>
            </w:pPr>
            <w:r>
              <w:rPr>
                <w:rFonts w:ascii="游ゴシック" w:hAnsi="游ゴシック" w:eastAsia="游ゴシック"/>
                <w:b w:val="0"/>
                <w:i w:val="0"/>
                <w:sz w:val="17"/>
              </w:rPr>
              <w:t>居宅介護</w:t>
            </w:r>
          </w:p>
        </w:tc>
        <w:tc>
          <w:tcPr>
            <w:tcW w:type="dxa" w:w="907"/>
            <w:vAlign w:val="center"/>
          </w:tcPr>
          <w:p>
            <w:pPr>
              <w:spacing w:before="20" w:after="20"/>
            </w:pPr>
            <w:r>
              <w:rPr>
                <w:rFonts w:ascii="游ゴシック" w:hAnsi="游ゴシック" w:eastAsia="游ゴシック"/>
                <w:b w:val="0"/>
                <w:i w:val="0"/>
                <w:sz w:val="17"/>
              </w:rPr>
              <w:t>時間</w:t>
            </w:r>
          </w:p>
        </w:tc>
        <w:tc>
          <w:tcPr>
            <w:tcW w:type="dxa" w:w="1587"/>
            <w:vAlign w:val="center"/>
          </w:tcPr>
          <w:p>
            <w:pPr>
              <w:spacing w:before="20" w:after="20"/>
              <w:jc w:val="right"/>
            </w:pPr>
            <w:r>
              <w:rPr>
                <w:rFonts w:ascii="游ゴシック" w:hAnsi="游ゴシック" w:eastAsia="游ゴシック"/>
                <w:b w:val="0"/>
                <w:i w:val="0"/>
                <w:sz w:val="17"/>
              </w:rPr>
              <w:t>25→50（200％）</w:t>
            </w:r>
          </w:p>
        </w:tc>
        <w:tc>
          <w:tcPr>
            <w:tcW w:type="dxa" w:w="1587"/>
            <w:vAlign w:val="center"/>
          </w:tcPr>
          <w:p>
            <w:pPr>
              <w:spacing w:before="20" w:after="20"/>
              <w:jc w:val="right"/>
            </w:pPr>
            <w:r>
              <w:rPr>
                <w:rFonts w:ascii="游ゴシック" w:hAnsi="游ゴシック" w:eastAsia="游ゴシック"/>
                <w:b w:val="0"/>
                <w:i w:val="0"/>
                <w:sz w:val="17"/>
              </w:rPr>
              <w:t>25→42（168％）</w:t>
            </w:r>
          </w:p>
        </w:tc>
        <w:tc>
          <w:tcPr>
            <w:tcW w:type="dxa" w:w="1587"/>
            <w:vAlign w:val="center"/>
          </w:tcPr>
          <w:p>
            <w:pPr>
              <w:spacing w:before="20" w:after="20"/>
              <w:jc w:val="right"/>
            </w:pPr>
            <w:r>
              <w:rPr>
                <w:rFonts w:ascii="游ゴシック" w:hAnsi="游ゴシック" w:eastAsia="游ゴシック"/>
                <w:b w:val="0"/>
                <w:i w:val="0"/>
                <w:sz w:val="17"/>
              </w:rPr>
              <w:t>26→28（108％）</w:t>
            </w:r>
          </w:p>
        </w:tc>
        <w:tc>
          <w:tcPr>
            <w:tcW w:type="dxa" w:w="1474"/>
            <w:vAlign w:val="center"/>
          </w:tcPr>
          <w:p>
            <w:pPr>
              <w:spacing w:before="20" w:after="20"/>
              <w:jc w:val="right"/>
            </w:pPr>
            <w:r>
              <w:rPr>
                <w:rFonts w:ascii="游ゴシック" w:hAnsi="游ゴシック" w:eastAsia="游ゴシック"/>
                <w:b w:val="0"/>
                <w:i w:val="0"/>
                <w:sz w:val="17"/>
              </w:rPr>
              <w:t>30</w:t>
            </w:r>
          </w:p>
        </w:tc>
      </w:tr>
      <w:tr>
        <w:tc>
          <w:tcPr>
            <w:tcW w:type="dxa" w:w="2608"/>
            <w:vAlign w:val="center"/>
          </w:tcPr>
          <w:p>
            <w:pPr>
              <w:spacing w:before="20" w:after="20"/>
            </w:pPr>
            <w:r>
              <w:rPr>
                <w:rFonts w:ascii="游ゴシック" w:hAnsi="游ゴシック" w:eastAsia="游ゴシック"/>
                <w:b w:val="0"/>
                <w:i w:val="0"/>
                <w:sz w:val="17"/>
              </w:rPr>
              <w:t>放課後等デイサービス</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27→32（119％）</w:t>
            </w:r>
          </w:p>
        </w:tc>
        <w:tc>
          <w:tcPr>
            <w:tcW w:type="dxa" w:w="1587"/>
            <w:vAlign w:val="center"/>
          </w:tcPr>
          <w:p>
            <w:pPr>
              <w:spacing w:before="20" w:after="20"/>
              <w:jc w:val="right"/>
            </w:pPr>
            <w:r>
              <w:rPr>
                <w:rFonts w:ascii="游ゴシック" w:hAnsi="游ゴシック" w:eastAsia="游ゴシック"/>
                <w:b w:val="0"/>
                <w:i w:val="0"/>
                <w:sz w:val="17"/>
              </w:rPr>
              <w:t>28→33（118％）</w:t>
            </w:r>
          </w:p>
        </w:tc>
        <w:tc>
          <w:tcPr>
            <w:tcW w:type="dxa" w:w="1587"/>
            <w:vAlign w:val="center"/>
          </w:tcPr>
          <w:p>
            <w:pPr>
              <w:spacing w:before="20" w:after="20"/>
              <w:jc w:val="right"/>
            </w:pPr>
            <w:r>
              <w:rPr>
                <w:rFonts w:ascii="游ゴシック" w:hAnsi="游ゴシック" w:eastAsia="游ゴシック"/>
                <w:b w:val="0"/>
                <w:i w:val="0"/>
                <w:sz w:val="17"/>
              </w:rPr>
              <w:t>29→31（107％）</w:t>
            </w:r>
          </w:p>
        </w:tc>
        <w:tc>
          <w:tcPr>
            <w:tcW w:type="dxa" w:w="1474"/>
            <w:vAlign w:val="center"/>
          </w:tcPr>
          <w:p>
            <w:pPr>
              <w:spacing w:before="20" w:after="20"/>
              <w:jc w:val="right"/>
            </w:pPr>
            <w:r>
              <w:rPr>
                <w:rFonts w:ascii="游ゴシック" w:hAnsi="游ゴシック" w:eastAsia="游ゴシック"/>
                <w:b w:val="0"/>
                <w:i w:val="0"/>
                <w:sz w:val="17"/>
              </w:rPr>
              <w:t>391</w:t>
            </w:r>
          </w:p>
        </w:tc>
      </w:tr>
      <w:tr>
        <w:tc>
          <w:tcPr>
            <w:tcW w:type="dxa" w:w="2608"/>
            <w:vAlign w:val="center"/>
          </w:tcPr>
          <w:p>
            <w:pPr>
              <w:spacing w:before="20" w:after="20"/>
            </w:pPr>
            <w:r>
              <w:rPr>
                <w:rFonts w:ascii="游ゴシック" w:hAnsi="游ゴシック" w:eastAsia="游ゴシック"/>
                <w:b w:val="0"/>
                <w:i w:val="0"/>
                <w:sz w:val="17"/>
              </w:rPr>
              <w:t>放課後等デイサービス</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306→112（37％）</w:t>
            </w:r>
          </w:p>
        </w:tc>
        <w:tc>
          <w:tcPr>
            <w:tcW w:type="dxa" w:w="1587"/>
            <w:vAlign w:val="center"/>
          </w:tcPr>
          <w:p>
            <w:pPr>
              <w:spacing w:before="20" w:after="20"/>
              <w:jc w:val="right"/>
            </w:pPr>
            <w:r>
              <w:rPr>
                <w:rFonts w:ascii="游ゴシック" w:hAnsi="游ゴシック" w:eastAsia="游ゴシック"/>
                <w:b w:val="0"/>
                <w:i w:val="0"/>
                <w:sz w:val="17"/>
              </w:rPr>
              <w:t>318→106（33％）</w:t>
            </w:r>
          </w:p>
        </w:tc>
        <w:tc>
          <w:tcPr>
            <w:tcW w:type="dxa" w:w="1587"/>
            <w:vAlign w:val="center"/>
          </w:tcPr>
          <w:p>
            <w:pPr>
              <w:spacing w:before="20" w:after="20"/>
              <w:jc w:val="right"/>
            </w:pPr>
            <w:r>
              <w:rPr>
                <w:rFonts w:ascii="游ゴシック" w:hAnsi="游ゴシック" w:eastAsia="游ゴシック"/>
                <w:b w:val="0"/>
                <w:i w:val="0"/>
                <w:sz w:val="17"/>
              </w:rPr>
              <w:t>330→93（28％）</w:t>
            </w:r>
          </w:p>
        </w:tc>
        <w:tc>
          <w:tcPr>
            <w:tcW w:type="dxa" w:w="1474"/>
            <w:vAlign w:val="center"/>
          </w:tcPr>
          <w:p>
            <w:pPr>
              <w:spacing w:before="20" w:after="20"/>
              <w:jc w:val="right"/>
            </w:pPr>
            <w:r>
              <w:rPr>
                <w:rFonts w:ascii="游ゴシック" w:hAnsi="游ゴシック" w:eastAsia="游ゴシック"/>
                <w:b w:val="0"/>
                <w:i w:val="0"/>
                <w:sz w:val="17"/>
              </w:rPr>
              <w:t>23</w:t>
            </w:r>
          </w:p>
        </w:tc>
      </w:tr>
      <w:tr>
        <w:tc>
          <w:tcPr>
            <w:tcW w:type="dxa" w:w="2608"/>
            <w:vAlign w:val="center"/>
          </w:tcPr>
          <w:p>
            <w:pPr>
              <w:spacing w:before="20" w:after="20"/>
            </w:pPr>
            <w:r>
              <w:rPr>
                <w:rFonts w:ascii="游ゴシック" w:hAnsi="游ゴシック" w:eastAsia="游ゴシック"/>
                <w:b w:val="0"/>
                <w:i w:val="0"/>
                <w:sz w:val="17"/>
              </w:rPr>
              <w:t>施設入所支援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19→16（84％）</w:t>
            </w:r>
          </w:p>
        </w:tc>
        <w:tc>
          <w:tcPr>
            <w:tcW w:type="dxa" w:w="1587"/>
            <w:vAlign w:val="center"/>
          </w:tcPr>
          <w:p>
            <w:pPr>
              <w:spacing w:before="20" w:after="20"/>
              <w:jc w:val="right"/>
            </w:pPr>
            <w:r>
              <w:rPr>
                <w:rFonts w:ascii="游ゴシック" w:hAnsi="游ゴシック" w:eastAsia="游ゴシック"/>
                <w:b w:val="0"/>
                <w:i w:val="0"/>
                <w:sz w:val="17"/>
              </w:rPr>
              <w:t>19→15（79％）</w:t>
            </w:r>
          </w:p>
        </w:tc>
        <w:tc>
          <w:tcPr>
            <w:tcW w:type="dxa" w:w="1587"/>
            <w:vAlign w:val="center"/>
          </w:tcPr>
          <w:p>
            <w:pPr>
              <w:spacing w:before="20" w:after="20"/>
              <w:jc w:val="right"/>
            </w:pPr>
            <w:r>
              <w:rPr>
                <w:rFonts w:ascii="游ゴシック" w:hAnsi="游ゴシック" w:eastAsia="游ゴシック"/>
                <w:b w:val="0"/>
                <w:i w:val="0"/>
                <w:sz w:val="17"/>
              </w:rPr>
              <w:t>19→14（74％）</w:t>
            </w:r>
          </w:p>
        </w:tc>
        <w:tc>
          <w:tcPr>
            <w:tcW w:type="dxa" w:w="1474"/>
            <w:vAlign w:val="center"/>
          </w:tcPr>
          <w:p>
            <w:pPr>
              <w:spacing w:before="20" w:after="20"/>
              <w:jc w:val="right"/>
            </w:pPr>
            <w:r>
              <w:rPr>
                <w:rFonts w:ascii="游ゴシック" w:hAnsi="游ゴシック" w:eastAsia="游ゴシック"/>
                <w:b w:val="0"/>
                <w:i w:val="0"/>
                <w:sz w:val="17"/>
              </w:rPr>
              <w:t>15</w:t>
            </w:r>
          </w:p>
        </w:tc>
      </w:tr>
      <w:tr>
        <w:tc>
          <w:tcPr>
            <w:tcW w:type="dxa" w:w="2608"/>
            <w:vAlign w:val="center"/>
          </w:tcPr>
          <w:p>
            <w:pPr>
              <w:spacing w:before="20" w:after="20"/>
            </w:pPr>
            <w:r>
              <w:rPr>
                <w:rFonts w:ascii="游ゴシック" w:hAnsi="游ゴシック" w:eastAsia="游ゴシック"/>
                <w:b w:val="0"/>
                <w:i w:val="0"/>
                <w:sz w:val="17"/>
              </w:rPr>
              <w:t>日中一時支援事業</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28→23（82％）</w:t>
            </w:r>
          </w:p>
        </w:tc>
        <w:tc>
          <w:tcPr>
            <w:tcW w:type="dxa" w:w="1587"/>
            <w:vAlign w:val="center"/>
          </w:tcPr>
          <w:p>
            <w:pPr>
              <w:spacing w:before="20" w:after="20"/>
              <w:jc w:val="right"/>
            </w:pPr>
            <w:r>
              <w:rPr>
                <w:rFonts w:ascii="游ゴシック" w:hAnsi="游ゴシック" w:eastAsia="游ゴシック"/>
                <w:b w:val="0"/>
                <w:i w:val="0"/>
                <w:sz w:val="17"/>
              </w:rPr>
              <w:t>28→22（79％）</w:t>
            </w:r>
          </w:p>
        </w:tc>
        <w:tc>
          <w:tcPr>
            <w:tcW w:type="dxa" w:w="1587"/>
            <w:vAlign w:val="center"/>
          </w:tcPr>
          <w:p>
            <w:pPr>
              <w:spacing w:before="20" w:after="20"/>
              <w:jc w:val="right"/>
            </w:pPr>
            <w:r>
              <w:rPr>
                <w:rFonts w:ascii="游ゴシック" w:hAnsi="游ゴシック" w:eastAsia="游ゴシック"/>
                <w:b w:val="0"/>
                <w:i w:val="0"/>
                <w:sz w:val="17"/>
              </w:rPr>
              <w:t>28→24（86％）</w:t>
            </w:r>
          </w:p>
        </w:tc>
        <w:tc>
          <w:tcPr>
            <w:tcW w:type="dxa" w:w="1474"/>
            <w:vAlign w:val="center"/>
          </w:tcPr>
          <w:p>
            <w:pPr>
              <w:spacing w:before="20" w:after="20"/>
              <w:jc w:val="right"/>
            </w:pPr>
            <w:r>
              <w:rPr>
                <w:rFonts w:ascii="游ゴシック" w:hAnsi="游ゴシック" w:eastAsia="游ゴシック"/>
                <w:b w:val="0"/>
                <w:i w:val="0"/>
                <w:sz w:val="17"/>
              </w:rPr>
              <w:t>24</w:t>
            </w:r>
          </w:p>
        </w:tc>
      </w:tr>
      <w:tr>
        <w:tc>
          <w:tcPr>
            <w:tcW w:type="dxa" w:w="2608"/>
            <w:vAlign w:val="center"/>
          </w:tcPr>
          <w:p>
            <w:pPr>
              <w:spacing w:before="20" w:after="20"/>
            </w:pPr>
            <w:r>
              <w:rPr>
                <w:rFonts w:ascii="游ゴシック" w:hAnsi="游ゴシック" w:eastAsia="游ゴシック"/>
                <w:b w:val="0"/>
                <w:i w:val="0"/>
                <w:sz w:val="17"/>
              </w:rPr>
              <w:t>生活介護</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33→31（94％）</w:t>
            </w:r>
          </w:p>
        </w:tc>
        <w:tc>
          <w:tcPr>
            <w:tcW w:type="dxa" w:w="1587"/>
            <w:vAlign w:val="center"/>
          </w:tcPr>
          <w:p>
            <w:pPr>
              <w:spacing w:before="20" w:after="20"/>
              <w:jc w:val="right"/>
            </w:pPr>
            <w:r>
              <w:rPr>
                <w:rFonts w:ascii="游ゴシック" w:hAnsi="游ゴシック" w:eastAsia="游ゴシック"/>
                <w:b w:val="0"/>
                <w:i w:val="0"/>
                <w:sz w:val="17"/>
              </w:rPr>
              <w:t>33→29（88％）</w:t>
            </w:r>
          </w:p>
        </w:tc>
        <w:tc>
          <w:tcPr>
            <w:tcW w:type="dxa" w:w="1587"/>
            <w:vAlign w:val="center"/>
          </w:tcPr>
          <w:p>
            <w:pPr>
              <w:spacing w:before="20" w:after="20"/>
              <w:jc w:val="right"/>
            </w:pPr>
            <w:r>
              <w:rPr>
                <w:rFonts w:ascii="游ゴシック" w:hAnsi="游ゴシック" w:eastAsia="游ゴシック"/>
                <w:b w:val="0"/>
                <w:i w:val="0"/>
                <w:sz w:val="17"/>
              </w:rPr>
              <w:t>33→28（85％）</w:t>
            </w:r>
          </w:p>
        </w:tc>
        <w:tc>
          <w:tcPr>
            <w:tcW w:type="dxa" w:w="1474"/>
            <w:vAlign w:val="center"/>
          </w:tcPr>
          <w:p>
            <w:pPr>
              <w:spacing w:before="20" w:after="20"/>
              <w:jc w:val="right"/>
            </w:pPr>
            <w:r>
              <w:rPr>
                <w:rFonts w:ascii="游ゴシック" w:hAnsi="游ゴシック" w:eastAsia="游ゴシック"/>
                <w:b w:val="0"/>
                <w:i w:val="0"/>
                <w:sz w:val="17"/>
              </w:rPr>
              <w:t>26</w:t>
            </w:r>
          </w:p>
        </w:tc>
      </w:tr>
      <w:tr>
        <w:tc>
          <w:tcPr>
            <w:tcW w:type="dxa" w:w="2608"/>
            <w:vAlign w:val="center"/>
          </w:tcPr>
          <w:p>
            <w:pPr>
              <w:spacing w:before="20" w:after="20"/>
            </w:pPr>
            <w:r>
              <w:rPr>
                <w:rFonts w:ascii="游ゴシック" w:hAnsi="游ゴシック" w:eastAsia="游ゴシック"/>
                <w:b w:val="0"/>
                <w:i w:val="0"/>
                <w:sz w:val="17"/>
              </w:rPr>
              <w:t>生活介護</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728→589（81％）</w:t>
            </w:r>
          </w:p>
        </w:tc>
        <w:tc>
          <w:tcPr>
            <w:tcW w:type="dxa" w:w="1587"/>
            <w:vAlign w:val="center"/>
          </w:tcPr>
          <w:p>
            <w:pPr>
              <w:spacing w:before="20" w:after="20"/>
              <w:jc w:val="right"/>
            </w:pPr>
            <w:r>
              <w:rPr>
                <w:rFonts w:ascii="游ゴシック" w:hAnsi="游ゴシック" w:eastAsia="游ゴシック"/>
                <w:b w:val="0"/>
                <w:i w:val="0"/>
                <w:sz w:val="17"/>
              </w:rPr>
              <w:t>728→551（76％）</w:t>
            </w:r>
          </w:p>
        </w:tc>
        <w:tc>
          <w:tcPr>
            <w:tcW w:type="dxa" w:w="1587"/>
            <w:vAlign w:val="center"/>
          </w:tcPr>
          <w:p>
            <w:pPr>
              <w:spacing w:before="20" w:after="20"/>
              <w:jc w:val="right"/>
            </w:pPr>
            <w:r>
              <w:rPr>
                <w:rFonts w:ascii="游ゴシック" w:hAnsi="游ゴシック" w:eastAsia="游ゴシック"/>
                <w:b w:val="0"/>
                <w:i w:val="0"/>
                <w:sz w:val="17"/>
              </w:rPr>
              <w:t>728→504（69％）</w:t>
            </w:r>
          </w:p>
        </w:tc>
        <w:tc>
          <w:tcPr>
            <w:tcW w:type="dxa" w:w="1474"/>
            <w:vAlign w:val="center"/>
          </w:tcPr>
          <w:p>
            <w:pPr>
              <w:spacing w:before="20" w:after="20"/>
              <w:jc w:val="right"/>
            </w:pPr>
            <w:r>
              <w:rPr>
                <w:rFonts w:ascii="游ゴシック" w:hAnsi="游ゴシック" w:eastAsia="游ゴシック"/>
                <w:b w:val="0"/>
                <w:i w:val="0"/>
                <w:sz w:val="17"/>
              </w:rPr>
              <w:t>728</w:t>
            </w:r>
          </w:p>
        </w:tc>
      </w:tr>
      <w:tr>
        <w:tc>
          <w:tcPr>
            <w:tcW w:type="dxa" w:w="2608"/>
            <w:vAlign w:val="center"/>
          </w:tcPr>
          <w:p>
            <w:pPr>
              <w:spacing w:before="20" w:after="20"/>
            </w:pPr>
            <w:r>
              <w:rPr>
                <w:rFonts w:ascii="游ゴシック" w:hAnsi="游ゴシック" w:eastAsia="游ゴシック"/>
                <w:b w:val="0"/>
                <w:i w:val="0"/>
                <w:sz w:val="17"/>
              </w:rPr>
              <w:t>療養介護</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3→3（100％）</w:t>
            </w:r>
          </w:p>
        </w:tc>
        <w:tc>
          <w:tcPr>
            <w:tcW w:type="dxa" w:w="1587"/>
            <w:vAlign w:val="center"/>
          </w:tcPr>
          <w:p>
            <w:pPr>
              <w:spacing w:before="20" w:after="20"/>
              <w:jc w:val="right"/>
            </w:pPr>
            <w:r>
              <w:rPr>
                <w:rFonts w:ascii="游ゴシック" w:hAnsi="游ゴシック" w:eastAsia="游ゴシック"/>
                <w:b w:val="0"/>
                <w:i w:val="0"/>
                <w:sz w:val="17"/>
              </w:rPr>
              <w:t>3→3（100％）</w:t>
            </w:r>
          </w:p>
        </w:tc>
        <w:tc>
          <w:tcPr>
            <w:tcW w:type="dxa" w:w="1587"/>
            <w:vAlign w:val="center"/>
          </w:tcPr>
          <w:p>
            <w:pPr>
              <w:spacing w:before="20" w:after="20"/>
              <w:jc w:val="right"/>
            </w:pPr>
            <w:r>
              <w:rPr>
                <w:rFonts w:ascii="游ゴシック" w:hAnsi="游ゴシック" w:eastAsia="游ゴシック"/>
                <w:b w:val="0"/>
                <w:i w:val="0"/>
                <w:sz w:val="17"/>
              </w:rPr>
              <w:t>3→3（100％）</w:t>
            </w:r>
          </w:p>
        </w:tc>
        <w:tc>
          <w:tcPr>
            <w:tcW w:type="dxa" w:w="1474"/>
            <w:vAlign w:val="center"/>
          </w:tcPr>
          <w:p>
            <w:pPr>
              <w:spacing w:before="20" w:after="20"/>
              <w:jc w:val="right"/>
            </w:pPr>
            <w:r>
              <w:rPr>
                <w:rFonts w:ascii="游ゴシック" w:hAnsi="游ゴシック" w:eastAsia="游ゴシック"/>
                <w:b w:val="0"/>
                <w:i w:val="0"/>
                <w:sz w:val="17"/>
              </w:rPr>
              <w:t>3</w:t>
            </w:r>
          </w:p>
        </w:tc>
      </w:tr>
      <w:tr>
        <w:tc>
          <w:tcPr>
            <w:tcW w:type="dxa" w:w="2608"/>
            <w:vAlign w:val="center"/>
          </w:tcPr>
          <w:p>
            <w:pPr>
              <w:spacing w:before="20" w:after="20"/>
            </w:pPr>
            <w:r>
              <w:rPr>
                <w:rFonts w:ascii="游ゴシック" w:hAnsi="游ゴシック" w:eastAsia="游ゴシック"/>
                <w:b w:val="0"/>
                <w:i w:val="0"/>
                <w:sz w:val="17"/>
              </w:rPr>
              <w:t>短期入所（福祉型）</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2→3（150％）</w:t>
            </w:r>
          </w:p>
        </w:tc>
        <w:tc>
          <w:tcPr>
            <w:tcW w:type="dxa" w:w="1587"/>
            <w:vAlign w:val="center"/>
          </w:tcPr>
          <w:p>
            <w:pPr>
              <w:spacing w:before="20" w:after="20"/>
              <w:jc w:val="right"/>
            </w:pPr>
            <w:r>
              <w:rPr>
                <w:rFonts w:ascii="游ゴシック" w:hAnsi="游ゴシック" w:eastAsia="游ゴシック"/>
                <w:b w:val="0"/>
                <w:i w:val="0"/>
                <w:sz w:val="17"/>
              </w:rPr>
              <w:t>2→2（100％）</w:t>
            </w:r>
          </w:p>
        </w:tc>
        <w:tc>
          <w:tcPr>
            <w:tcW w:type="dxa" w:w="1587"/>
            <w:vAlign w:val="center"/>
          </w:tcPr>
          <w:p>
            <w:pPr>
              <w:spacing w:before="20" w:after="20"/>
              <w:jc w:val="right"/>
            </w:pPr>
            <w:r>
              <w:rPr>
                <w:rFonts w:ascii="游ゴシック" w:hAnsi="游ゴシック" w:eastAsia="游ゴシック"/>
                <w:b w:val="0"/>
                <w:i w:val="0"/>
                <w:sz w:val="17"/>
              </w:rPr>
              <w:t>2→3（150％）</w:t>
            </w:r>
          </w:p>
        </w:tc>
        <w:tc>
          <w:tcPr>
            <w:tcW w:type="dxa" w:w="1474"/>
            <w:vAlign w:val="center"/>
          </w:tcPr>
          <w:p>
            <w:pPr>
              <w:spacing w:before="20" w:after="20"/>
              <w:jc w:val="right"/>
            </w:pPr>
            <w:r>
              <w:rPr>
                <w:rFonts w:ascii="游ゴシック" w:hAnsi="游ゴシック" w:eastAsia="游ゴシック"/>
                <w:b w:val="0"/>
                <w:i w:val="0"/>
                <w:sz w:val="17"/>
              </w:rPr>
              <w:t>0</w:t>
            </w:r>
          </w:p>
        </w:tc>
      </w:tr>
      <w:tr>
        <w:tc>
          <w:tcPr>
            <w:tcW w:type="dxa" w:w="2608"/>
            <w:vAlign w:val="center"/>
          </w:tcPr>
          <w:p>
            <w:pPr>
              <w:spacing w:before="20" w:after="20"/>
            </w:pPr>
            <w:r>
              <w:rPr>
                <w:rFonts w:ascii="游ゴシック" w:hAnsi="游ゴシック" w:eastAsia="游ゴシック"/>
                <w:b w:val="0"/>
                <w:i w:val="0"/>
                <w:sz w:val="17"/>
              </w:rPr>
              <w:t>短期入所（福祉型）</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17→21（124％）</w:t>
            </w:r>
          </w:p>
        </w:tc>
        <w:tc>
          <w:tcPr>
            <w:tcW w:type="dxa" w:w="1587"/>
            <w:vAlign w:val="center"/>
          </w:tcPr>
          <w:p>
            <w:pPr>
              <w:spacing w:before="20" w:after="20"/>
              <w:jc w:val="right"/>
            </w:pPr>
            <w:r>
              <w:rPr>
                <w:rFonts w:ascii="游ゴシック" w:hAnsi="游ゴシック" w:eastAsia="游ゴシック"/>
                <w:b w:val="0"/>
                <w:i w:val="0"/>
                <w:sz w:val="17"/>
              </w:rPr>
              <w:t>17→14（82％）</w:t>
            </w:r>
          </w:p>
        </w:tc>
        <w:tc>
          <w:tcPr>
            <w:tcW w:type="dxa" w:w="1587"/>
            <w:vAlign w:val="center"/>
          </w:tcPr>
          <w:p>
            <w:pPr>
              <w:spacing w:before="20" w:after="20"/>
              <w:jc w:val="right"/>
            </w:pPr>
            <w:r>
              <w:rPr>
                <w:rFonts w:ascii="游ゴシック" w:hAnsi="游ゴシック" w:eastAsia="游ゴシック"/>
                <w:b w:val="0"/>
                <w:i w:val="0"/>
                <w:sz w:val="17"/>
              </w:rPr>
              <w:t>17→18（106％）</w:t>
            </w:r>
          </w:p>
        </w:tc>
        <w:tc>
          <w:tcPr>
            <w:tcW w:type="dxa" w:w="1474"/>
            <w:vAlign w:val="center"/>
          </w:tcPr>
          <w:p>
            <w:pPr>
              <w:spacing w:before="20" w:after="20"/>
              <w:jc w:val="right"/>
            </w:pPr>
            <w:r>
              <w:rPr>
                <w:rFonts w:ascii="游ゴシック" w:hAnsi="游ゴシック" w:eastAsia="游ゴシック"/>
                <w:b w:val="0"/>
                <w:i w:val="0"/>
                <w:sz w:val="17"/>
              </w:rPr>
              <w:t>0</w:t>
            </w:r>
          </w:p>
        </w:tc>
      </w:tr>
      <w:tr>
        <w:tc>
          <w:tcPr>
            <w:tcW w:type="dxa" w:w="2608"/>
            <w:vAlign w:val="center"/>
          </w:tcPr>
          <w:p>
            <w:pPr>
              <w:spacing w:before="20" w:after="20"/>
            </w:pPr>
            <w:r>
              <w:rPr>
                <w:rFonts w:ascii="游ゴシック" w:hAnsi="游ゴシック" w:eastAsia="游ゴシック"/>
                <w:b w:val="0"/>
                <w:i w:val="0"/>
                <w:sz w:val="17"/>
              </w:rPr>
              <w:t>自立訓練（生活訓練）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1→0（0％）</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474"/>
            <w:vAlign w:val="center"/>
          </w:tcPr>
          <w:p>
            <w:pPr>
              <w:spacing w:before="20" w:after="20"/>
              <w:jc w:val="right"/>
            </w:pPr>
            <w:r>
              <w:rPr>
                <w:rFonts w:ascii="游ゴシック" w:hAnsi="游ゴシック" w:eastAsia="游ゴシック"/>
                <w:b w:val="0"/>
                <w:i w:val="0"/>
                <w:sz w:val="17"/>
              </w:rPr>
              <w:t>1</w:t>
            </w:r>
          </w:p>
        </w:tc>
      </w:tr>
      <w:tr>
        <w:tc>
          <w:tcPr>
            <w:tcW w:type="dxa" w:w="2608"/>
            <w:vAlign w:val="center"/>
          </w:tcPr>
          <w:p>
            <w:pPr>
              <w:spacing w:before="20" w:after="20"/>
            </w:pPr>
            <w:r>
              <w:rPr>
                <w:rFonts w:ascii="游ゴシック" w:hAnsi="游ゴシック" w:eastAsia="游ゴシック"/>
                <w:b w:val="0"/>
                <w:i w:val="0"/>
                <w:sz w:val="17"/>
              </w:rPr>
              <w:t>自立訓練（生活訓練）</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22→0（0％）</w:t>
            </w:r>
          </w:p>
        </w:tc>
        <w:tc>
          <w:tcPr>
            <w:tcW w:type="dxa" w:w="1587"/>
            <w:vAlign w:val="center"/>
          </w:tcPr>
          <w:p>
            <w:pPr>
              <w:spacing w:before="20" w:after="20"/>
              <w:jc w:val="right"/>
            </w:pPr>
            <w:r>
              <w:rPr>
                <w:rFonts w:ascii="游ゴシック" w:hAnsi="游ゴシック" w:eastAsia="游ゴシック"/>
                <w:b w:val="0"/>
                <w:i w:val="0"/>
                <w:sz w:val="17"/>
              </w:rPr>
              <w:t>22→15（68％）</w:t>
            </w:r>
          </w:p>
        </w:tc>
        <w:tc>
          <w:tcPr>
            <w:tcW w:type="dxa" w:w="1587"/>
            <w:vAlign w:val="center"/>
          </w:tcPr>
          <w:p>
            <w:pPr>
              <w:spacing w:before="20" w:after="20"/>
              <w:jc w:val="right"/>
            </w:pPr>
            <w:r>
              <w:rPr>
                <w:rFonts w:ascii="游ゴシック" w:hAnsi="游ゴシック" w:eastAsia="游ゴシック"/>
                <w:b w:val="0"/>
                <w:i w:val="0"/>
                <w:sz w:val="17"/>
              </w:rPr>
              <w:t>22→23（105％）</w:t>
            </w:r>
          </w:p>
        </w:tc>
        <w:tc>
          <w:tcPr>
            <w:tcW w:type="dxa" w:w="1474"/>
            <w:vAlign w:val="center"/>
          </w:tcPr>
          <w:p>
            <w:pPr>
              <w:spacing w:before="20" w:after="20"/>
              <w:jc w:val="right"/>
            </w:pPr>
            <w:r>
              <w:rPr>
                <w:rFonts w:ascii="游ゴシック" w:hAnsi="游ゴシック" w:eastAsia="游ゴシック"/>
                <w:b w:val="0"/>
                <w:i w:val="0"/>
                <w:sz w:val="17"/>
              </w:rPr>
              <w:t>23</w:t>
            </w:r>
          </w:p>
        </w:tc>
      </w:tr>
      <w:tr>
        <w:tc>
          <w:tcPr>
            <w:tcW w:type="dxa" w:w="2608"/>
            <w:vAlign w:val="center"/>
          </w:tcPr>
          <w:p>
            <w:pPr>
              <w:spacing w:before="20" w:after="20"/>
            </w:pPr>
            <w:r>
              <w:rPr>
                <w:rFonts w:ascii="游ゴシック" w:hAnsi="游ゴシック" w:eastAsia="游ゴシック"/>
                <w:b w:val="0"/>
                <w:i w:val="0"/>
                <w:sz w:val="17"/>
              </w:rPr>
              <w:t>計画相談支援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7→11（157％）</w:t>
            </w:r>
          </w:p>
        </w:tc>
        <w:tc>
          <w:tcPr>
            <w:tcW w:type="dxa" w:w="1587"/>
            <w:vAlign w:val="center"/>
          </w:tcPr>
          <w:p>
            <w:pPr>
              <w:spacing w:before="20" w:after="20"/>
              <w:jc w:val="right"/>
            </w:pPr>
            <w:r>
              <w:rPr>
                <w:rFonts w:ascii="游ゴシック" w:hAnsi="游ゴシック" w:eastAsia="游ゴシック"/>
                <w:b w:val="0"/>
                <w:i w:val="0"/>
                <w:sz w:val="17"/>
              </w:rPr>
              <w:t>7→12（171％）</w:t>
            </w:r>
          </w:p>
        </w:tc>
        <w:tc>
          <w:tcPr>
            <w:tcW w:type="dxa" w:w="1587"/>
            <w:vAlign w:val="center"/>
          </w:tcPr>
          <w:p>
            <w:pPr>
              <w:spacing w:before="20" w:after="20"/>
              <w:jc w:val="right"/>
            </w:pPr>
            <w:r>
              <w:rPr>
                <w:rFonts w:ascii="游ゴシック" w:hAnsi="游ゴシック" w:eastAsia="游ゴシック"/>
                <w:b w:val="0"/>
                <w:i w:val="0"/>
                <w:sz w:val="17"/>
              </w:rPr>
              <w:t>7→12（171％）</w:t>
            </w:r>
          </w:p>
        </w:tc>
        <w:tc>
          <w:tcPr>
            <w:tcW w:type="dxa" w:w="1474"/>
            <w:vAlign w:val="center"/>
          </w:tcPr>
          <w:p>
            <w:pPr>
              <w:spacing w:before="20" w:after="20"/>
              <w:jc w:val="right"/>
            </w:pPr>
            <w:r>
              <w:rPr>
                <w:rFonts w:ascii="游ゴシック" w:hAnsi="游ゴシック" w:eastAsia="游ゴシック"/>
                <w:b w:val="0"/>
                <w:i w:val="0"/>
                <w:sz w:val="17"/>
              </w:rPr>
              <w:t>9</w:t>
            </w:r>
          </w:p>
        </w:tc>
      </w:tr>
    </w:tbl>
    <w:p>
      <w:pPr>
        <w:spacing w:after="40"/>
      </w:pPr>
    </w:p>
    <w:p>
      <w:pPr>
        <w:spacing w:before="40" w:after="160"/>
        <w:ind w:left="113"/>
      </w:pPr>
      <w:r>
        <w:rPr>
          <w:rFonts w:ascii="游ゴシック" w:hAnsi="游ゴシック" w:eastAsia="游ゴシック"/>
          <w:b w:val="0"/>
          <w:i w:val="0"/>
          <w:sz w:val="17"/>
        </w:rPr>
        <w:t>資料：おのまち障がい者基本計画・第7期障がい福祉計画・第3期障がい児福祉計画（令和6年3月）。</w:t>
      </w:r>
      <w:r>
        <w:rPr>
          <w:rFonts w:ascii="游ゴシック" w:hAnsi="游ゴシック" w:eastAsia="游ゴシック"/>
          <w:b/>
          <w:i w:val="0"/>
          <w:sz w:val="17"/>
        </w:rPr>
        <w:t>本表は同計画の PDF を機械で読み取ったもの</w:t>
      </w:r>
      <w:r>
        <w:rPr>
          <w:rFonts w:ascii="游ゴシック" w:hAnsi="游ゴシック" w:eastAsia="游ゴシック"/>
          <w:b w:val="0"/>
          <w:i w:val="0"/>
          <w:sz w:val="17"/>
        </w:rPr>
        <w:t>で、書き写していません（`ono_shogai_zenkai.py`）。「見込量→実績」の形で示し、括弧内は見込量に対する実績の割合です。令和5年度は実績見込。</w:t>
      </w:r>
      <w:r>
        <w:rPr>
          <w:rFonts w:ascii="游ゴシック" w:hAnsi="游ゴシック" w:eastAsia="游ゴシック"/>
          <w:b/>
          <w:i w:val="0"/>
          <w:sz w:val="17"/>
        </w:rPr>
        <w:t>実績・見込量とも全年度0のサービスは省いています</w:t>
      </w:r>
      <w:r>
        <w:rPr>
          <w:rFonts w:ascii="游ゴシック" w:hAnsi="游ゴシック" w:eastAsia="游ゴシック"/>
          <w:b w:val="0"/>
          <w:i w:val="0"/>
          <w:sz w:val="17"/>
        </w:rPr>
        <w:t>（29件）。</w:t>
      </w:r>
    </w:p>
    <w:p>
      <w:pPr>
        <w:spacing w:after="120"/>
      </w:pPr>
    </w:p>
    <w:p>
      <w:pPr>
        <w:spacing w:before="60" w:after="60"/>
      </w:pPr>
      <w:r>
        <w:rPr>
          <w:rFonts w:ascii="游ゴシック" w:hAnsi="游ゴシック" w:eastAsia="游ゴシック"/>
          <w:b/>
          <w:i w:val="0"/>
          <w:sz w:val="21"/>
        </w:rPr>
        <w:t>読み取れることが3つあります。</w:t>
      </w:r>
    </w:p>
    <w:p>
      <w:pPr>
        <w:spacing w:before="60" w:after="60"/>
      </w:pPr>
      <w:r>
        <w:rPr>
          <w:rFonts w:ascii="游ゴシック" w:hAnsi="游ゴシック" w:eastAsia="游ゴシック"/>
          <w:b/>
          <w:i w:val="0"/>
          <w:sz w:val="21"/>
        </w:rPr>
        <w:t>①人数はおおむね見込みどおりでも、量（人日）が大きく下回ります。</w:t>
      </w:r>
      <w:r>
        <w:rPr>
          <w:rFonts w:ascii="游ゴシック" w:hAnsi="游ゴシック" w:eastAsia="游ゴシック"/>
          <w:b w:val="0"/>
          <w:i w:val="0"/>
          <w:sz w:val="21"/>
        </w:rPr>
        <w:t>放課後等デイサービスは人数が見込みの107〜119％である一方、</w:t>
      </w:r>
      <w:r>
        <w:rPr>
          <w:rFonts w:ascii="游ゴシック" w:hAnsi="游ゴシック" w:eastAsia="游ゴシック"/>
          <w:b/>
          <w:i w:val="0"/>
          <w:sz w:val="21"/>
        </w:rPr>
        <w:t>人日は28〜37％</w:t>
      </w:r>
      <w:r>
        <w:rPr>
          <w:rFonts w:ascii="游ゴシック" w:hAnsi="游ゴシック" w:eastAsia="游ゴシック"/>
          <w:b w:val="0"/>
          <w:i w:val="0"/>
          <w:sz w:val="21"/>
        </w:rPr>
        <w:t>にとどまります。就労継続支援（Ｂ型）も人数75〜80％に対し人日53〜56％、生活介護も人数85〜94％に対し人日69〜81％です。</w:t>
      </w:r>
      <w:r>
        <w:rPr>
          <w:rFonts w:ascii="游ゴシック" w:hAnsi="游ゴシック" w:eastAsia="游ゴシック"/>
          <w:b/>
          <w:i w:val="0"/>
          <w:sz w:val="21"/>
        </w:rPr>
        <w:t>お一人あたりの利用日数が、見込みよりずっと少ない</w:t>
      </w:r>
      <w:r>
        <w:rPr>
          <w:rFonts w:ascii="游ゴシック" w:hAnsi="游ゴシック" w:eastAsia="游ゴシック"/>
          <w:b w:val="0"/>
          <w:i w:val="0"/>
          <w:sz w:val="21"/>
        </w:rPr>
        <w:t>ということです。</w:t>
      </w:r>
      <w:r>
        <w:rPr>
          <w:rFonts w:ascii="游ゴシック" w:hAnsi="游ゴシック" w:eastAsia="游ゴシック"/>
          <w:b/>
          <w:i w:val="0"/>
          <w:sz w:val="21"/>
        </w:rPr>
        <w:t>第8期の見込量は、人数と1人あたり日数を分けて置きます</w:t>
      </w:r>
      <w:r>
        <w:rPr>
          <w:rFonts w:ascii="游ゴシック" w:hAnsi="游ゴシック" w:eastAsia="游ゴシック"/>
          <w:b w:val="0"/>
          <w:i w:val="0"/>
          <w:sz w:val="21"/>
        </w:rPr>
        <w:t>（第3部第2章）。</w:t>
      </w:r>
    </w:p>
    <w:p>
      <w:pPr>
        <w:spacing w:before="60" w:after="60"/>
      </w:pPr>
      <w:r>
        <w:rPr>
          <w:rFonts w:ascii="游ゴシック" w:hAnsi="游ゴシック" w:eastAsia="游ゴシック"/>
          <w:b/>
          <w:i w:val="0"/>
          <w:sz w:val="21"/>
        </w:rPr>
        <w:t>②居宅介護はこれと逆です。</w:t>
      </w:r>
      <w:r>
        <w:rPr>
          <w:rFonts w:ascii="游ゴシック" w:hAnsi="游ゴシック" w:eastAsia="游ゴシック"/>
          <w:b w:val="0"/>
          <w:i w:val="0"/>
          <w:sz w:val="21"/>
        </w:rPr>
        <w:t>人数は見込みの40〜67％ですが、時間は108〜200％です。</w:t>
      </w:r>
      <w:r>
        <w:rPr>
          <w:rFonts w:ascii="游ゴシック" w:hAnsi="游ゴシック" w:eastAsia="游ゴシック"/>
          <w:b/>
          <w:i w:val="0"/>
          <w:sz w:val="21"/>
        </w:rPr>
        <w:t>少ない人数の方が、見込みより多く使っておられます。</w:t>
      </w:r>
    </w:p>
    <w:p>
      <w:pPr>
        <w:spacing w:before="60" w:after="60"/>
      </w:pPr>
      <w:r>
        <w:rPr>
          <w:rFonts w:ascii="游ゴシック" w:hAnsi="游ゴシック" w:eastAsia="游ゴシック"/>
          <w:b/>
          <w:i w:val="0"/>
          <w:sz w:val="21"/>
        </w:rPr>
        <w:t>③計画相談支援は見込みを大きく上回っています</w:t>
      </w:r>
      <w:r>
        <w:rPr>
          <w:rFonts w:ascii="游ゴシック" w:hAnsi="游ゴシック" w:eastAsia="游ゴシック"/>
          <w:b w:val="0"/>
          <w:i w:val="0"/>
          <w:sz w:val="21"/>
        </w:rPr>
        <w:t>（157〜171％）。</w:t>
      </w:r>
      <w:r>
        <w:rPr>
          <w:rFonts w:ascii="游ゴシック" w:hAnsi="游ゴシック" w:eastAsia="游ゴシック"/>
          <w:b/>
          <w:i w:val="0"/>
          <w:sz w:val="21"/>
        </w:rPr>
        <w:t>望まないセルフプランの解消（成果目標⑤）を考えるうえで、出発点となる数字です。</w:t>
      </w:r>
    </w:p>
    <w:p>
      <w:pPr>
        <w:spacing w:after="120"/>
      </w:pPr>
    </w:p>
    <w:p>
      <w:pPr>
        <w:spacing w:before="60" w:after="60"/>
      </w:pPr>
      <w:r>
        <w:rPr>
          <w:rFonts w:ascii="游ゴシック" w:hAnsi="游ゴシック" w:eastAsia="游ゴシック"/>
          <w:b/>
          <w:i w:val="0"/>
          <w:sz w:val="21"/>
        </w:rPr>
        <w:t>前回計画の短期入所の見込量については、引き継ぐ前に確かめるべき点があります。</w:t>
      </w:r>
    </w:p>
    <w:p>
      <w:pPr>
        <w:keepNext/>
        <w:spacing w:before="200" w:after="40"/>
      </w:pPr>
      <w:r>
        <w:rPr>
          <w:rFonts w:ascii="游ゴシック" w:hAnsi="游ゴシック" w:eastAsia="游ゴシック"/>
          <w:b/>
          <w:i w:val="0"/>
          <w:color w:val="1F4D78"/>
          <w:sz w:val="22"/>
        </w:rPr>
        <w:t>【表12】第1部第3章　現行計画の評価と課題（2）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3969"/>
        <w:gridCol w:w="3288"/>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第6期の実績（令和3〜5年度）</w:t>
            </w:r>
          </w:p>
        </w:tc>
        <w:tc>
          <w:tcPr>
            <w:tcW w:type="dxa" w:w="3288"/>
            <w:shd w:val="clear" w:fill="1F3864"/>
            <w:vAlign w:val="center"/>
          </w:tcPr>
          <w:p>
            <w:pPr>
              <w:spacing w:before="20" w:after="20"/>
              <w:jc w:val="center"/>
            </w:pPr>
            <w:r>
              <w:rPr>
                <w:rFonts w:ascii="游ゴシック" w:hAnsi="游ゴシック" w:eastAsia="游ゴシック"/>
                <w:b/>
                <w:i w:val="0"/>
                <w:color w:val="FFFFFF"/>
                <w:sz w:val="17"/>
              </w:rPr>
              <w:t>第7期の見込量</w:t>
            </w:r>
          </w:p>
        </w:tc>
      </w:tr>
      <w:tr>
        <w:tc>
          <w:tcPr>
            <w:tcW w:type="dxa" w:w="2494"/>
            <w:vAlign w:val="center"/>
          </w:tcPr>
          <w:p>
            <w:pPr>
              <w:keepNext/>
              <w:spacing w:before="20" w:after="20"/>
            </w:pPr>
            <w:r>
              <w:rPr>
                <w:rFonts w:ascii="游ゴシック" w:hAnsi="游ゴシック" w:eastAsia="游ゴシック"/>
                <w:b/>
                <w:i w:val="0"/>
                <w:sz w:val="17"/>
              </w:rPr>
              <w:t>短期入所（福祉型）</w:t>
            </w:r>
          </w:p>
        </w:tc>
        <w:tc>
          <w:tcPr>
            <w:tcW w:type="dxa" w:w="3969"/>
            <w:vAlign w:val="center"/>
          </w:tcPr>
          <w:p>
            <w:pPr>
              <w:keepNext/>
              <w:spacing w:before="20" w:after="20"/>
            </w:pPr>
            <w:r>
              <w:rPr>
                <w:rFonts w:ascii="游ゴシック" w:hAnsi="游ゴシック" w:eastAsia="游ゴシック"/>
                <w:b/>
                <w:i w:val="0"/>
                <w:sz w:val="17"/>
              </w:rPr>
              <w:t>2〜3人／14〜21人日</w:t>
            </w:r>
            <w:r>
              <w:rPr>
                <w:rFonts w:ascii="游ゴシック" w:hAnsi="游ゴシック" w:eastAsia="游ゴシック"/>
                <w:b w:val="0"/>
                <w:i w:val="0"/>
                <w:sz w:val="17"/>
              </w:rPr>
              <w:t>（実績あり）</w:t>
            </w:r>
          </w:p>
        </w:tc>
        <w:tc>
          <w:tcPr>
            <w:tcW w:type="dxa" w:w="3288"/>
            <w:vAlign w:val="center"/>
          </w:tcPr>
          <w:p>
            <w:pPr>
              <w:keepNext/>
              <w:spacing w:before="20" w:after="20"/>
            </w:pPr>
            <w:r>
              <w:rPr>
                <w:rFonts w:ascii="游ゴシック" w:hAnsi="游ゴシック" w:eastAsia="游ゴシック"/>
                <w:b/>
                <w:i w:val="0"/>
                <w:sz w:val="17"/>
              </w:rPr>
              <w:t>0人／0人日</w:t>
            </w:r>
          </w:p>
        </w:tc>
      </w:tr>
      <w:tr>
        <w:tc>
          <w:tcPr>
            <w:tcW w:type="dxa" w:w="2494"/>
            <w:vAlign w:val="center"/>
          </w:tcPr>
          <w:p>
            <w:pPr>
              <w:spacing w:before="20" w:after="20"/>
            </w:pPr>
            <w:r>
              <w:rPr>
                <w:rFonts w:ascii="游ゴシック" w:hAnsi="游ゴシック" w:eastAsia="游ゴシック"/>
                <w:b/>
                <w:i w:val="0"/>
                <w:sz w:val="17"/>
              </w:rPr>
              <w:t>短期入所（医療型）</w:t>
            </w:r>
          </w:p>
        </w:tc>
        <w:tc>
          <w:tcPr>
            <w:tcW w:type="dxa" w:w="3969"/>
            <w:vAlign w:val="center"/>
          </w:tcPr>
          <w:p>
            <w:pPr>
              <w:spacing w:before="20" w:after="20"/>
            </w:pPr>
            <w:r>
              <w:rPr>
                <w:rFonts w:ascii="游ゴシック" w:hAnsi="游ゴシック" w:eastAsia="游ゴシック"/>
                <w:b/>
                <w:i w:val="0"/>
                <w:sz w:val="17"/>
              </w:rPr>
              <w:t>0人／0人日</w:t>
            </w:r>
            <w:r>
              <w:rPr>
                <w:rFonts w:ascii="游ゴシック" w:hAnsi="游ゴシック" w:eastAsia="游ゴシック"/>
                <w:b w:val="0"/>
                <w:i w:val="0"/>
                <w:sz w:val="17"/>
              </w:rPr>
              <w:t>（全年度0）</w:t>
            </w:r>
          </w:p>
        </w:tc>
        <w:tc>
          <w:tcPr>
            <w:tcW w:type="dxa" w:w="3288"/>
            <w:vAlign w:val="center"/>
          </w:tcPr>
          <w:p>
            <w:pPr>
              <w:spacing w:before="20" w:after="20"/>
            </w:pPr>
            <w:r>
              <w:rPr>
                <w:rFonts w:ascii="游ゴシック" w:hAnsi="游ゴシック" w:eastAsia="游ゴシック"/>
                <w:b/>
                <w:i w:val="0"/>
                <w:sz w:val="17"/>
              </w:rPr>
              <w:t>2人／24人日</w:t>
            </w:r>
          </w:p>
        </w:tc>
      </w:tr>
    </w:tbl>
    <w:p>
      <w:pPr>
        <w:spacing w:after="40"/>
      </w:pPr>
    </w:p>
    <w:p>
      <w:pPr>
        <w:spacing w:after="120"/>
      </w:pPr>
    </w:p>
    <w:p>
      <w:pPr>
        <w:spacing w:before="60" w:after="60"/>
      </w:pPr>
      <w:r>
        <w:rPr>
          <w:rFonts w:ascii="游ゴシック" w:hAnsi="游ゴシック" w:eastAsia="游ゴシック"/>
          <w:b/>
          <w:i w:val="0"/>
          <w:sz w:val="21"/>
        </w:rPr>
        <w:t>障がい児の第7期の見込量についても、同じく確かめる点があります。</w:t>
      </w:r>
    </w:p>
    <w:p>
      <w:pPr>
        <w:keepNext/>
        <w:spacing w:before="200" w:after="40"/>
      </w:pPr>
      <w:r>
        <w:rPr>
          <w:rFonts w:ascii="游ゴシック" w:hAnsi="游ゴシック" w:eastAsia="游ゴシック"/>
          <w:b/>
          <w:i w:val="0"/>
          <w:color w:val="1F4D78"/>
          <w:sz w:val="22"/>
        </w:rPr>
        <w:t>【表13】第1部第3章　現行計画の評価と課題（3）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41"/>
        <w:gridCol w:w="2268"/>
        <w:gridCol w:w="2268"/>
        <w:gridCol w:w="3175"/>
      </w:tblGrid>
      <w:tr>
        <w:tc>
          <w:tcPr>
            <w:tcW w:type="dxa" w:w="2041"/>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第6期の実績（令和5年度）</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第7期の見込量（前回計画）</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2041"/>
            <w:vAlign w:val="center"/>
          </w:tcPr>
          <w:p>
            <w:pPr>
              <w:keepNext/>
              <w:spacing w:before="20" w:after="20"/>
            </w:pPr>
            <w:r>
              <w:rPr>
                <w:rFonts w:ascii="游ゴシック" w:hAnsi="游ゴシック" w:eastAsia="游ゴシック"/>
                <w:b w:val="0"/>
                <w:i w:val="0"/>
                <w:sz w:val="17"/>
              </w:rPr>
              <w:t>児童発達支援</w:t>
            </w:r>
          </w:p>
        </w:tc>
        <w:tc>
          <w:tcPr>
            <w:tcW w:type="dxa" w:w="2268"/>
            <w:vAlign w:val="center"/>
          </w:tcPr>
          <w:p>
            <w:pPr>
              <w:keepNext/>
              <w:spacing w:before="20" w:after="20"/>
            </w:pPr>
            <w:r>
              <w:rPr>
                <w:rFonts w:ascii="游ゴシック" w:hAnsi="游ゴシック" w:eastAsia="游ゴシック"/>
                <w:b w:val="0"/>
                <w:i w:val="0"/>
                <w:sz w:val="17"/>
              </w:rPr>
              <w:t>6人／24人日</w:t>
            </w:r>
          </w:p>
        </w:tc>
        <w:tc>
          <w:tcPr>
            <w:tcW w:type="dxa" w:w="2268"/>
            <w:vAlign w:val="center"/>
          </w:tcPr>
          <w:p>
            <w:pPr>
              <w:keepNext/>
              <w:spacing w:before="20" w:after="20"/>
            </w:pPr>
            <w:r>
              <w:rPr>
                <w:rFonts w:ascii="游ゴシック" w:hAnsi="游ゴシック" w:eastAsia="游ゴシック"/>
                <w:b w:val="0"/>
                <w:i w:val="0"/>
                <w:sz w:val="17"/>
              </w:rPr>
              <w:t>38人／4人日</w:t>
            </w:r>
          </w:p>
        </w:tc>
        <w:tc>
          <w:tcPr>
            <w:tcW w:type="dxa" w:w="3175"/>
            <w:vAlign w:val="center"/>
          </w:tcPr>
          <w:p>
            <w:pPr>
              <w:keepNext/>
              <w:spacing w:before="20" w:after="20"/>
            </w:pPr>
            <w:r>
              <w:rPr>
                <w:rFonts w:ascii="游ゴシック" w:hAnsi="游ゴシック" w:eastAsia="游ゴシック"/>
                <w:b w:val="0"/>
                <w:i w:val="0"/>
                <w:sz w:val="17"/>
              </w:rPr>
              <w:t>「38 人・4 人日」。第6期の実績は6人・24〜28人日。</w:t>
            </w:r>
            <w:r>
              <w:rPr>
                <w:rFonts w:ascii="游ゴシック" w:hAnsi="游ゴシック" w:eastAsia="游ゴシック"/>
                <w:b/>
                <w:i w:val="0"/>
                <w:sz w:val="17"/>
              </w:rPr>
              <w:t>人と人日が入れ替わっているとみられる</w:t>
            </w:r>
          </w:p>
        </w:tc>
      </w:tr>
      <w:tr>
        <w:tc>
          <w:tcPr>
            <w:tcW w:type="dxa" w:w="2041"/>
            <w:vAlign w:val="center"/>
          </w:tcPr>
          <w:p>
            <w:pPr>
              <w:spacing w:before="20" w:after="20"/>
            </w:pPr>
            <w:r>
              <w:rPr>
                <w:rFonts w:ascii="游ゴシック" w:hAnsi="游ゴシック" w:eastAsia="游ゴシック"/>
                <w:b w:val="0"/>
                <w:i w:val="0"/>
                <w:sz w:val="17"/>
              </w:rPr>
              <w:t>放課後等デイサービス</w:t>
            </w:r>
          </w:p>
        </w:tc>
        <w:tc>
          <w:tcPr>
            <w:tcW w:type="dxa" w:w="2268"/>
            <w:vAlign w:val="center"/>
          </w:tcPr>
          <w:p>
            <w:pPr>
              <w:spacing w:before="20" w:after="20"/>
            </w:pPr>
            <w:r>
              <w:rPr>
                <w:rFonts w:ascii="游ゴシック" w:hAnsi="游ゴシック" w:eastAsia="游ゴシック"/>
                <w:b w:val="0"/>
                <w:i w:val="0"/>
                <w:sz w:val="17"/>
              </w:rPr>
              <w:t>31人／93人日</w:t>
            </w:r>
          </w:p>
        </w:tc>
        <w:tc>
          <w:tcPr>
            <w:tcW w:type="dxa" w:w="2268"/>
            <w:vAlign w:val="center"/>
          </w:tcPr>
          <w:p>
            <w:pPr>
              <w:spacing w:before="20" w:after="20"/>
            </w:pPr>
            <w:r>
              <w:rPr>
                <w:rFonts w:ascii="游ゴシック" w:hAnsi="游ゴシック" w:eastAsia="游ゴシック"/>
                <w:b w:val="0"/>
                <w:i w:val="0"/>
                <w:sz w:val="17"/>
              </w:rPr>
              <w:t>391人／23人日</w:t>
            </w:r>
          </w:p>
        </w:tc>
        <w:tc>
          <w:tcPr>
            <w:tcW w:type="dxa" w:w="3175"/>
            <w:vAlign w:val="center"/>
          </w:tcPr>
          <w:p>
            <w:pPr>
              <w:spacing w:before="20" w:after="20"/>
            </w:pPr>
            <w:r>
              <w:rPr>
                <w:rFonts w:ascii="游ゴシック" w:hAnsi="游ゴシック" w:eastAsia="游ゴシック"/>
                <w:b w:val="0"/>
                <w:i w:val="0"/>
                <w:sz w:val="17"/>
              </w:rPr>
              <w:t>「391 人・23 人日」。第6期の実績は31人・93人日。</w:t>
            </w:r>
            <w:r>
              <w:rPr>
                <w:rFonts w:ascii="游ゴシック" w:hAnsi="游ゴシック" w:eastAsia="游ゴシック"/>
                <w:b/>
                <w:i w:val="0"/>
                <w:sz w:val="17"/>
              </w:rPr>
              <w:t>本町の手帳所持者は508人であり、月391人の利用はありえない</w:t>
            </w:r>
          </w:p>
        </w:tc>
      </w:tr>
    </w:tbl>
    <w:p>
      <w:pPr>
        <w:spacing w:after="40"/>
      </w:pPr>
    </w:p>
    <w:p>
      <w:pPr>
        <w:spacing w:before="40" w:after="160"/>
        <w:ind w:left="113"/>
      </w:pPr>
      <w:r>
        <w:rPr>
          <w:rFonts w:ascii="游ゴシック" w:hAnsi="游ゴシック" w:eastAsia="游ゴシック"/>
          <w:b/>
          <w:i w:val="0"/>
          <w:sz w:val="17"/>
        </w:rPr>
        <w:t>※ 人と人日が入れ替わっているとみられます。</w:t>
      </w:r>
      <w:r>
        <w:rPr>
          <w:rFonts w:ascii="游ゴシック" w:hAnsi="游ゴシック" w:eastAsia="游ゴシック"/>
          <w:b/>
          <w:i w:val="0"/>
          <w:sz w:val="17"/>
        </w:rPr>
        <w:t>本町の手帳所持者は508人であり、放課後等デイサービスを月391人が利用することはありえません。</w:t>
      </w:r>
      <w:r>
        <w:rPr>
          <w:rFonts w:ascii="游ゴシック" w:hAnsi="游ゴシック" w:eastAsia="游ゴシック"/>
          <w:b w:val="0"/>
          <w:i w:val="0"/>
          <w:sz w:val="17"/>
        </w:rPr>
        <w:t>当方の読み違いである可能性も残るため、</w:t>
      </w:r>
      <w:r>
        <w:rPr>
          <w:rFonts w:ascii="游ゴシック" w:hAnsi="游ゴシック" w:eastAsia="游ゴシック"/>
          <w:b/>
          <w:i w:val="0"/>
          <w:sz w:val="17"/>
        </w:rPr>
        <w:t>値は前回計画のまま載せ、町に確かめたうえで第8期に用います</w:t>
      </w:r>
      <w:r>
        <w:rPr>
          <w:rFonts w:ascii="游ゴシック" w:hAnsi="游ゴシック" w:eastAsia="游ゴシック"/>
          <w:b w:val="0"/>
          <w:i w:val="0"/>
          <w:sz w:val="17"/>
        </w:rPr>
        <w:t>（【町データ待ち】）。なお、障がい児の表だけ見出しが「◆第7期の目標」となっており、ほかの「◆第7期の見込量」と違います。</w:t>
      </w:r>
    </w:p>
    <w:p>
      <w:pPr>
        <w:spacing w:after="120"/>
      </w:pPr>
    </w:p>
    <w:p>
      <w:pPr>
        <w:spacing w:before="40" w:after="160"/>
        <w:ind w:left="113"/>
      </w:pPr>
      <w:r>
        <w:rPr>
          <w:rFonts w:ascii="游ゴシック" w:hAnsi="游ゴシック" w:eastAsia="游ゴシック"/>
          <w:b/>
          <w:i w:val="0"/>
          <w:sz w:val="17"/>
        </w:rPr>
        <w:t>※ 実績のある福祉型を0とし、実績のない医療型に見込みを立てています。</w:t>
      </w:r>
      <w:r>
        <w:rPr>
          <w:rFonts w:ascii="游ゴシック" w:hAnsi="游ゴシック" w:eastAsia="游ゴシック"/>
          <w:b w:val="0"/>
          <w:i w:val="0"/>
          <w:sz w:val="17"/>
        </w:rPr>
        <w:t>前回計画の本文は「短期入所（医療型）については、今後も利用が見込まれることから、第7期は各年度3人、24人日（一人あたり12人日）として算出しています」としていますが、</w:t>
      </w:r>
      <w:r>
        <w:rPr>
          <w:rFonts w:ascii="游ゴシック" w:hAnsi="游ゴシック" w:eastAsia="游ゴシック"/>
          <w:b/>
          <w:i w:val="0"/>
          <w:sz w:val="17"/>
        </w:rPr>
        <w:t>表は2人</w:t>
      </w:r>
      <w:r>
        <w:rPr>
          <w:rFonts w:ascii="游ゴシック" w:hAnsi="游ゴシック" w:eastAsia="游ゴシック"/>
          <w:b w:val="0"/>
          <w:i w:val="0"/>
          <w:sz w:val="17"/>
        </w:rPr>
        <w:t>です。24人日÷12人日＝2人ですので、</w:t>
      </w:r>
      <w:r>
        <w:rPr>
          <w:rFonts w:ascii="游ゴシック" w:hAnsi="游ゴシック" w:eastAsia="游ゴシック"/>
          <w:b/>
          <w:i w:val="0"/>
          <w:sz w:val="17"/>
        </w:rPr>
        <w:t>本文の3人のほうが表とも計算とも合いません。</w:t>
      </w:r>
      <w:r>
        <w:rPr>
          <w:rFonts w:ascii="游ゴシック" w:hAnsi="游ゴシック" w:eastAsia="游ゴシック"/>
          <w:b/>
          <w:i w:val="0"/>
          <w:sz w:val="17"/>
        </w:rPr>
        <w:t>第8期は、実績のある福祉型に見込みを置きます</w:t>
      </w:r>
      <w:r>
        <w:rPr>
          <w:rFonts w:ascii="游ゴシック" w:hAnsi="游ゴシック" w:eastAsia="游ゴシック"/>
          <w:b w:val="0"/>
          <w:i w:val="0"/>
          <w:sz w:val="17"/>
        </w:rPr>
        <w:t>（【町データ待ち】）。</w:t>
      </w:r>
    </w:p>
    <w:p>
      <w:pPr>
        <w:pStyle w:val="Heading3"/>
        <w:keepNext/>
        <w:spacing w:before="180" w:after="80"/>
      </w:pPr>
      <w:r>
        <w:rPr>
          <w:rFonts w:ascii="游ゴシック" w:hAnsi="游ゴシック" w:eastAsia="游ゴシック"/>
          <w:b/>
          <w:i w:val="0"/>
          <w:color w:val="1F4D78"/>
          <w:sz w:val="22"/>
        </w:rPr>
        <w:t>3　分野別施策の取組状況</w:t>
      </w:r>
    </w:p>
    <w:p>
      <w:pPr>
        <w:spacing w:before="60" w:after="60"/>
      </w:pPr>
      <w:r>
        <w:rPr>
          <w:rFonts w:ascii="游ゴシック" w:hAnsi="游ゴシック" w:eastAsia="游ゴシック"/>
          <w:b/>
          <w:i w:val="0"/>
          <w:sz w:val="21"/>
        </w:rPr>
        <w:t>前回計画の第2部（障がい者計画）は、9つの分野に49項目の施策を掲げ、96の取組を書いています。</w:t>
      </w:r>
      <w:r>
        <w:rPr>
          <w:rFonts w:ascii="游ゴシック" w:hAnsi="游ゴシック" w:eastAsia="游ゴシック"/>
          <w:b w:val="0"/>
          <w:i w:val="0"/>
          <w:sz w:val="21"/>
        </w:rPr>
        <w:t>本計画の第2部がこれをどう引き継ぐかは、次のとおりです。</w:t>
      </w:r>
    </w:p>
    <w:p>
      <w:pPr>
        <w:keepNext/>
        <w:spacing w:before="200" w:after="40"/>
      </w:pPr>
      <w:r>
        <w:rPr>
          <w:rFonts w:ascii="游ゴシック" w:hAnsi="游ゴシック" w:eastAsia="游ゴシック"/>
          <w:b/>
          <w:i w:val="0"/>
          <w:color w:val="1F4D78"/>
          <w:sz w:val="22"/>
        </w:rPr>
        <w:t>【表14】第1部第3章　現行計画の評価と課題（4）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737"/>
        <w:gridCol w:w="737"/>
        <w:gridCol w:w="1928"/>
        <w:gridCol w:w="3742"/>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前回計画の章</w:t>
            </w:r>
          </w:p>
        </w:tc>
        <w:tc>
          <w:tcPr>
            <w:tcW w:type="dxa" w:w="737"/>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737"/>
            <w:shd w:val="clear" w:fill="1F3864"/>
            <w:vAlign w:val="center"/>
          </w:tcPr>
          <w:p>
            <w:pPr>
              <w:spacing w:before="20" w:after="20"/>
              <w:jc w:val="center"/>
            </w:pPr>
            <w:r>
              <w:rPr>
                <w:rFonts w:ascii="游ゴシック" w:hAnsi="游ゴシック" w:eastAsia="游ゴシック"/>
                <w:b/>
                <w:i w:val="0"/>
                <w:color w:val="FFFFFF"/>
                <w:sz w:val="17"/>
              </w:rPr>
              <w:t>取組</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本計画の章</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引き継ぎ方</w:t>
            </w:r>
          </w:p>
        </w:tc>
      </w:tr>
      <w:tr>
        <w:tc>
          <w:tcPr>
            <w:tcW w:type="dxa" w:w="2608"/>
            <w:vAlign w:val="center"/>
          </w:tcPr>
          <w:p>
            <w:pPr>
              <w:spacing w:before="20" w:after="20"/>
            </w:pPr>
            <w:r>
              <w:rPr>
                <w:rFonts w:ascii="游ゴシック" w:hAnsi="游ゴシック" w:eastAsia="游ゴシック"/>
                <w:b w:val="0"/>
                <w:i w:val="0"/>
                <w:sz w:val="17"/>
              </w:rPr>
              <w:t>第2章　差別の解消、権利擁護の推進及び虐待の防止</w:t>
            </w:r>
          </w:p>
        </w:tc>
        <w:tc>
          <w:tcPr>
            <w:tcW w:type="dxa" w:w="737"/>
            <w:vAlign w:val="center"/>
          </w:tcPr>
          <w:p>
            <w:pPr>
              <w:spacing w:before="20" w:after="20"/>
              <w:jc w:val="right"/>
            </w:pPr>
            <w:r>
              <w:rPr>
                <w:rFonts w:ascii="游ゴシック" w:hAnsi="游ゴシック" w:eastAsia="游ゴシック"/>
                <w:b w:val="0"/>
                <w:i w:val="0"/>
                <w:sz w:val="17"/>
              </w:rPr>
              <w:t>3</w:t>
            </w:r>
          </w:p>
        </w:tc>
        <w:tc>
          <w:tcPr>
            <w:tcW w:type="dxa" w:w="737"/>
            <w:vAlign w:val="center"/>
          </w:tcPr>
          <w:p>
            <w:pPr>
              <w:spacing w:before="20" w:after="20"/>
              <w:jc w:val="right"/>
            </w:pPr>
            <w:r>
              <w:rPr>
                <w:rFonts w:ascii="游ゴシック" w:hAnsi="游ゴシック" w:eastAsia="游ゴシック"/>
                <w:b w:val="0"/>
                <w:i w:val="0"/>
                <w:sz w:val="17"/>
              </w:rPr>
              <w:t>6</w:t>
            </w:r>
          </w:p>
        </w:tc>
        <w:tc>
          <w:tcPr>
            <w:tcW w:type="dxa" w:w="1928"/>
            <w:vAlign w:val="center"/>
          </w:tcPr>
          <w:p>
            <w:pPr>
              <w:spacing w:before="20" w:after="20"/>
            </w:pPr>
            <w:r>
              <w:rPr>
                <w:rFonts w:ascii="游ゴシック" w:hAnsi="游ゴシック" w:eastAsia="游ゴシック"/>
                <w:b/>
                <w:i w:val="0"/>
                <w:sz w:val="17"/>
              </w:rPr>
              <w:t>第2章</w:t>
            </w:r>
            <w:r>
              <w:rPr>
                <w:rFonts w:ascii="游ゴシック" w:hAnsi="游ゴシック" w:eastAsia="游ゴシック"/>
                <w:b w:val="0"/>
                <w:i w:val="0"/>
                <w:sz w:val="17"/>
              </w:rPr>
              <w:t xml:space="preserve">　差別解消・権利擁護の推進</w:t>
            </w:r>
          </w:p>
        </w:tc>
        <w:tc>
          <w:tcPr>
            <w:tcW w:type="dxa" w:w="3742"/>
            <w:vAlign w:val="center"/>
          </w:tcPr>
          <w:p>
            <w:pPr>
              <w:spacing w:before="20" w:after="20"/>
            </w:pPr>
            <w:r>
              <w:rPr>
                <w:rFonts w:ascii="游ゴシック" w:hAnsi="游ゴシック" w:eastAsia="游ゴシック"/>
                <w:b/>
                <w:i w:val="0"/>
                <w:sz w:val="17"/>
              </w:rPr>
              <w:t>意思決定支援を独立した節（3）として加えます</w:t>
            </w:r>
            <w:r>
              <w:rPr>
                <w:rFonts w:ascii="游ゴシック" w:hAnsi="游ゴシック" w:eastAsia="游ゴシック"/>
                <w:b w:val="0"/>
                <w:i w:val="0"/>
                <w:sz w:val="17"/>
              </w:rPr>
              <w:t>（基本指針 別表第二 六の項④）</w:t>
            </w:r>
          </w:p>
        </w:tc>
      </w:tr>
      <w:tr>
        <w:tc>
          <w:tcPr>
            <w:tcW w:type="dxa" w:w="2608"/>
            <w:vAlign w:val="center"/>
          </w:tcPr>
          <w:p>
            <w:pPr>
              <w:spacing w:before="20" w:after="20"/>
            </w:pPr>
            <w:r>
              <w:rPr>
                <w:rFonts w:ascii="游ゴシック" w:hAnsi="游ゴシック" w:eastAsia="游ゴシック"/>
                <w:b w:val="0"/>
                <w:i w:val="0"/>
                <w:sz w:val="17"/>
              </w:rPr>
              <w:t>第3章　安全・安心な生活環境の整備</w:t>
            </w:r>
          </w:p>
        </w:tc>
        <w:tc>
          <w:tcPr>
            <w:tcW w:type="dxa" w:w="737"/>
            <w:vAlign w:val="center"/>
          </w:tcPr>
          <w:p>
            <w:pPr>
              <w:spacing w:before="20" w:after="20"/>
              <w:jc w:val="right"/>
            </w:pPr>
            <w:r>
              <w:rPr>
                <w:rFonts w:ascii="游ゴシック" w:hAnsi="游ゴシック" w:eastAsia="游ゴシック"/>
                <w:b w:val="0"/>
                <w:i w:val="0"/>
                <w:sz w:val="17"/>
              </w:rPr>
              <w:t>6</w:t>
            </w:r>
          </w:p>
        </w:tc>
        <w:tc>
          <w:tcPr>
            <w:tcW w:type="dxa" w:w="737"/>
            <w:vAlign w:val="center"/>
          </w:tcPr>
          <w:p>
            <w:pPr>
              <w:spacing w:before="20" w:after="20"/>
              <w:jc w:val="right"/>
            </w:pPr>
            <w:r>
              <w:rPr>
                <w:rFonts w:ascii="游ゴシック" w:hAnsi="游ゴシック" w:eastAsia="游ゴシック"/>
                <w:b w:val="0"/>
                <w:i w:val="0"/>
                <w:sz w:val="17"/>
              </w:rPr>
              <w:t>11</w:t>
            </w:r>
          </w:p>
        </w:tc>
        <w:tc>
          <w:tcPr>
            <w:tcW w:type="dxa" w:w="1928"/>
            <w:vAlign w:val="center"/>
          </w:tcPr>
          <w:p>
            <w:pPr>
              <w:spacing w:before="20" w:after="20"/>
            </w:pPr>
            <w:r>
              <w:rPr>
                <w:rFonts w:ascii="游ゴシック" w:hAnsi="游ゴシック" w:eastAsia="游ゴシック"/>
                <w:b/>
                <w:i w:val="0"/>
                <w:sz w:val="17"/>
              </w:rPr>
              <w:t>第3章</w:t>
            </w:r>
            <w:r>
              <w:rPr>
                <w:rFonts w:ascii="游ゴシック" w:hAnsi="游ゴシック" w:eastAsia="游ゴシック"/>
                <w:b w:val="0"/>
                <w:i w:val="0"/>
                <w:sz w:val="17"/>
              </w:rPr>
              <w:t xml:space="preserve">　安全・安心な生活環境の整備</w:t>
            </w:r>
          </w:p>
        </w:tc>
        <w:tc>
          <w:tcPr>
            <w:tcW w:type="dxa" w:w="3742"/>
            <w:vAlign w:val="center"/>
          </w:tcPr>
          <w:p>
            <w:pPr>
              <w:spacing w:before="20" w:after="20"/>
            </w:pPr>
            <w:r>
              <w:rPr>
                <w:rFonts w:ascii="游ゴシック" w:hAnsi="游ゴシック" w:eastAsia="游ゴシック"/>
                <w:b/>
                <w:i w:val="0"/>
                <w:sz w:val="17"/>
              </w:rPr>
              <w:t>住宅セーフティネット法の居住支援協議会を加えます。</w:t>
            </w:r>
            <w:r>
              <w:rPr>
                <w:rFonts w:ascii="游ゴシック" w:hAnsi="游ゴシック" w:eastAsia="游ゴシック"/>
                <w:b w:val="0"/>
                <w:i w:val="0"/>
                <w:sz w:val="17"/>
              </w:rPr>
              <w:t>節の構成は前回どおり</w:t>
            </w:r>
          </w:p>
        </w:tc>
      </w:tr>
      <w:tr>
        <w:tc>
          <w:tcPr>
            <w:tcW w:type="dxa" w:w="2608"/>
            <w:vAlign w:val="center"/>
          </w:tcPr>
          <w:p>
            <w:pPr>
              <w:spacing w:before="20" w:after="20"/>
            </w:pPr>
            <w:r>
              <w:rPr>
                <w:rFonts w:ascii="游ゴシック" w:hAnsi="游ゴシック" w:eastAsia="游ゴシック"/>
                <w:b w:val="0"/>
                <w:i w:val="0"/>
                <w:sz w:val="17"/>
              </w:rPr>
              <w:t>第4章　情報アクセシビリティの向上及び意思疎通支援の充実</w:t>
            </w:r>
          </w:p>
        </w:tc>
        <w:tc>
          <w:tcPr>
            <w:tcW w:type="dxa" w:w="737"/>
            <w:vAlign w:val="center"/>
          </w:tcPr>
          <w:p>
            <w:pPr>
              <w:spacing w:before="20" w:after="20"/>
              <w:jc w:val="right"/>
            </w:pPr>
            <w:r>
              <w:rPr>
                <w:rFonts w:ascii="游ゴシック" w:hAnsi="游ゴシック" w:eastAsia="游ゴシック"/>
                <w:b w:val="0"/>
                <w:i w:val="0"/>
                <w:sz w:val="17"/>
              </w:rPr>
              <w:t>3</w:t>
            </w:r>
          </w:p>
        </w:tc>
        <w:tc>
          <w:tcPr>
            <w:tcW w:type="dxa" w:w="737"/>
            <w:vAlign w:val="center"/>
          </w:tcPr>
          <w:p>
            <w:pPr>
              <w:spacing w:before="20" w:after="20"/>
              <w:jc w:val="right"/>
            </w:pPr>
            <w:r>
              <w:rPr>
                <w:rFonts w:ascii="游ゴシック" w:hAnsi="游ゴシック" w:eastAsia="游ゴシック"/>
                <w:b w:val="0"/>
                <w:i w:val="0"/>
                <w:sz w:val="17"/>
              </w:rPr>
              <w:t>4</w:t>
            </w:r>
          </w:p>
        </w:tc>
        <w:tc>
          <w:tcPr>
            <w:tcW w:type="dxa" w:w="1928"/>
            <w:vAlign w:val="center"/>
          </w:tcPr>
          <w:p>
            <w:pPr>
              <w:spacing w:before="20" w:after="20"/>
            </w:pPr>
            <w:r>
              <w:rPr>
                <w:rFonts w:ascii="游ゴシック" w:hAnsi="游ゴシック" w:eastAsia="游ゴシック"/>
                <w:b/>
                <w:i w:val="0"/>
                <w:sz w:val="17"/>
              </w:rPr>
              <w:t>第4章</w:t>
            </w:r>
            <w:r>
              <w:rPr>
                <w:rFonts w:ascii="游ゴシック" w:hAnsi="游ゴシック" w:eastAsia="游ゴシック"/>
                <w:b w:val="0"/>
                <w:i w:val="0"/>
                <w:sz w:val="17"/>
              </w:rPr>
              <w:t xml:space="preserve">　情報アクセシビリティの向上及び意思疎通支援の充実</w:t>
            </w:r>
          </w:p>
        </w:tc>
        <w:tc>
          <w:tcPr>
            <w:tcW w:type="dxa" w:w="3742"/>
            <w:vAlign w:val="center"/>
          </w:tcPr>
          <w:p>
            <w:pPr>
              <w:spacing w:before="20" w:after="20"/>
            </w:pPr>
            <w:r>
              <w:rPr>
                <w:rFonts w:ascii="游ゴシック" w:hAnsi="游ゴシック" w:eastAsia="游ゴシック"/>
                <w:b/>
                <w:i w:val="0"/>
                <w:sz w:val="17"/>
              </w:rPr>
              <w:t>前回は節がありませんでした。</w:t>
            </w:r>
            <w:r>
              <w:rPr>
                <w:rFonts w:ascii="游ゴシック" w:hAnsi="游ゴシック" w:eastAsia="游ゴシック"/>
                <w:b w:val="0"/>
                <w:i w:val="0"/>
                <w:sz w:val="17"/>
              </w:rPr>
              <w:t>町条例（令和7年4月）を根拠に</w:t>
            </w:r>
            <w:r>
              <w:rPr>
                <w:rFonts w:ascii="游ゴシック" w:hAnsi="游ゴシック" w:eastAsia="游ゴシック"/>
                <w:b/>
                <w:i w:val="0"/>
                <w:sz w:val="17"/>
              </w:rPr>
              <w:t>3つの節を立てます</w:t>
            </w:r>
          </w:p>
        </w:tc>
      </w:tr>
      <w:tr>
        <w:tc>
          <w:tcPr>
            <w:tcW w:type="dxa" w:w="2608"/>
            <w:vAlign w:val="center"/>
          </w:tcPr>
          <w:p>
            <w:pPr>
              <w:spacing w:before="20" w:after="20"/>
            </w:pPr>
            <w:r>
              <w:rPr>
                <w:rFonts w:ascii="游ゴシック" w:hAnsi="游ゴシック" w:eastAsia="游ゴシック"/>
                <w:b w:val="0"/>
                <w:i w:val="0"/>
                <w:sz w:val="17"/>
              </w:rPr>
              <w:t>第5章　防犯・防災の推進</w:t>
            </w:r>
          </w:p>
        </w:tc>
        <w:tc>
          <w:tcPr>
            <w:tcW w:type="dxa" w:w="737"/>
            <w:vAlign w:val="center"/>
          </w:tcPr>
          <w:p>
            <w:pPr>
              <w:spacing w:before="20" w:after="20"/>
              <w:jc w:val="right"/>
            </w:pPr>
            <w:r>
              <w:rPr>
                <w:rFonts w:ascii="游ゴシック" w:hAnsi="游ゴシック" w:eastAsia="游ゴシック"/>
                <w:b w:val="0"/>
                <w:i w:val="0"/>
                <w:sz w:val="17"/>
              </w:rPr>
              <w:t>3</w:t>
            </w:r>
          </w:p>
        </w:tc>
        <w:tc>
          <w:tcPr>
            <w:tcW w:type="dxa" w:w="737"/>
            <w:vAlign w:val="center"/>
          </w:tcPr>
          <w:p>
            <w:pPr>
              <w:spacing w:before="20" w:after="20"/>
              <w:jc w:val="right"/>
            </w:pPr>
            <w:r>
              <w:rPr>
                <w:rFonts w:ascii="游ゴシック" w:hAnsi="游ゴシック" w:eastAsia="游ゴシック"/>
                <w:b w:val="0"/>
                <w:i w:val="0"/>
                <w:sz w:val="17"/>
              </w:rPr>
              <w:t>11</w:t>
            </w:r>
          </w:p>
        </w:tc>
        <w:tc>
          <w:tcPr>
            <w:tcW w:type="dxa" w:w="1928"/>
            <w:vAlign w:val="center"/>
          </w:tcPr>
          <w:p>
            <w:pPr>
              <w:spacing w:before="20" w:after="20"/>
            </w:pPr>
            <w:r>
              <w:rPr>
                <w:rFonts w:ascii="游ゴシック" w:hAnsi="游ゴシック" w:eastAsia="游ゴシック"/>
                <w:b/>
                <w:i w:val="0"/>
                <w:sz w:val="17"/>
              </w:rPr>
              <w:t>第5章</w:t>
            </w:r>
            <w:r>
              <w:rPr>
                <w:rFonts w:ascii="游ゴシック" w:hAnsi="游ゴシック" w:eastAsia="游ゴシック"/>
                <w:b w:val="0"/>
                <w:i w:val="0"/>
                <w:sz w:val="17"/>
              </w:rPr>
              <w:t xml:space="preserve">　防犯・防災の推進</w:t>
            </w:r>
          </w:p>
        </w:tc>
        <w:tc>
          <w:tcPr>
            <w:tcW w:type="dxa" w:w="3742"/>
            <w:vAlign w:val="center"/>
          </w:tcPr>
          <w:p>
            <w:pPr>
              <w:spacing w:before="20" w:after="20"/>
            </w:pPr>
            <w:r>
              <w:rPr>
                <w:rFonts w:ascii="游ゴシック" w:hAnsi="游ゴシック" w:eastAsia="游ゴシック"/>
                <w:b/>
                <w:i w:val="0"/>
                <w:sz w:val="17"/>
              </w:rPr>
              <w:t>個別避難計画を厚く書きます。</w:t>
            </w:r>
            <w:r>
              <w:rPr>
                <w:rFonts w:ascii="游ゴシック" w:hAnsi="游ゴシック" w:eastAsia="游ゴシック"/>
                <w:b w:val="0"/>
                <w:i w:val="0"/>
                <w:sz w:val="17"/>
              </w:rPr>
              <w:t>医療的ケア児等支援センターの協力（令和9年4月施行）を加えます</w:t>
            </w:r>
          </w:p>
        </w:tc>
      </w:tr>
      <w:tr>
        <w:tc>
          <w:tcPr>
            <w:tcW w:type="dxa" w:w="2608"/>
            <w:vAlign w:val="center"/>
          </w:tcPr>
          <w:p>
            <w:pPr>
              <w:spacing w:before="20" w:after="20"/>
            </w:pPr>
            <w:r>
              <w:rPr>
                <w:rFonts w:ascii="游ゴシック" w:hAnsi="游ゴシック" w:eastAsia="游ゴシック"/>
                <w:b w:val="0"/>
                <w:i w:val="0"/>
                <w:sz w:val="17"/>
              </w:rPr>
              <w:t>第6章　保健・医療の推進</w:t>
            </w:r>
          </w:p>
        </w:tc>
        <w:tc>
          <w:tcPr>
            <w:tcW w:type="dxa" w:w="737"/>
            <w:vAlign w:val="center"/>
          </w:tcPr>
          <w:p>
            <w:pPr>
              <w:spacing w:before="20" w:after="20"/>
              <w:jc w:val="right"/>
            </w:pPr>
            <w:r>
              <w:rPr>
                <w:rFonts w:ascii="游ゴシック" w:hAnsi="游ゴシック" w:eastAsia="游ゴシック"/>
                <w:b w:val="0"/>
                <w:i w:val="0"/>
                <w:sz w:val="17"/>
              </w:rPr>
              <w:t>9</w:t>
            </w:r>
          </w:p>
        </w:tc>
        <w:tc>
          <w:tcPr>
            <w:tcW w:type="dxa" w:w="737"/>
            <w:vAlign w:val="center"/>
          </w:tcPr>
          <w:p>
            <w:pPr>
              <w:spacing w:before="20" w:after="20"/>
              <w:jc w:val="right"/>
            </w:pPr>
            <w:r>
              <w:rPr>
                <w:rFonts w:ascii="游ゴシック" w:hAnsi="游ゴシック" w:eastAsia="游ゴシック"/>
                <w:b w:val="0"/>
                <w:i w:val="0"/>
                <w:sz w:val="17"/>
              </w:rPr>
              <w:t>18</w:t>
            </w:r>
          </w:p>
        </w:tc>
        <w:tc>
          <w:tcPr>
            <w:tcW w:type="dxa" w:w="1928"/>
            <w:vAlign w:val="center"/>
          </w:tcPr>
          <w:p>
            <w:pPr>
              <w:spacing w:before="20" w:after="20"/>
            </w:pPr>
            <w:r>
              <w:rPr>
                <w:rFonts w:ascii="游ゴシック" w:hAnsi="游ゴシック" w:eastAsia="游ゴシック"/>
                <w:b/>
                <w:i w:val="0"/>
                <w:sz w:val="17"/>
              </w:rPr>
              <w:t>第6章</w:t>
            </w:r>
            <w:r>
              <w:rPr>
                <w:rFonts w:ascii="游ゴシック" w:hAnsi="游ゴシック" w:eastAsia="游ゴシック"/>
                <w:b w:val="0"/>
                <w:i w:val="0"/>
                <w:sz w:val="17"/>
              </w:rPr>
              <w:t xml:space="preserve">　保健・医療の充実</w:t>
            </w:r>
          </w:p>
        </w:tc>
        <w:tc>
          <w:tcPr>
            <w:tcW w:type="dxa" w:w="3742"/>
            <w:vAlign w:val="center"/>
          </w:tcPr>
          <w:p>
            <w:pPr>
              <w:spacing w:before="20" w:after="20"/>
            </w:pPr>
            <w:r>
              <w:rPr>
                <w:rFonts w:ascii="游ゴシック" w:hAnsi="游ゴシック" w:eastAsia="游ゴシック"/>
                <w:b/>
                <w:i w:val="0"/>
                <w:sz w:val="17"/>
              </w:rPr>
              <w:t>医療的ケア児等への支援を新たな節（3）として加えます。</w:t>
            </w:r>
            <w:r>
              <w:rPr>
                <w:rFonts w:ascii="游ゴシック" w:hAnsi="游ゴシック" w:eastAsia="游ゴシック"/>
                <w:b w:val="0"/>
                <w:i w:val="0"/>
                <w:sz w:val="17"/>
              </w:rPr>
              <w:t>にも包括を第1節に位置づけます</w:t>
            </w:r>
          </w:p>
        </w:tc>
      </w:tr>
      <w:tr>
        <w:tc>
          <w:tcPr>
            <w:tcW w:type="dxa" w:w="2608"/>
            <w:vAlign w:val="center"/>
          </w:tcPr>
          <w:p>
            <w:pPr>
              <w:spacing w:before="20" w:after="20"/>
            </w:pPr>
            <w:r>
              <w:rPr>
                <w:rFonts w:ascii="游ゴシック" w:hAnsi="游ゴシック" w:eastAsia="游ゴシック"/>
                <w:b w:val="0"/>
                <w:i w:val="0"/>
                <w:sz w:val="17"/>
              </w:rPr>
              <w:t>第7章　自立した生活の支援・意思決定支援の推進</w:t>
            </w:r>
          </w:p>
        </w:tc>
        <w:tc>
          <w:tcPr>
            <w:tcW w:type="dxa" w:w="737"/>
            <w:vAlign w:val="center"/>
          </w:tcPr>
          <w:p>
            <w:pPr>
              <w:spacing w:before="20" w:after="20"/>
              <w:jc w:val="right"/>
            </w:pPr>
            <w:r>
              <w:rPr>
                <w:rFonts w:ascii="游ゴシック" w:hAnsi="游ゴシック" w:eastAsia="游ゴシック"/>
                <w:b w:val="0"/>
                <w:i w:val="0"/>
                <w:sz w:val="17"/>
              </w:rPr>
              <w:t>9</w:t>
            </w:r>
          </w:p>
        </w:tc>
        <w:tc>
          <w:tcPr>
            <w:tcW w:type="dxa" w:w="737"/>
            <w:vAlign w:val="center"/>
          </w:tcPr>
          <w:p>
            <w:pPr>
              <w:spacing w:before="20" w:after="20"/>
              <w:jc w:val="right"/>
            </w:pPr>
            <w:r>
              <w:rPr>
                <w:rFonts w:ascii="游ゴシック" w:hAnsi="游ゴシック" w:eastAsia="游ゴシック"/>
                <w:b w:val="0"/>
                <w:i w:val="0"/>
                <w:sz w:val="17"/>
              </w:rPr>
              <w:t>18</w:t>
            </w:r>
          </w:p>
        </w:tc>
        <w:tc>
          <w:tcPr>
            <w:tcW w:type="dxa" w:w="1928"/>
            <w:vAlign w:val="center"/>
          </w:tcPr>
          <w:p>
            <w:pPr>
              <w:spacing w:before="20" w:after="20"/>
            </w:pPr>
            <w:r>
              <w:rPr>
                <w:rFonts w:ascii="游ゴシック" w:hAnsi="游ゴシック" w:eastAsia="游ゴシック"/>
                <w:b/>
                <w:i w:val="0"/>
                <w:sz w:val="17"/>
              </w:rPr>
              <w:t>第7章</w:t>
            </w:r>
            <w:r>
              <w:rPr>
                <w:rFonts w:ascii="游ゴシック" w:hAnsi="游ゴシック" w:eastAsia="游ゴシック"/>
                <w:b w:val="0"/>
                <w:i w:val="0"/>
                <w:sz w:val="17"/>
              </w:rPr>
              <w:t xml:space="preserve">　自立生活支援・相談支援体制の充実</w:t>
            </w:r>
          </w:p>
        </w:tc>
        <w:tc>
          <w:tcPr>
            <w:tcW w:type="dxa" w:w="3742"/>
            <w:vAlign w:val="center"/>
          </w:tcPr>
          <w:p>
            <w:pPr>
              <w:spacing w:before="20" w:after="20"/>
            </w:pPr>
            <w:r>
              <w:rPr>
                <w:rFonts w:ascii="游ゴシック" w:hAnsi="游ゴシック" w:eastAsia="游ゴシック"/>
                <w:b/>
                <w:i w:val="0"/>
                <w:sz w:val="17"/>
              </w:rPr>
              <w:t>3節を6節に広げます</w:t>
            </w:r>
            <w:r>
              <w:rPr>
                <w:rFonts w:ascii="游ゴシック" w:hAnsi="游ゴシック" w:eastAsia="游ゴシック"/>
                <w:b w:val="0"/>
                <w:i w:val="0"/>
                <w:sz w:val="17"/>
              </w:rPr>
              <w:t>（地域生活支援拠点／家族介助者／経済的負担／65歳到達）。</w:t>
            </w:r>
            <w:r>
              <w:rPr>
                <w:rFonts w:ascii="游ゴシック" w:hAnsi="游ゴシック" w:eastAsia="游ゴシック"/>
                <w:b/>
                <w:i w:val="0"/>
                <w:sz w:val="17"/>
              </w:rPr>
              <w:t>意思決定支援は第2章3へ、障がい児支援は第6章3・第8章へ</w:t>
            </w:r>
          </w:p>
        </w:tc>
      </w:tr>
      <w:tr>
        <w:tc>
          <w:tcPr>
            <w:tcW w:type="dxa" w:w="2608"/>
            <w:vAlign w:val="center"/>
          </w:tcPr>
          <w:p>
            <w:pPr>
              <w:spacing w:before="20" w:after="20"/>
            </w:pPr>
            <w:r>
              <w:rPr>
                <w:rFonts w:ascii="游ゴシック" w:hAnsi="游ゴシック" w:eastAsia="游ゴシック"/>
                <w:b w:val="0"/>
                <w:i w:val="0"/>
                <w:sz w:val="17"/>
              </w:rPr>
              <w:t>第8章　教育の振興</w:t>
            </w:r>
          </w:p>
        </w:tc>
        <w:tc>
          <w:tcPr>
            <w:tcW w:type="dxa" w:w="737"/>
            <w:vAlign w:val="center"/>
          </w:tcPr>
          <w:p>
            <w:pPr>
              <w:spacing w:before="20" w:after="20"/>
              <w:jc w:val="right"/>
            </w:pPr>
            <w:r>
              <w:rPr>
                <w:rFonts w:ascii="游ゴシック" w:hAnsi="游ゴシック" w:eastAsia="游ゴシック"/>
                <w:b w:val="0"/>
                <w:i w:val="0"/>
                <w:sz w:val="17"/>
              </w:rPr>
              <w:t>6</w:t>
            </w:r>
          </w:p>
        </w:tc>
        <w:tc>
          <w:tcPr>
            <w:tcW w:type="dxa" w:w="737"/>
            <w:vAlign w:val="center"/>
          </w:tcPr>
          <w:p>
            <w:pPr>
              <w:spacing w:before="20" w:after="20"/>
              <w:jc w:val="right"/>
            </w:pPr>
            <w:r>
              <w:rPr>
                <w:rFonts w:ascii="游ゴシック" w:hAnsi="游ゴシック" w:eastAsia="游ゴシック"/>
                <w:b w:val="0"/>
                <w:i w:val="0"/>
                <w:sz w:val="17"/>
              </w:rPr>
              <w:t>9</w:t>
            </w:r>
          </w:p>
        </w:tc>
        <w:tc>
          <w:tcPr>
            <w:tcW w:type="dxa" w:w="1928"/>
            <w:vAlign w:val="center"/>
          </w:tcPr>
          <w:p>
            <w:pPr>
              <w:spacing w:before="20" w:after="20"/>
            </w:pPr>
            <w:r>
              <w:rPr>
                <w:rFonts w:ascii="游ゴシック" w:hAnsi="游ゴシック" w:eastAsia="游ゴシック"/>
                <w:b/>
                <w:i w:val="0"/>
                <w:sz w:val="17"/>
              </w:rPr>
              <w:t>第8章</w:t>
            </w:r>
            <w:r>
              <w:rPr>
                <w:rFonts w:ascii="游ゴシック" w:hAnsi="游ゴシック" w:eastAsia="游ゴシック"/>
                <w:b w:val="0"/>
                <w:i w:val="0"/>
                <w:sz w:val="17"/>
              </w:rPr>
              <w:t xml:space="preserve">　教育の振興</w:t>
            </w:r>
          </w:p>
        </w:tc>
        <w:tc>
          <w:tcPr>
            <w:tcW w:type="dxa" w:w="3742"/>
            <w:vAlign w:val="center"/>
          </w:tcPr>
          <w:p>
            <w:pPr>
              <w:spacing w:before="20" w:after="20"/>
            </w:pPr>
            <w:r>
              <w:rPr>
                <w:rFonts w:ascii="游ゴシック" w:hAnsi="游ゴシック" w:eastAsia="游ゴシック"/>
                <w:b/>
                <w:i w:val="0"/>
                <w:sz w:val="17"/>
              </w:rPr>
              <w:t>18歳移行を見据えた進路支援を新たな節（4）として加えます</w:t>
            </w:r>
          </w:p>
        </w:tc>
      </w:tr>
      <w:tr>
        <w:tc>
          <w:tcPr>
            <w:tcW w:type="dxa" w:w="2608"/>
            <w:vAlign w:val="center"/>
          </w:tcPr>
          <w:p>
            <w:pPr>
              <w:keepNext/>
              <w:spacing w:before="20" w:after="20"/>
            </w:pPr>
            <w:r>
              <w:rPr>
                <w:rFonts w:ascii="游ゴシック" w:hAnsi="游ゴシック" w:eastAsia="游ゴシック"/>
                <w:b w:val="0"/>
                <w:i w:val="0"/>
                <w:sz w:val="17"/>
              </w:rPr>
              <w:t>第9章　雇用・就業、経済的自立の支援</w:t>
            </w:r>
          </w:p>
        </w:tc>
        <w:tc>
          <w:tcPr>
            <w:tcW w:type="dxa" w:w="737"/>
            <w:vAlign w:val="center"/>
          </w:tcPr>
          <w:p>
            <w:pPr>
              <w:keepNext/>
              <w:spacing w:before="20" w:after="20"/>
              <w:jc w:val="right"/>
            </w:pPr>
            <w:r>
              <w:rPr>
                <w:rFonts w:ascii="游ゴシック" w:hAnsi="游ゴシック" w:eastAsia="游ゴシック"/>
                <w:b w:val="0"/>
                <w:i w:val="0"/>
                <w:sz w:val="17"/>
              </w:rPr>
              <w:t>8</w:t>
            </w:r>
          </w:p>
        </w:tc>
        <w:tc>
          <w:tcPr>
            <w:tcW w:type="dxa" w:w="737"/>
            <w:vAlign w:val="center"/>
          </w:tcPr>
          <w:p>
            <w:pPr>
              <w:keepNext/>
              <w:spacing w:before="20" w:after="20"/>
              <w:jc w:val="right"/>
            </w:pPr>
            <w:r>
              <w:rPr>
                <w:rFonts w:ascii="游ゴシック" w:hAnsi="游ゴシック" w:eastAsia="游ゴシック"/>
                <w:b w:val="0"/>
                <w:i w:val="0"/>
                <w:sz w:val="17"/>
              </w:rPr>
              <w:t>14</w:t>
            </w:r>
          </w:p>
        </w:tc>
        <w:tc>
          <w:tcPr>
            <w:tcW w:type="dxa" w:w="1928"/>
            <w:vAlign w:val="center"/>
          </w:tcPr>
          <w:p>
            <w:pPr>
              <w:keepNext/>
              <w:spacing w:before="20" w:after="20"/>
            </w:pPr>
            <w:r>
              <w:rPr>
                <w:rFonts w:ascii="游ゴシック" w:hAnsi="游ゴシック" w:eastAsia="游ゴシック"/>
                <w:b/>
                <w:i w:val="0"/>
                <w:sz w:val="17"/>
              </w:rPr>
              <w:t>第9章</w:t>
            </w:r>
            <w:r>
              <w:rPr>
                <w:rFonts w:ascii="游ゴシック" w:hAnsi="游ゴシック" w:eastAsia="游ゴシック"/>
                <w:b w:val="0"/>
                <w:i w:val="0"/>
                <w:sz w:val="17"/>
              </w:rPr>
              <w:t xml:space="preserve">　雇用・就業、経済的自立の支援</w:t>
            </w:r>
          </w:p>
        </w:tc>
        <w:tc>
          <w:tcPr>
            <w:tcW w:type="dxa" w:w="3742"/>
            <w:vAlign w:val="center"/>
          </w:tcPr>
          <w:p>
            <w:pPr>
              <w:keepNext/>
              <w:spacing w:before="20" w:after="20"/>
            </w:pPr>
            <w:r>
              <w:rPr>
                <w:rFonts w:ascii="游ゴシック" w:hAnsi="游ゴシック" w:eastAsia="游ゴシック"/>
                <w:b/>
                <w:i w:val="0"/>
                <w:sz w:val="17"/>
              </w:rPr>
              <w:t>就労選択支援（令和7年10月創設）を第1節に加えます</w:t>
            </w:r>
          </w:p>
        </w:tc>
      </w:tr>
      <w:tr>
        <w:tc>
          <w:tcPr>
            <w:tcW w:type="dxa" w:w="2608"/>
            <w:vAlign w:val="center"/>
          </w:tcPr>
          <w:p>
            <w:pPr>
              <w:spacing w:before="20" w:after="20"/>
            </w:pPr>
            <w:r>
              <w:rPr>
                <w:rFonts w:ascii="游ゴシック" w:hAnsi="游ゴシック" w:eastAsia="游ゴシック"/>
                <w:b w:val="0"/>
                <w:i w:val="0"/>
                <w:sz w:val="17"/>
              </w:rPr>
              <w:t>第10章　文化芸術活動・スポーツ活動等の進行</w:t>
            </w:r>
          </w:p>
        </w:tc>
        <w:tc>
          <w:tcPr>
            <w:tcW w:type="dxa" w:w="737"/>
            <w:vAlign w:val="center"/>
          </w:tcPr>
          <w:p>
            <w:pPr>
              <w:spacing w:before="20" w:after="20"/>
              <w:jc w:val="right"/>
            </w:pPr>
            <w:r>
              <w:rPr>
                <w:rFonts w:ascii="游ゴシック" w:hAnsi="游ゴシック" w:eastAsia="游ゴシック"/>
                <w:b w:val="0"/>
                <w:i w:val="0"/>
                <w:sz w:val="17"/>
              </w:rPr>
              <w:t>2</w:t>
            </w:r>
          </w:p>
        </w:tc>
        <w:tc>
          <w:tcPr>
            <w:tcW w:type="dxa" w:w="737"/>
            <w:vAlign w:val="center"/>
          </w:tcPr>
          <w:p>
            <w:pPr>
              <w:spacing w:before="20" w:after="20"/>
              <w:jc w:val="right"/>
            </w:pPr>
            <w:r>
              <w:rPr>
                <w:rFonts w:ascii="游ゴシック" w:hAnsi="游ゴシック" w:eastAsia="游ゴシック"/>
                <w:b w:val="0"/>
                <w:i w:val="0"/>
                <w:sz w:val="17"/>
              </w:rPr>
              <w:t>5</w:t>
            </w:r>
          </w:p>
        </w:tc>
        <w:tc>
          <w:tcPr>
            <w:tcW w:type="dxa" w:w="1928"/>
            <w:vAlign w:val="center"/>
          </w:tcPr>
          <w:p>
            <w:pPr>
              <w:spacing w:before="20" w:after="20"/>
            </w:pPr>
            <w:r>
              <w:rPr>
                <w:rFonts w:ascii="游ゴシック" w:hAnsi="游ゴシック" w:eastAsia="游ゴシック"/>
                <w:b/>
                <w:i w:val="0"/>
                <w:sz w:val="17"/>
              </w:rPr>
              <w:t>第10章</w:t>
            </w:r>
            <w:r>
              <w:rPr>
                <w:rFonts w:ascii="游ゴシック" w:hAnsi="游ゴシック" w:eastAsia="游ゴシック"/>
                <w:b w:val="0"/>
                <w:i w:val="0"/>
                <w:sz w:val="17"/>
              </w:rPr>
              <w:t xml:space="preserve">　文化芸術活動・スポーツ等の振興</w:t>
            </w:r>
          </w:p>
        </w:tc>
        <w:tc>
          <w:tcPr>
            <w:tcW w:type="dxa" w:w="3742"/>
            <w:vAlign w:val="center"/>
          </w:tcPr>
          <w:p>
            <w:pPr>
              <w:spacing w:before="20" w:after="20"/>
            </w:pPr>
            <w:r>
              <w:rPr>
                <w:rFonts w:ascii="游ゴシック" w:hAnsi="游ゴシック" w:eastAsia="游ゴシック"/>
                <w:b/>
                <w:i w:val="0"/>
                <w:sz w:val="17"/>
              </w:rPr>
              <w:t>3つの節を立てます。</w:t>
            </w:r>
            <w:r>
              <w:rPr>
                <w:rFonts w:ascii="游ゴシック" w:hAnsi="游ゴシック" w:eastAsia="游ゴシック"/>
                <w:b w:val="0"/>
                <w:i w:val="0"/>
                <w:sz w:val="17"/>
              </w:rPr>
              <w:t>前回の節の名は第9章のものが入っていました（下記）</w:t>
            </w:r>
          </w:p>
        </w:tc>
      </w:tr>
    </w:tbl>
    <w:p>
      <w:pPr>
        <w:spacing w:after="40"/>
      </w:pPr>
    </w:p>
    <w:p>
      <w:pPr>
        <w:spacing w:before="40" w:after="160"/>
        <w:ind w:left="113"/>
      </w:pPr>
      <w:r>
        <w:rPr>
          <w:rFonts w:ascii="游ゴシック" w:hAnsi="游ゴシック" w:eastAsia="游ゴシック"/>
          <w:b w:val="0"/>
          <w:i w:val="0"/>
          <w:sz w:val="17"/>
        </w:rPr>
        <w:t>資料：おのまち障がい者基本計画・第7期障がい福祉計画・第3期障がい児福祉計画（令和6年3月）第2部。</w:t>
      </w:r>
      <w:r>
        <w:rPr>
          <w:rFonts w:ascii="游ゴシック" w:hAnsi="游ゴシック" w:eastAsia="游ゴシック"/>
          <w:b/>
          <w:i w:val="0"/>
          <w:sz w:val="17"/>
        </w:rPr>
        <w:t>項目は「施策の方向」の①②③…、取組はその下の○の数</w:t>
      </w:r>
      <w:r>
        <w:rPr>
          <w:rFonts w:ascii="游ゴシック" w:hAnsi="游ゴシック" w:eastAsia="游ゴシック"/>
          <w:b w:val="0"/>
          <w:i w:val="0"/>
          <w:sz w:val="17"/>
        </w:rPr>
        <w:t>を原本から数えたものです（`ono_shogai_zenkai.py`）。</w:t>
      </w:r>
      <w:r>
        <w:rPr>
          <w:rFonts w:ascii="游ゴシック" w:hAnsi="游ゴシック" w:eastAsia="游ゴシック"/>
          <w:b/>
          <w:i w:val="0"/>
          <w:sz w:val="17"/>
        </w:rPr>
        <w:t>各取組が実際にどこまで行われたかは【町データ待ち】です。</w:t>
      </w:r>
    </w:p>
    <w:p>
      <w:pPr>
        <w:spacing w:after="120"/>
      </w:pPr>
    </w:p>
    <w:p>
      <w:pPr>
        <w:spacing w:before="60" w:after="60"/>
      </w:pPr>
      <w:r>
        <w:rPr>
          <w:rFonts w:ascii="游ゴシック" w:hAnsi="游ゴシック" w:eastAsia="游ゴシック"/>
          <w:b/>
          <w:i w:val="0"/>
          <w:sz w:val="21"/>
        </w:rPr>
        <w:t>分野によって厚みが違います。</w:t>
      </w:r>
      <w:r>
        <w:rPr>
          <w:rFonts w:ascii="游ゴシック" w:hAnsi="游ゴシック" w:eastAsia="游ゴシック"/>
          <w:b w:val="0"/>
          <w:i w:val="0"/>
          <w:sz w:val="21"/>
        </w:rPr>
        <w:t>保健・医療（9項目18取組）と自立した生活の支援（9項目18取組）が最も厚く、</w:t>
      </w:r>
      <w:r>
        <w:rPr>
          <w:rFonts w:ascii="游ゴシック" w:hAnsi="游ゴシック" w:eastAsia="游ゴシック"/>
          <w:b/>
          <w:i w:val="0"/>
          <w:sz w:val="21"/>
        </w:rPr>
        <w:t>情報アクセシビリティ（3項目4取組）と文化芸術活動・スポーツ（2項目5取組）が最も薄い</w:t>
      </w:r>
      <w:r>
        <w:rPr>
          <w:rFonts w:ascii="游ゴシック" w:hAnsi="游ゴシック" w:eastAsia="游ゴシック"/>
          <w:b w:val="0"/>
          <w:i w:val="0"/>
          <w:sz w:val="21"/>
        </w:rPr>
        <w:t>構成でした。</w:t>
      </w:r>
      <w:r>
        <w:rPr>
          <w:rFonts w:ascii="游ゴシック" w:hAnsi="游ゴシック" w:eastAsia="游ゴシック"/>
          <w:b/>
          <w:i w:val="0"/>
          <w:sz w:val="21"/>
        </w:rPr>
        <w:t>本計画では、情報アクセシビリティに3つの節を立てて厚くします。</w:t>
      </w:r>
      <w:r>
        <w:rPr>
          <w:rFonts w:ascii="游ゴシック" w:hAnsi="游ゴシック" w:eastAsia="游ゴシック"/>
          <w:b w:val="0"/>
          <w:i w:val="0"/>
          <w:sz w:val="21"/>
        </w:rPr>
        <w:t>令和7年4月に町条例が施行されたためです（第2部第4章）。</w:t>
      </w:r>
    </w:p>
    <w:p>
      <w:pPr>
        <w:spacing w:after="120"/>
      </w:pPr>
    </w:p>
    <w:p>
      <w:pPr>
        <w:spacing w:before="60" w:after="60"/>
      </w:pPr>
      <w:r>
        <w:rPr>
          <w:rFonts w:ascii="游ゴシック" w:hAnsi="游ゴシック" w:eastAsia="游ゴシック"/>
          <w:b/>
          <w:i w:val="0"/>
          <w:sz w:val="21"/>
        </w:rPr>
        <w:t>9つの分野はすべて引き継ぎます。</w:t>
      </w:r>
      <w:r>
        <w:rPr>
          <w:rFonts w:ascii="游ゴシック" w:hAnsi="游ゴシック" w:eastAsia="游ゴシック"/>
          <w:b w:val="0"/>
          <w:i w:val="0"/>
          <w:sz w:val="21"/>
        </w:rPr>
        <w:t>そのうえで、本計画では次の3つを組み替えます。</w:t>
      </w:r>
    </w:p>
    <w:p>
      <w:pPr>
        <w:spacing w:before="60" w:after="60"/>
      </w:pPr>
      <w:r>
        <w:rPr>
          <w:rFonts w:ascii="游ゴシック" w:hAnsi="游ゴシック" w:eastAsia="游ゴシック"/>
          <w:b/>
          <w:i w:val="0"/>
          <w:sz w:val="21"/>
        </w:rPr>
        <w:t>①意思決定支援を、前回の第7章（自立した生活の支援）から第2章（差別解消・権利擁護）の独立した節に移します。</w:t>
      </w:r>
      <w:r>
        <w:rPr>
          <w:rFonts w:ascii="游ゴシック" w:hAnsi="游ゴシック" w:eastAsia="游ゴシック"/>
          <w:b w:val="0"/>
          <w:i w:val="0"/>
          <w:sz w:val="21"/>
        </w:rPr>
        <w:t>基本指針が権利擁護の文脈で求めているものだからです。</w:t>
      </w:r>
    </w:p>
    <w:p>
      <w:pPr>
        <w:spacing w:before="60" w:after="60"/>
      </w:pPr>
      <w:r>
        <w:rPr>
          <w:rFonts w:ascii="游ゴシック" w:hAnsi="游ゴシック" w:eastAsia="游ゴシック"/>
          <w:b/>
          <w:i w:val="0"/>
          <w:sz w:val="21"/>
        </w:rPr>
        <w:t>②前回の第7章3（障がいのある子どもに対する支援の充実）を、第6章3（医療的ケア児等への支援）と第8章（教育の振興）に分けます。</w:t>
      </w:r>
      <w:r>
        <w:rPr>
          <w:rFonts w:ascii="游ゴシック" w:hAnsi="游ゴシック" w:eastAsia="游ゴシック"/>
          <w:b w:val="0"/>
          <w:i w:val="0"/>
          <w:sz w:val="21"/>
        </w:rPr>
        <w:t>医療的ケア児支援法の改正により、支援の対象に18歳以上の医療的ケア児等・重症心身障害者が加わったためです。</w:t>
      </w:r>
    </w:p>
    <w:p>
      <w:pPr>
        <w:spacing w:before="60" w:after="60"/>
      </w:pPr>
      <w:r>
        <w:rPr>
          <w:rFonts w:ascii="游ゴシック" w:hAnsi="游ゴシック" w:eastAsia="游ゴシック"/>
          <w:b/>
          <w:i w:val="0"/>
          <w:sz w:val="21"/>
        </w:rPr>
        <w:t>③前回の第4章（情報アクセシビリティ）には節がありませんでした。</w:t>
      </w:r>
      <w:r>
        <w:rPr>
          <w:rFonts w:ascii="游ゴシック" w:hAnsi="游ゴシック" w:eastAsia="游ゴシック"/>
          <w:b/>
          <w:i w:val="0"/>
          <w:sz w:val="21"/>
        </w:rPr>
        <w:t>令和7年4月の町条例の施行を受けて、3つの節を立てます。</w:t>
      </w:r>
    </w:p>
    <w:p>
      <w:pPr>
        <w:spacing w:after="120"/>
      </w:pPr>
    </w:p>
    <w:p>
      <w:pPr>
        <w:spacing w:before="60" w:after="60"/>
      </w:pPr>
      <w:r>
        <w:rPr>
          <w:rFonts w:ascii="游ゴシック" w:hAnsi="游ゴシック" w:eastAsia="游ゴシック"/>
          <w:b/>
          <w:i w:val="0"/>
          <w:sz w:val="21"/>
        </w:rPr>
        <w:t>前回計画には、本計画で繰り返してはならない誤記が2件あります。</w:t>
      </w:r>
    </w:p>
    <w:p>
      <w:pPr>
        <w:keepNext/>
        <w:spacing w:before="200" w:after="40"/>
      </w:pPr>
      <w:r>
        <w:rPr>
          <w:rFonts w:ascii="游ゴシック" w:hAnsi="游ゴシック" w:eastAsia="游ゴシック"/>
          <w:b/>
          <w:i w:val="0"/>
          <w:color w:val="1F4D78"/>
          <w:sz w:val="22"/>
        </w:rPr>
        <w:t>【表15】第1部第3章　現行計画の評価と課題（5）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3175"/>
        <w:gridCol w:w="4309"/>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前回計画の記載</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正しくは</w:t>
            </w:r>
          </w:p>
        </w:tc>
      </w:tr>
      <w:tr>
        <w:tc>
          <w:tcPr>
            <w:tcW w:type="dxa" w:w="2268"/>
            <w:vAlign w:val="center"/>
          </w:tcPr>
          <w:p>
            <w:pPr>
              <w:keepNext/>
              <w:spacing w:before="20" w:after="20"/>
            </w:pPr>
            <w:r>
              <w:rPr>
                <w:rFonts w:ascii="游ゴシック" w:hAnsi="游ゴシック" w:eastAsia="游ゴシック"/>
                <w:b w:val="0"/>
                <w:i w:val="0"/>
                <w:sz w:val="17"/>
              </w:rPr>
              <w:t>第10章のページヘッダ</w:t>
            </w:r>
          </w:p>
        </w:tc>
        <w:tc>
          <w:tcPr>
            <w:tcW w:type="dxa" w:w="3175"/>
            <w:vAlign w:val="center"/>
          </w:tcPr>
          <w:p>
            <w:pPr>
              <w:keepNext/>
              <w:spacing w:before="20" w:after="20"/>
            </w:pPr>
            <w:r>
              <w:rPr>
                <w:rFonts w:ascii="游ゴシック" w:hAnsi="游ゴシック" w:eastAsia="游ゴシック"/>
                <w:b w:val="0"/>
                <w:i w:val="0"/>
                <w:sz w:val="17"/>
              </w:rPr>
              <w:t>文化芸術活動・スポーツ活動等の</w:t>
            </w:r>
            <w:r>
              <w:rPr>
                <w:rFonts w:ascii="游ゴシック" w:hAnsi="游ゴシック" w:eastAsia="游ゴシック"/>
                <w:b/>
                <w:i w:val="0"/>
                <w:sz w:val="17"/>
              </w:rPr>
              <w:t>進行</w:t>
            </w:r>
          </w:p>
        </w:tc>
        <w:tc>
          <w:tcPr>
            <w:tcW w:type="dxa" w:w="4309"/>
            <w:vAlign w:val="center"/>
          </w:tcPr>
          <w:p>
            <w:pPr>
              <w:keepNext/>
              <w:spacing w:before="20" w:after="20"/>
            </w:pPr>
            <w:r>
              <w:rPr>
                <w:rFonts w:ascii="游ゴシック" w:hAnsi="游ゴシック" w:eastAsia="游ゴシック"/>
                <w:b w:val="0"/>
                <w:i w:val="0"/>
                <w:sz w:val="17"/>
              </w:rPr>
              <w:t>目次と本文の見出しは「</w:t>
            </w:r>
            <w:r>
              <w:rPr>
                <w:rFonts w:ascii="游ゴシック" w:hAnsi="游ゴシック" w:eastAsia="游ゴシック"/>
                <w:b/>
                <w:i w:val="0"/>
                <w:sz w:val="17"/>
              </w:rPr>
              <w:t>振興</w:t>
            </w:r>
            <w:r>
              <w:rPr>
                <w:rFonts w:ascii="游ゴシック" w:hAnsi="游ゴシック" w:eastAsia="游ゴシック"/>
                <w:b w:val="0"/>
                <w:i w:val="0"/>
                <w:sz w:val="17"/>
              </w:rPr>
              <w:t>」。ヘッダだけが誤り</w:t>
            </w:r>
          </w:p>
        </w:tc>
      </w:tr>
      <w:tr>
        <w:tc>
          <w:tcPr>
            <w:tcW w:type="dxa" w:w="2268"/>
            <w:vAlign w:val="center"/>
          </w:tcPr>
          <w:p>
            <w:pPr>
              <w:spacing w:before="20" w:after="20"/>
            </w:pPr>
            <w:r>
              <w:rPr>
                <w:rFonts w:ascii="游ゴシック" w:hAnsi="游ゴシック" w:eastAsia="游ゴシック"/>
                <w:b w:val="0"/>
                <w:i w:val="0"/>
                <w:sz w:val="17"/>
              </w:rPr>
              <w:t>第10章の節の名</w:t>
            </w:r>
          </w:p>
        </w:tc>
        <w:tc>
          <w:tcPr>
            <w:tcW w:type="dxa" w:w="3175"/>
            <w:vAlign w:val="center"/>
          </w:tcPr>
          <w:p>
            <w:pPr>
              <w:spacing w:before="20" w:after="20"/>
            </w:pPr>
            <w:r>
              <w:rPr>
                <w:rFonts w:ascii="游ゴシック" w:hAnsi="游ゴシック" w:eastAsia="游ゴシック"/>
                <w:b w:val="0"/>
                <w:i w:val="0"/>
                <w:sz w:val="17"/>
              </w:rPr>
              <w:t xml:space="preserve">１ </w:t>
            </w:r>
            <w:r>
              <w:rPr>
                <w:rFonts w:ascii="游ゴシック" w:hAnsi="游ゴシック" w:eastAsia="游ゴシック"/>
                <w:b/>
                <w:i w:val="0"/>
                <w:sz w:val="17"/>
              </w:rPr>
              <w:t>総合的な就労支援</w:t>
            </w:r>
          </w:p>
        </w:tc>
        <w:tc>
          <w:tcPr>
            <w:tcW w:type="dxa" w:w="4309"/>
            <w:vAlign w:val="center"/>
          </w:tcPr>
          <w:p>
            <w:pPr>
              <w:spacing w:before="20" w:after="20"/>
            </w:pPr>
            <w:r>
              <w:rPr>
                <w:rFonts w:ascii="游ゴシック" w:hAnsi="游ゴシック" w:eastAsia="游ゴシック"/>
                <w:b/>
                <w:i w:val="0"/>
                <w:sz w:val="17"/>
              </w:rPr>
              <w:t>第9章第1節の名がそのまま入っている。</w:t>
            </w:r>
            <w:r>
              <w:rPr>
                <w:rFonts w:ascii="游ゴシック" w:hAnsi="游ゴシック" w:eastAsia="游ゴシック"/>
                <w:b w:val="0"/>
                <w:i w:val="0"/>
                <w:sz w:val="17"/>
              </w:rPr>
              <w:t>章は文化芸術活動・スポーツ活動等の振興</w:t>
            </w:r>
          </w:p>
        </w:tc>
      </w:tr>
    </w:tbl>
    <w:p>
      <w:pPr>
        <w:spacing w:after="40"/>
      </w:pPr>
    </w:p>
    <w:p>
      <w:pPr>
        <w:spacing w:before="40" w:after="160"/>
        <w:ind w:left="113"/>
      </w:pPr>
      <w:r>
        <w:rPr>
          <w:rFonts w:ascii="游ゴシック" w:hAnsi="游ゴシック" w:eastAsia="游ゴシック"/>
          <w:b/>
          <w:i w:val="0"/>
          <w:sz w:val="17"/>
        </w:rPr>
        <w:t>※ いずれも第10章です。</w:t>
      </w:r>
      <w:r>
        <w:rPr>
          <w:rFonts w:ascii="游ゴシック" w:hAnsi="游ゴシック" w:eastAsia="游ゴシック"/>
          <w:b w:val="0"/>
          <w:i w:val="0"/>
          <w:sz w:val="17"/>
        </w:rPr>
        <w:t>節の名は第9章第1節の名がそのまま入っており、</w:t>
      </w:r>
      <w:r>
        <w:rPr>
          <w:rFonts w:ascii="游ゴシック" w:hAnsi="游ゴシック" w:eastAsia="游ゴシック"/>
          <w:b/>
          <w:i w:val="0"/>
          <w:sz w:val="17"/>
        </w:rPr>
        <w:t>章の中身（文化芸術活動・スポーツ活動）と合っていません。</w:t>
      </w:r>
      <w:r>
        <w:rPr>
          <w:rFonts w:ascii="游ゴシック" w:hAnsi="游ゴシック" w:eastAsia="游ゴシック"/>
          <w:b w:val="0"/>
          <w:i w:val="0"/>
          <w:sz w:val="17"/>
        </w:rPr>
        <w:t>本計画の第10章は、3つの節（文化芸術活動の振興／スポーツ・レクリエーションの振興／地域交流・社会参加の促進）を立てます。</w:t>
      </w:r>
    </w:p>
    <w:p>
      <w:pPr>
        <w:pStyle w:val="Heading3"/>
        <w:keepNext/>
        <w:spacing w:before="180" w:after="80"/>
      </w:pPr>
      <w:r>
        <w:rPr>
          <w:rFonts w:ascii="游ゴシック" w:hAnsi="游ゴシック" w:eastAsia="游ゴシック"/>
          <w:b/>
          <w:i w:val="0"/>
          <w:color w:val="1F4D78"/>
          <w:sz w:val="22"/>
        </w:rPr>
        <w:t>4　次期計画に向けた課題</w:t>
      </w:r>
    </w:p>
    <w:p>
      <w:pPr>
        <w:spacing w:before="60" w:after="60"/>
      </w:pPr>
      <w:r>
        <w:rPr>
          <w:rFonts w:ascii="游ゴシック" w:hAnsi="游ゴシック" w:eastAsia="游ゴシック"/>
          <w:b w:val="0"/>
          <w:i w:val="0"/>
          <w:sz w:val="21"/>
        </w:rPr>
        <w:t>前回調査及びヒアリングから、次期計画に向けた課題を次のとおり整理しました。</w:t>
      </w:r>
      <w:r>
        <w:rPr>
          <w:rFonts w:ascii="游ゴシック" w:hAnsi="游ゴシック" w:eastAsia="游ゴシック"/>
          <w:b/>
          <w:i w:val="0"/>
          <w:sz w:val="21"/>
        </w:rPr>
        <w:t>今期調査の結果を受けて確定します。</w:t>
      </w:r>
    </w:p>
    <w:p>
      <w:pPr>
        <w:keepNext/>
        <w:spacing w:before="200" w:after="40"/>
      </w:pPr>
      <w:r>
        <w:rPr>
          <w:rFonts w:ascii="游ゴシック" w:hAnsi="游ゴシック" w:eastAsia="游ゴシック"/>
          <w:b/>
          <w:i w:val="0"/>
          <w:color w:val="1F4D78"/>
          <w:sz w:val="22"/>
        </w:rPr>
        <w:t>【表16】第1部第3章　現行計画の評価と課題（6）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3515"/>
        <w:gridCol w:w="2835"/>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調査項目</w:t>
            </w:r>
          </w:p>
        </w:tc>
        <w:tc>
          <w:tcPr>
            <w:tcW w:type="dxa" w:w="3515"/>
            <w:shd w:val="clear" w:fill="1F3864"/>
            <w:vAlign w:val="center"/>
          </w:tcPr>
          <w:p>
            <w:pPr>
              <w:spacing w:before="20" w:after="20"/>
              <w:jc w:val="center"/>
            </w:pPr>
            <w:r>
              <w:rPr>
                <w:rFonts w:ascii="游ゴシック" w:hAnsi="游ゴシック" w:eastAsia="游ゴシック"/>
                <w:b/>
                <w:i w:val="0"/>
                <w:color w:val="FFFFFF"/>
                <w:sz w:val="17"/>
              </w:rPr>
              <w:t>前回調査の結果</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本計画での箇所</w:t>
            </w:r>
          </w:p>
        </w:tc>
      </w:tr>
      <w:tr>
        <w:tc>
          <w:tcPr>
            <w:tcW w:type="dxa" w:w="3402"/>
            <w:vAlign w:val="center"/>
          </w:tcPr>
          <w:p>
            <w:pPr>
              <w:spacing w:before="20" w:after="20"/>
            </w:pPr>
            <w:r>
              <w:rPr>
                <w:rFonts w:ascii="游ゴシック" w:hAnsi="游ゴシック" w:eastAsia="游ゴシック"/>
                <w:b w:val="0"/>
                <w:i w:val="0"/>
                <w:sz w:val="17"/>
              </w:rPr>
              <w:t>地域で生活するために必要な支援（最多）</w:t>
            </w:r>
          </w:p>
        </w:tc>
        <w:tc>
          <w:tcPr>
            <w:tcW w:type="dxa" w:w="3515"/>
            <w:vAlign w:val="center"/>
          </w:tcPr>
          <w:p>
            <w:pPr>
              <w:spacing w:before="20" w:after="20"/>
            </w:pPr>
            <w:r>
              <w:rPr>
                <w:rFonts w:ascii="游ゴシック" w:hAnsi="游ゴシック" w:eastAsia="游ゴシック"/>
                <w:b w:val="0"/>
                <w:i w:val="0"/>
                <w:sz w:val="17"/>
              </w:rPr>
              <w:t>経済的な負担の軽減　54.6％</w:t>
            </w:r>
          </w:p>
        </w:tc>
        <w:tc>
          <w:tcPr>
            <w:tcW w:type="dxa" w:w="2835"/>
            <w:vAlign w:val="center"/>
          </w:tcPr>
          <w:p>
            <w:pPr>
              <w:spacing w:before="20" w:after="20"/>
            </w:pPr>
            <w:r>
              <w:rPr>
                <w:rFonts w:ascii="游ゴシック" w:hAnsi="游ゴシック" w:eastAsia="游ゴシック"/>
                <w:b w:val="0"/>
                <w:i w:val="0"/>
                <w:sz w:val="17"/>
              </w:rPr>
              <w:t>第2部第7章5</w:t>
            </w:r>
          </w:p>
        </w:tc>
      </w:tr>
      <w:tr>
        <w:tc>
          <w:tcPr>
            <w:tcW w:type="dxa" w:w="3402"/>
            <w:vAlign w:val="center"/>
          </w:tcPr>
          <w:p>
            <w:pPr>
              <w:spacing w:before="20" w:after="20"/>
            </w:pPr>
            <w:r>
              <w:rPr>
                <w:rFonts w:ascii="游ゴシック" w:hAnsi="游ゴシック" w:eastAsia="游ゴシック"/>
                <w:b w:val="0"/>
                <w:i w:val="0"/>
                <w:sz w:val="17"/>
              </w:rPr>
              <w:t>外出の目的（最多）</w:t>
            </w:r>
          </w:p>
        </w:tc>
        <w:tc>
          <w:tcPr>
            <w:tcW w:type="dxa" w:w="3515"/>
            <w:vAlign w:val="center"/>
          </w:tcPr>
          <w:p>
            <w:pPr>
              <w:spacing w:before="20" w:after="20"/>
            </w:pPr>
            <w:r>
              <w:rPr>
                <w:rFonts w:ascii="游ゴシック" w:hAnsi="游ゴシック" w:eastAsia="游ゴシック"/>
                <w:b w:val="0"/>
                <w:i w:val="0"/>
                <w:sz w:val="17"/>
              </w:rPr>
              <w:t>医療機関への受診　73.0％</w:t>
            </w:r>
          </w:p>
        </w:tc>
        <w:tc>
          <w:tcPr>
            <w:tcW w:type="dxa" w:w="2835"/>
            <w:vAlign w:val="center"/>
          </w:tcPr>
          <w:p>
            <w:pPr>
              <w:spacing w:before="20" w:after="20"/>
            </w:pPr>
            <w:r>
              <w:rPr>
                <w:rFonts w:ascii="游ゴシック" w:hAnsi="游ゴシック" w:eastAsia="游ゴシック"/>
                <w:b w:val="0"/>
                <w:i w:val="0"/>
                <w:sz w:val="17"/>
              </w:rPr>
              <w:t>第2部第6章2</w:t>
            </w:r>
          </w:p>
        </w:tc>
      </w:tr>
      <w:tr>
        <w:tc>
          <w:tcPr>
            <w:tcW w:type="dxa" w:w="3402"/>
            <w:vAlign w:val="center"/>
          </w:tcPr>
          <w:p>
            <w:pPr>
              <w:spacing w:before="20" w:after="20"/>
            </w:pPr>
            <w:r>
              <w:rPr>
                <w:rFonts w:ascii="游ゴシック" w:hAnsi="游ゴシック" w:eastAsia="游ゴシック"/>
                <w:b w:val="0"/>
                <w:i w:val="0"/>
                <w:sz w:val="17"/>
              </w:rPr>
              <w:t>在宅で医療的なケアを受けている</w:t>
            </w:r>
          </w:p>
        </w:tc>
        <w:tc>
          <w:tcPr>
            <w:tcW w:type="dxa" w:w="3515"/>
            <w:vAlign w:val="center"/>
          </w:tcPr>
          <w:p>
            <w:pPr>
              <w:spacing w:before="20" w:after="20"/>
            </w:pPr>
            <w:r>
              <w:rPr>
                <w:rFonts w:ascii="游ゴシック" w:hAnsi="游ゴシック" w:eastAsia="游ゴシック"/>
                <w:b w:val="0"/>
                <w:i w:val="0"/>
                <w:sz w:val="17"/>
              </w:rPr>
              <w:t>43.2％</w:t>
            </w:r>
          </w:p>
        </w:tc>
        <w:tc>
          <w:tcPr>
            <w:tcW w:type="dxa" w:w="2835"/>
            <w:vAlign w:val="center"/>
          </w:tcPr>
          <w:p>
            <w:pPr>
              <w:spacing w:before="20" w:after="20"/>
            </w:pPr>
            <w:r>
              <w:rPr>
                <w:rFonts w:ascii="游ゴシック" w:hAnsi="游ゴシック" w:eastAsia="游ゴシック"/>
                <w:b w:val="0"/>
                <w:i w:val="0"/>
                <w:sz w:val="17"/>
              </w:rPr>
              <w:t>第2部第6章3</w:t>
            </w:r>
          </w:p>
        </w:tc>
      </w:tr>
      <w:tr>
        <w:tc>
          <w:tcPr>
            <w:tcW w:type="dxa" w:w="3402"/>
            <w:vAlign w:val="center"/>
          </w:tcPr>
          <w:p>
            <w:pPr>
              <w:spacing w:before="20" w:after="20"/>
            </w:pPr>
            <w:r>
              <w:rPr>
                <w:rFonts w:ascii="游ゴシック" w:hAnsi="游ゴシック" w:eastAsia="游ゴシック"/>
                <w:b w:val="0"/>
                <w:i w:val="0"/>
                <w:sz w:val="17"/>
              </w:rPr>
              <w:t>相談相手</w:t>
            </w:r>
          </w:p>
        </w:tc>
        <w:tc>
          <w:tcPr>
            <w:tcW w:type="dxa" w:w="3515"/>
            <w:vAlign w:val="center"/>
          </w:tcPr>
          <w:p>
            <w:pPr>
              <w:spacing w:before="20" w:after="20"/>
            </w:pPr>
            <w:r>
              <w:rPr>
                <w:rFonts w:ascii="游ゴシック" w:hAnsi="游ゴシック" w:eastAsia="游ゴシック"/>
                <w:b w:val="0"/>
                <w:i w:val="0"/>
                <w:sz w:val="17"/>
              </w:rPr>
              <w:t>家族　79.6％／医療職　32.9％</w:t>
            </w:r>
          </w:p>
        </w:tc>
        <w:tc>
          <w:tcPr>
            <w:tcW w:type="dxa" w:w="2835"/>
            <w:vAlign w:val="center"/>
          </w:tcPr>
          <w:p>
            <w:pPr>
              <w:spacing w:before="20" w:after="20"/>
            </w:pPr>
            <w:r>
              <w:rPr>
                <w:rFonts w:ascii="游ゴシック" w:hAnsi="游ゴシック" w:eastAsia="游ゴシック"/>
                <w:b w:val="0"/>
                <w:i w:val="0"/>
                <w:sz w:val="17"/>
              </w:rPr>
              <w:t>第2部第7章1</w:t>
            </w:r>
          </w:p>
        </w:tc>
      </w:tr>
      <w:tr>
        <w:tc>
          <w:tcPr>
            <w:tcW w:type="dxa" w:w="3402"/>
            <w:vAlign w:val="center"/>
          </w:tcPr>
          <w:p>
            <w:pPr>
              <w:spacing w:before="20" w:after="20"/>
            </w:pPr>
            <w:r>
              <w:rPr>
                <w:rFonts w:ascii="游ゴシック" w:hAnsi="游ゴシック" w:eastAsia="游ゴシック"/>
                <w:b w:val="0"/>
                <w:i w:val="0"/>
                <w:sz w:val="17"/>
              </w:rPr>
              <w:t>災害時に一人で避難できない</w:t>
            </w:r>
          </w:p>
        </w:tc>
        <w:tc>
          <w:tcPr>
            <w:tcW w:type="dxa" w:w="3515"/>
            <w:vAlign w:val="center"/>
          </w:tcPr>
          <w:p>
            <w:pPr>
              <w:spacing w:before="20" w:after="20"/>
            </w:pPr>
            <w:r>
              <w:rPr>
                <w:rFonts w:ascii="游ゴシック" w:hAnsi="游ゴシック" w:eastAsia="游ゴシック"/>
                <w:b w:val="0"/>
                <w:i w:val="0"/>
                <w:sz w:val="17"/>
              </w:rPr>
              <w:t>障がいのある方　35.4％／障がいのある子ども　54.5％</w:t>
            </w:r>
          </w:p>
        </w:tc>
        <w:tc>
          <w:tcPr>
            <w:tcW w:type="dxa" w:w="2835"/>
            <w:vAlign w:val="center"/>
          </w:tcPr>
          <w:p>
            <w:pPr>
              <w:spacing w:before="20" w:after="20"/>
            </w:pPr>
            <w:r>
              <w:rPr>
                <w:rFonts w:ascii="游ゴシック" w:hAnsi="游ゴシック" w:eastAsia="游ゴシック"/>
                <w:b w:val="0"/>
                <w:i w:val="0"/>
                <w:sz w:val="17"/>
              </w:rPr>
              <w:t>第2部第5章1</w:t>
            </w:r>
          </w:p>
        </w:tc>
      </w:tr>
      <w:tr>
        <w:tc>
          <w:tcPr>
            <w:tcW w:type="dxa" w:w="3402"/>
            <w:vAlign w:val="center"/>
          </w:tcPr>
          <w:p>
            <w:pPr>
              <w:spacing w:before="20" w:after="20"/>
            </w:pPr>
            <w:r>
              <w:rPr>
                <w:rFonts w:ascii="游ゴシック" w:hAnsi="游ゴシック" w:eastAsia="游ゴシック"/>
                <w:b w:val="0"/>
                <w:i w:val="0"/>
                <w:sz w:val="17"/>
              </w:rPr>
              <w:t>個別避難計画の作成を希望する</w:t>
            </w:r>
          </w:p>
        </w:tc>
        <w:tc>
          <w:tcPr>
            <w:tcW w:type="dxa" w:w="3515"/>
            <w:vAlign w:val="center"/>
          </w:tcPr>
          <w:p>
            <w:pPr>
              <w:spacing w:before="20" w:after="20"/>
            </w:pPr>
            <w:r>
              <w:rPr>
                <w:rFonts w:ascii="游ゴシック" w:hAnsi="游ゴシック" w:eastAsia="游ゴシック"/>
                <w:b w:val="0"/>
                <w:i w:val="0"/>
                <w:sz w:val="17"/>
              </w:rPr>
              <w:t>30.7％／40.9％（同上の別）</w:t>
            </w:r>
          </w:p>
        </w:tc>
        <w:tc>
          <w:tcPr>
            <w:tcW w:type="dxa" w:w="2835"/>
            <w:vAlign w:val="center"/>
          </w:tcPr>
          <w:p>
            <w:pPr>
              <w:spacing w:before="20" w:after="20"/>
            </w:pPr>
            <w:r>
              <w:rPr>
                <w:rFonts w:ascii="游ゴシック" w:hAnsi="游ゴシック" w:eastAsia="游ゴシック"/>
                <w:b w:val="0"/>
                <w:i w:val="0"/>
                <w:sz w:val="17"/>
              </w:rPr>
              <w:t>第2部第5章1</w:t>
            </w:r>
          </w:p>
        </w:tc>
      </w:tr>
      <w:tr>
        <w:tc>
          <w:tcPr>
            <w:tcW w:type="dxa" w:w="3402"/>
            <w:vAlign w:val="center"/>
          </w:tcPr>
          <w:p>
            <w:pPr>
              <w:spacing w:before="20" w:after="20"/>
            </w:pPr>
            <w:r>
              <w:rPr>
                <w:rFonts w:ascii="游ゴシック" w:hAnsi="游ゴシック" w:eastAsia="游ゴシック"/>
                <w:b w:val="0"/>
                <w:i w:val="0"/>
                <w:sz w:val="17"/>
              </w:rPr>
              <w:t>投薬・治療が受けられない不安</w:t>
            </w:r>
          </w:p>
        </w:tc>
        <w:tc>
          <w:tcPr>
            <w:tcW w:type="dxa" w:w="3515"/>
            <w:vAlign w:val="center"/>
          </w:tcPr>
          <w:p>
            <w:pPr>
              <w:spacing w:before="20" w:after="20"/>
            </w:pPr>
            <w:r>
              <w:rPr>
                <w:rFonts w:ascii="游ゴシック" w:hAnsi="游ゴシック" w:eastAsia="游ゴシック"/>
                <w:b w:val="0"/>
                <w:i w:val="0"/>
                <w:sz w:val="17"/>
              </w:rPr>
              <w:t>50.7％</w:t>
            </w:r>
          </w:p>
        </w:tc>
        <w:tc>
          <w:tcPr>
            <w:tcW w:type="dxa" w:w="2835"/>
            <w:vAlign w:val="center"/>
          </w:tcPr>
          <w:p>
            <w:pPr>
              <w:spacing w:before="20" w:after="20"/>
            </w:pPr>
            <w:r>
              <w:rPr>
                <w:rFonts w:ascii="游ゴシック" w:hAnsi="游ゴシック" w:eastAsia="游ゴシック"/>
                <w:b w:val="0"/>
                <w:i w:val="0"/>
                <w:sz w:val="17"/>
              </w:rPr>
              <w:t>第2部第5章1・第6章2</w:t>
            </w:r>
          </w:p>
        </w:tc>
      </w:tr>
      <w:tr>
        <w:tc>
          <w:tcPr>
            <w:tcW w:type="dxa" w:w="3402"/>
            <w:vAlign w:val="center"/>
          </w:tcPr>
          <w:p>
            <w:pPr>
              <w:spacing w:before="20" w:after="20"/>
            </w:pPr>
            <w:r>
              <w:rPr>
                <w:rFonts w:ascii="游ゴシック" w:hAnsi="游ゴシック" w:eastAsia="游ゴシック"/>
                <w:b w:val="0"/>
                <w:i w:val="0"/>
                <w:sz w:val="17"/>
              </w:rPr>
              <w:t>主介助者が70歳以上</w:t>
            </w:r>
          </w:p>
        </w:tc>
        <w:tc>
          <w:tcPr>
            <w:tcW w:type="dxa" w:w="3515"/>
            <w:vAlign w:val="center"/>
          </w:tcPr>
          <w:p>
            <w:pPr>
              <w:spacing w:before="20" w:after="20"/>
            </w:pPr>
            <w:r>
              <w:rPr>
                <w:rFonts w:ascii="游ゴシック" w:hAnsi="游ゴシック" w:eastAsia="游ゴシック"/>
                <w:b w:val="0"/>
                <w:i w:val="0"/>
                <w:sz w:val="17"/>
              </w:rPr>
              <w:t>35.6％</w:t>
            </w:r>
          </w:p>
        </w:tc>
        <w:tc>
          <w:tcPr>
            <w:tcW w:type="dxa" w:w="2835"/>
            <w:vAlign w:val="center"/>
          </w:tcPr>
          <w:p>
            <w:pPr>
              <w:spacing w:before="20" w:after="20"/>
            </w:pPr>
            <w:r>
              <w:rPr>
                <w:rFonts w:ascii="游ゴシック" w:hAnsi="游ゴシック" w:eastAsia="游ゴシック"/>
                <w:b w:val="0"/>
                <w:i w:val="0"/>
                <w:sz w:val="17"/>
              </w:rPr>
              <w:t>第2部第7章4</w:t>
            </w:r>
          </w:p>
        </w:tc>
      </w:tr>
      <w:tr>
        <w:tc>
          <w:tcPr>
            <w:tcW w:type="dxa" w:w="3402"/>
            <w:vAlign w:val="center"/>
          </w:tcPr>
          <w:p>
            <w:pPr>
              <w:spacing w:before="20" w:after="20"/>
            </w:pPr>
            <w:r>
              <w:rPr>
                <w:rFonts w:ascii="游ゴシック" w:hAnsi="游ゴシック" w:eastAsia="游ゴシック"/>
                <w:b w:val="0"/>
                <w:i w:val="0"/>
                <w:sz w:val="17"/>
              </w:rPr>
              <w:t>主介助者の健康状態が「よくない」</w:t>
            </w:r>
          </w:p>
        </w:tc>
        <w:tc>
          <w:tcPr>
            <w:tcW w:type="dxa" w:w="3515"/>
            <w:vAlign w:val="center"/>
          </w:tcPr>
          <w:p>
            <w:pPr>
              <w:spacing w:before="20" w:after="20"/>
            </w:pPr>
            <w:r>
              <w:rPr>
                <w:rFonts w:ascii="游ゴシック" w:hAnsi="游ゴシック" w:eastAsia="游ゴシック"/>
                <w:b w:val="0"/>
                <w:i w:val="0"/>
                <w:sz w:val="17"/>
              </w:rPr>
              <w:t>19.8％</w:t>
            </w:r>
          </w:p>
        </w:tc>
        <w:tc>
          <w:tcPr>
            <w:tcW w:type="dxa" w:w="2835"/>
            <w:vAlign w:val="center"/>
          </w:tcPr>
          <w:p>
            <w:pPr>
              <w:spacing w:before="20" w:after="20"/>
            </w:pPr>
            <w:r>
              <w:rPr>
                <w:rFonts w:ascii="游ゴシック" w:hAnsi="游ゴシック" w:eastAsia="游ゴシック"/>
                <w:b w:val="0"/>
                <w:i w:val="0"/>
                <w:sz w:val="17"/>
              </w:rPr>
              <w:t>第2部第7章4</w:t>
            </w:r>
          </w:p>
        </w:tc>
      </w:tr>
      <w:tr>
        <w:tc>
          <w:tcPr>
            <w:tcW w:type="dxa" w:w="3402"/>
            <w:vAlign w:val="center"/>
          </w:tcPr>
          <w:p>
            <w:pPr>
              <w:spacing w:before="20" w:after="20"/>
            </w:pPr>
            <w:r>
              <w:rPr>
                <w:rFonts w:ascii="游ゴシック" w:hAnsi="游ゴシック" w:eastAsia="游ゴシック"/>
                <w:b w:val="0"/>
                <w:i w:val="0"/>
                <w:sz w:val="17"/>
              </w:rPr>
              <w:t>障がい児の主介助者が女性</w:t>
            </w:r>
          </w:p>
        </w:tc>
        <w:tc>
          <w:tcPr>
            <w:tcW w:type="dxa" w:w="3515"/>
            <w:vAlign w:val="center"/>
          </w:tcPr>
          <w:p>
            <w:pPr>
              <w:spacing w:before="20" w:after="20"/>
            </w:pPr>
            <w:r>
              <w:rPr>
                <w:rFonts w:ascii="游ゴシック" w:hAnsi="游ゴシック" w:eastAsia="游ゴシック"/>
                <w:b w:val="0"/>
                <w:i w:val="0"/>
                <w:sz w:val="17"/>
              </w:rPr>
              <w:t>94.1％</w:t>
            </w:r>
          </w:p>
        </w:tc>
        <w:tc>
          <w:tcPr>
            <w:tcW w:type="dxa" w:w="2835"/>
            <w:vAlign w:val="center"/>
          </w:tcPr>
          <w:p>
            <w:pPr>
              <w:spacing w:before="20" w:after="20"/>
            </w:pPr>
            <w:r>
              <w:rPr>
                <w:rFonts w:ascii="游ゴシック" w:hAnsi="游ゴシック" w:eastAsia="游ゴシック"/>
                <w:b w:val="0"/>
                <w:i w:val="0"/>
                <w:sz w:val="17"/>
              </w:rPr>
              <w:t>第2部第7章4</w:t>
            </w:r>
          </w:p>
        </w:tc>
      </w:tr>
      <w:tr>
        <w:tc>
          <w:tcPr>
            <w:tcW w:type="dxa" w:w="3402"/>
            <w:vAlign w:val="center"/>
          </w:tcPr>
          <w:p>
            <w:pPr>
              <w:spacing w:before="20" w:after="20"/>
            </w:pPr>
            <w:r>
              <w:rPr>
                <w:rFonts w:ascii="游ゴシック" w:hAnsi="游ゴシック" w:eastAsia="游ゴシック"/>
                <w:b w:val="0"/>
                <w:i w:val="0"/>
                <w:sz w:val="17"/>
              </w:rPr>
              <w:t>成年後見制度を「名前も内容も知らない」</w:t>
            </w:r>
          </w:p>
        </w:tc>
        <w:tc>
          <w:tcPr>
            <w:tcW w:type="dxa" w:w="3515"/>
            <w:vAlign w:val="center"/>
          </w:tcPr>
          <w:p>
            <w:pPr>
              <w:spacing w:before="20" w:after="20"/>
            </w:pPr>
            <w:r>
              <w:rPr>
                <w:rFonts w:ascii="游ゴシック" w:hAnsi="游ゴシック" w:eastAsia="游ゴシック"/>
                <w:b w:val="0"/>
                <w:i w:val="0"/>
                <w:sz w:val="17"/>
              </w:rPr>
              <w:t>約4割</w:t>
            </w:r>
          </w:p>
        </w:tc>
        <w:tc>
          <w:tcPr>
            <w:tcW w:type="dxa" w:w="2835"/>
            <w:vAlign w:val="center"/>
          </w:tcPr>
          <w:p>
            <w:pPr>
              <w:spacing w:before="20" w:after="20"/>
            </w:pPr>
            <w:r>
              <w:rPr>
                <w:rFonts w:ascii="游ゴシック" w:hAnsi="游ゴシック" w:eastAsia="游ゴシック"/>
                <w:b w:val="0"/>
                <w:i w:val="0"/>
                <w:sz w:val="17"/>
              </w:rPr>
              <w:t>第2部第2章1</w:t>
            </w:r>
          </w:p>
        </w:tc>
      </w:tr>
      <w:tr>
        <w:tc>
          <w:tcPr>
            <w:tcW w:type="dxa" w:w="3402"/>
            <w:vAlign w:val="center"/>
          </w:tcPr>
          <w:p>
            <w:pPr>
              <w:spacing w:before="20" w:after="20"/>
            </w:pPr>
            <w:r>
              <w:rPr>
                <w:rFonts w:ascii="游ゴシック" w:hAnsi="游ゴシック" w:eastAsia="游ゴシック"/>
                <w:b w:val="0"/>
                <w:i w:val="0"/>
                <w:sz w:val="17"/>
              </w:rPr>
              <w:t>差別や嫌な思いの経験</w:t>
            </w:r>
          </w:p>
        </w:tc>
        <w:tc>
          <w:tcPr>
            <w:tcW w:type="dxa" w:w="3515"/>
            <w:vAlign w:val="center"/>
          </w:tcPr>
          <w:p>
            <w:pPr>
              <w:spacing w:before="20" w:after="20"/>
            </w:pPr>
            <w:r>
              <w:rPr>
                <w:rFonts w:ascii="游ゴシック" w:hAnsi="游ゴシック" w:eastAsia="游ゴシック"/>
                <w:b w:val="0"/>
                <w:i w:val="0"/>
                <w:sz w:val="17"/>
              </w:rPr>
              <w:t>障がいのある方　約3割／障がいのある子ども　約7割／精神障がいのある方　約6割</w:t>
            </w:r>
          </w:p>
        </w:tc>
        <w:tc>
          <w:tcPr>
            <w:tcW w:type="dxa" w:w="2835"/>
            <w:vAlign w:val="center"/>
          </w:tcPr>
          <w:p>
            <w:pPr>
              <w:spacing w:before="20" w:after="20"/>
            </w:pPr>
            <w:r>
              <w:rPr>
                <w:rFonts w:ascii="游ゴシック" w:hAnsi="游ゴシック" w:eastAsia="游ゴシック"/>
                <w:b w:val="0"/>
                <w:i w:val="0"/>
                <w:sz w:val="17"/>
              </w:rPr>
              <w:t>第2部第2章2</w:t>
            </w:r>
          </w:p>
        </w:tc>
      </w:tr>
      <w:tr>
        <w:tc>
          <w:tcPr>
            <w:tcW w:type="dxa" w:w="3402"/>
            <w:vAlign w:val="center"/>
          </w:tcPr>
          <w:p>
            <w:pPr>
              <w:spacing w:before="20" w:after="20"/>
            </w:pPr>
            <w:r>
              <w:rPr>
                <w:rFonts w:ascii="游ゴシック" w:hAnsi="游ゴシック" w:eastAsia="游ゴシック"/>
                <w:b w:val="0"/>
                <w:i w:val="0"/>
                <w:sz w:val="17"/>
              </w:rPr>
              <w:t>外出時の困りごと（精神障がいのある方の費用）</w:t>
            </w:r>
          </w:p>
        </w:tc>
        <w:tc>
          <w:tcPr>
            <w:tcW w:type="dxa" w:w="3515"/>
            <w:vAlign w:val="center"/>
          </w:tcPr>
          <w:p>
            <w:pPr>
              <w:spacing w:before="20" w:after="20"/>
            </w:pPr>
            <w:r>
              <w:rPr>
                <w:rFonts w:ascii="游ゴシック" w:hAnsi="游ゴシック" w:eastAsia="游ゴシック"/>
                <w:b w:val="0"/>
                <w:i w:val="0"/>
                <w:sz w:val="17"/>
              </w:rPr>
              <w:t>44.1％</w:t>
            </w:r>
          </w:p>
        </w:tc>
        <w:tc>
          <w:tcPr>
            <w:tcW w:type="dxa" w:w="2835"/>
            <w:vAlign w:val="center"/>
          </w:tcPr>
          <w:p>
            <w:pPr>
              <w:spacing w:before="20" w:after="20"/>
            </w:pPr>
            <w:r>
              <w:rPr>
                <w:rFonts w:ascii="游ゴシック" w:hAnsi="游ゴシック" w:eastAsia="游ゴシック"/>
                <w:b w:val="0"/>
                <w:i w:val="0"/>
                <w:sz w:val="17"/>
              </w:rPr>
              <w:t>第2部第3章2</w:t>
            </w:r>
          </w:p>
        </w:tc>
      </w:tr>
      <w:tr>
        <w:tc>
          <w:tcPr>
            <w:tcW w:type="dxa" w:w="3402"/>
            <w:vAlign w:val="center"/>
          </w:tcPr>
          <w:p>
            <w:pPr>
              <w:spacing w:before="20" w:after="20"/>
            </w:pPr>
            <w:r>
              <w:rPr>
                <w:rFonts w:ascii="游ゴシック" w:hAnsi="游ゴシック" w:eastAsia="游ゴシック"/>
                <w:b w:val="0"/>
                <w:i w:val="0"/>
                <w:sz w:val="17"/>
              </w:rPr>
              <w:t>障がい児の今後の利用意向</w:t>
            </w:r>
          </w:p>
        </w:tc>
        <w:tc>
          <w:tcPr>
            <w:tcW w:type="dxa" w:w="3515"/>
            <w:vAlign w:val="center"/>
          </w:tcPr>
          <w:p>
            <w:pPr>
              <w:spacing w:before="20" w:after="20"/>
            </w:pPr>
            <w:r>
              <w:rPr>
                <w:rFonts w:ascii="游ゴシック" w:hAnsi="游ゴシック" w:eastAsia="游ゴシック"/>
                <w:b w:val="0"/>
                <w:i w:val="0"/>
                <w:sz w:val="17"/>
              </w:rPr>
              <w:t>就労系　63.6％／放課後等デイサービス　63.6％</w:t>
            </w:r>
          </w:p>
        </w:tc>
        <w:tc>
          <w:tcPr>
            <w:tcW w:type="dxa" w:w="2835"/>
            <w:vAlign w:val="center"/>
          </w:tcPr>
          <w:p>
            <w:pPr>
              <w:spacing w:before="20" w:after="20"/>
            </w:pPr>
            <w:r>
              <w:rPr>
                <w:rFonts w:ascii="游ゴシック" w:hAnsi="游ゴシック" w:eastAsia="游ゴシック"/>
                <w:b w:val="0"/>
                <w:i w:val="0"/>
                <w:sz w:val="17"/>
              </w:rPr>
              <w:t>第2部第8章4・第9章1</w:t>
            </w:r>
          </w:p>
        </w:tc>
      </w:tr>
      <w:tr>
        <w:tc>
          <w:tcPr>
            <w:tcW w:type="dxa" w:w="3402"/>
            <w:vAlign w:val="center"/>
          </w:tcPr>
          <w:p>
            <w:pPr>
              <w:spacing w:before="20" w:after="20"/>
            </w:pPr>
            <w:r>
              <w:rPr>
                <w:rFonts w:ascii="游ゴシック" w:hAnsi="游ゴシック" w:eastAsia="游ゴシック"/>
                <w:b w:val="0"/>
                <w:i w:val="0"/>
                <w:sz w:val="17"/>
              </w:rPr>
              <w:t>障がい児の進路希望（最多）</w:t>
            </w:r>
          </w:p>
        </w:tc>
        <w:tc>
          <w:tcPr>
            <w:tcW w:type="dxa" w:w="3515"/>
            <w:vAlign w:val="center"/>
          </w:tcPr>
          <w:p>
            <w:pPr>
              <w:spacing w:before="20" w:after="20"/>
            </w:pPr>
            <w:r>
              <w:rPr>
                <w:rFonts w:ascii="游ゴシック" w:hAnsi="游ゴシック" w:eastAsia="游ゴシック"/>
                <w:b w:val="0"/>
                <w:i w:val="0"/>
                <w:sz w:val="17"/>
              </w:rPr>
              <w:t>特別支援学校高等部　45.0％</w:t>
            </w:r>
          </w:p>
        </w:tc>
        <w:tc>
          <w:tcPr>
            <w:tcW w:type="dxa" w:w="2835"/>
            <w:vAlign w:val="center"/>
          </w:tcPr>
          <w:p>
            <w:pPr>
              <w:spacing w:before="20" w:after="20"/>
            </w:pPr>
            <w:r>
              <w:rPr>
                <w:rFonts w:ascii="游ゴシック" w:hAnsi="游ゴシック" w:eastAsia="游ゴシック"/>
                <w:b w:val="0"/>
                <w:i w:val="0"/>
                <w:sz w:val="17"/>
              </w:rPr>
              <w:t>第2部第8章4</w:t>
            </w:r>
          </w:p>
        </w:tc>
      </w:tr>
    </w:tbl>
    <w:p>
      <w:pPr>
        <w:spacing w:after="40"/>
      </w:pPr>
    </w:p>
    <w:p>
      <w:pPr>
        <w:spacing w:before="40" w:after="160"/>
        <w:ind w:left="113"/>
      </w:pPr>
      <w:r>
        <w:rPr>
          <w:rFonts w:ascii="游ゴシック" w:hAnsi="游ゴシック" w:eastAsia="游ゴシック"/>
          <w:b w:val="0"/>
          <w:i w:val="0"/>
          <w:sz w:val="17"/>
        </w:rPr>
        <w:t>資料：おのまち障がい者基本計画・第7期障がい福祉計画・第3期障がい児福祉計画（令和6年3月）策定時の調査。</w:t>
      </w:r>
      <w:r>
        <w:rPr>
          <w:rFonts w:ascii="游ゴシック" w:hAnsi="游ゴシック" w:eastAsia="游ゴシック"/>
          <w:b/>
          <w:i w:val="0"/>
          <w:sz w:val="17"/>
        </w:rPr>
        <w:t>今期調査の結果は【町データ待ち】であり、受領後に本表を今期の値に置き換えます。</w:t>
      </w:r>
    </w:p>
    <w:p>
      <w:r>
        <w:br w:type="page"/>
      </w:r>
    </w:p>
    <w:p>
      <w:pPr>
        <w:pStyle w:val="Heading1"/>
        <w:keepNext/>
        <w:spacing w:before="240" w:after="100"/>
      </w:pPr>
      <w:bookmarkStart w:id="105" w:name="_Toc_005"/>
      <w:r>
        <w:rPr>
          <w:rFonts w:ascii="游ゴシック" w:hAnsi="游ゴシック" w:eastAsia="游ゴシック"/>
          <w:b/>
          <w:i w:val="0"/>
          <w:color w:val="2E74B5"/>
          <w:sz w:val="30"/>
        </w:rPr>
        <w:t>第2部　おのまち障がい者計画</w:t>
      </w:r>
      <w:bookmarkEnd w:id="105"/>
    </w:p>
    <w:p>
      <w:pPr>
        <w:spacing w:before="60" w:after="60"/>
      </w:pPr>
      <w:r>
        <w:rPr>
          <w:rFonts w:ascii="游ゴシック" w:hAnsi="游ゴシック" w:eastAsia="游ゴシック"/>
          <w:b/>
          <w:i w:val="0"/>
          <w:sz w:val="21"/>
        </w:rPr>
        <w:t>本部は、障害者基本法第11条第3項に基づく市町村障害者計画です。</w:t>
      </w:r>
      <w:r>
        <w:rPr>
          <w:rFonts w:ascii="游ゴシック" w:hAnsi="游ゴシック" w:eastAsia="游ゴシック"/>
          <w:b w:val="0"/>
          <w:i w:val="0"/>
          <w:sz w:val="21"/>
        </w:rPr>
        <w:t>現行計画の分野を継承し、10の章により施策の方向を示します。各章は「現状と課題」と「施策の方向」で構成します。</w:t>
      </w:r>
    </w:p>
    <w:p>
      <w:pPr>
        <w:keepNext/>
        <w:spacing w:before="200" w:after="40"/>
      </w:pPr>
      <w:r>
        <w:rPr>
          <w:rFonts w:ascii="游ゴシック" w:hAnsi="游ゴシック" w:eastAsia="游ゴシック"/>
          <w:b/>
          <w:i w:val="0"/>
          <w:color w:val="1F4D78"/>
          <w:sz w:val="22"/>
        </w:rPr>
        <w:t>【表17】第2部　おのまち障がい者計画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6236"/>
        <w:gridCol w:w="2041"/>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6236"/>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節数</w:t>
            </w:r>
          </w:p>
        </w:tc>
      </w:tr>
      <w:tr>
        <w:tc>
          <w:tcPr>
            <w:tcW w:type="dxa" w:w="1474"/>
            <w:vAlign w:val="center"/>
          </w:tcPr>
          <w:p>
            <w:pPr>
              <w:spacing w:before="20" w:after="20"/>
            </w:pPr>
            <w:r>
              <w:rPr>
                <w:rFonts w:ascii="游ゴシック" w:hAnsi="游ゴシック" w:eastAsia="游ゴシック"/>
                <w:b w:val="0"/>
                <w:i w:val="0"/>
                <w:sz w:val="17"/>
              </w:rPr>
              <w:t>第1章</w:t>
            </w:r>
          </w:p>
        </w:tc>
        <w:tc>
          <w:tcPr>
            <w:tcW w:type="dxa" w:w="6236"/>
            <w:vAlign w:val="center"/>
          </w:tcPr>
          <w:p>
            <w:pPr>
              <w:spacing w:before="20" w:after="20"/>
            </w:pPr>
            <w:r>
              <w:rPr>
                <w:rFonts w:ascii="游ゴシック" w:hAnsi="游ゴシック" w:eastAsia="游ゴシック"/>
                <w:b w:val="0"/>
                <w:i w:val="0"/>
                <w:sz w:val="17"/>
              </w:rPr>
              <w:t>基本的な考え方</w:t>
            </w:r>
          </w:p>
        </w:tc>
        <w:tc>
          <w:tcPr>
            <w:tcW w:type="dxa" w:w="2041"/>
            <w:vAlign w:val="center"/>
          </w:tcPr>
          <w:p>
            <w:pPr>
              <w:spacing w:before="20" w:after="20"/>
            </w:pPr>
            <w:r>
              <w:rPr>
                <w:rFonts w:ascii="游ゴシック" w:hAnsi="游ゴシック" w:eastAsia="游ゴシック"/>
                <w:b w:val="0"/>
                <w:i w:val="0"/>
                <w:sz w:val="17"/>
              </w:rPr>
              <w:t>4節</w:t>
            </w:r>
          </w:p>
        </w:tc>
      </w:tr>
      <w:tr>
        <w:tc>
          <w:tcPr>
            <w:tcW w:type="dxa" w:w="1474"/>
            <w:vAlign w:val="center"/>
          </w:tcPr>
          <w:p>
            <w:pPr>
              <w:spacing w:before="20" w:after="20"/>
            </w:pPr>
            <w:r>
              <w:rPr>
                <w:rFonts w:ascii="游ゴシック" w:hAnsi="游ゴシック" w:eastAsia="游ゴシック"/>
                <w:b w:val="0"/>
                <w:i w:val="0"/>
                <w:sz w:val="17"/>
              </w:rPr>
              <w:t>第2章</w:t>
            </w:r>
          </w:p>
        </w:tc>
        <w:tc>
          <w:tcPr>
            <w:tcW w:type="dxa" w:w="6236"/>
            <w:vAlign w:val="center"/>
          </w:tcPr>
          <w:p>
            <w:pPr>
              <w:spacing w:before="20" w:after="20"/>
            </w:pPr>
            <w:r>
              <w:rPr>
                <w:rFonts w:ascii="游ゴシック" w:hAnsi="游ゴシック" w:eastAsia="游ゴシック"/>
                <w:b w:val="0"/>
                <w:i w:val="0"/>
                <w:sz w:val="17"/>
              </w:rPr>
              <w:t>差別解消・権利擁護の推進</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第3章</w:t>
            </w:r>
          </w:p>
        </w:tc>
        <w:tc>
          <w:tcPr>
            <w:tcW w:type="dxa" w:w="6236"/>
            <w:vAlign w:val="center"/>
          </w:tcPr>
          <w:p>
            <w:pPr>
              <w:spacing w:before="20" w:after="20"/>
            </w:pPr>
            <w:r>
              <w:rPr>
                <w:rFonts w:ascii="游ゴシック" w:hAnsi="游ゴシック" w:eastAsia="游ゴシック"/>
                <w:b w:val="0"/>
                <w:i w:val="0"/>
                <w:sz w:val="17"/>
              </w:rPr>
              <w:t>安全・安心な生活環境の整備</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第4章</w:t>
            </w:r>
          </w:p>
        </w:tc>
        <w:tc>
          <w:tcPr>
            <w:tcW w:type="dxa" w:w="6236"/>
            <w:vAlign w:val="center"/>
          </w:tcPr>
          <w:p>
            <w:pPr>
              <w:spacing w:before="20" w:after="20"/>
            </w:pPr>
            <w:r>
              <w:rPr>
                <w:rFonts w:ascii="游ゴシック" w:hAnsi="游ゴシック" w:eastAsia="游ゴシック"/>
                <w:b w:val="0"/>
                <w:i w:val="0"/>
                <w:sz w:val="17"/>
              </w:rPr>
              <w:t>情報アクセシビリティの向上及び意思疎通支援の充実</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第5章</w:t>
            </w:r>
          </w:p>
        </w:tc>
        <w:tc>
          <w:tcPr>
            <w:tcW w:type="dxa" w:w="6236"/>
            <w:vAlign w:val="center"/>
          </w:tcPr>
          <w:p>
            <w:pPr>
              <w:spacing w:before="20" w:after="20"/>
            </w:pPr>
            <w:r>
              <w:rPr>
                <w:rFonts w:ascii="游ゴシック" w:hAnsi="游ゴシック" w:eastAsia="游ゴシック"/>
                <w:b w:val="0"/>
                <w:i w:val="0"/>
                <w:sz w:val="17"/>
              </w:rPr>
              <w:t>防犯・防災の推進</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第6章</w:t>
            </w:r>
          </w:p>
        </w:tc>
        <w:tc>
          <w:tcPr>
            <w:tcW w:type="dxa" w:w="6236"/>
            <w:vAlign w:val="center"/>
          </w:tcPr>
          <w:p>
            <w:pPr>
              <w:spacing w:before="20" w:after="20"/>
            </w:pPr>
            <w:r>
              <w:rPr>
                <w:rFonts w:ascii="游ゴシック" w:hAnsi="游ゴシック" w:eastAsia="游ゴシック"/>
                <w:b w:val="0"/>
                <w:i w:val="0"/>
                <w:sz w:val="17"/>
              </w:rPr>
              <w:t>保健・医療の充実</w:t>
            </w:r>
          </w:p>
        </w:tc>
        <w:tc>
          <w:tcPr>
            <w:tcW w:type="dxa" w:w="2041"/>
            <w:vAlign w:val="center"/>
          </w:tcPr>
          <w:p>
            <w:pPr>
              <w:spacing w:before="20" w:after="20"/>
            </w:pPr>
            <w:r>
              <w:rPr>
                <w:rFonts w:ascii="游ゴシック" w:hAnsi="游ゴシック" w:eastAsia="游ゴシック"/>
                <w:b w:val="0"/>
                <w:i w:val="0"/>
                <w:sz w:val="17"/>
              </w:rPr>
              <w:t>5節</w:t>
            </w:r>
          </w:p>
        </w:tc>
      </w:tr>
      <w:tr>
        <w:tc>
          <w:tcPr>
            <w:tcW w:type="dxa" w:w="1474"/>
            <w:vAlign w:val="center"/>
          </w:tcPr>
          <w:p>
            <w:pPr>
              <w:spacing w:before="20" w:after="20"/>
            </w:pPr>
            <w:r>
              <w:rPr>
                <w:rFonts w:ascii="游ゴシック" w:hAnsi="游ゴシック" w:eastAsia="游ゴシック"/>
                <w:b w:val="0"/>
                <w:i w:val="0"/>
                <w:sz w:val="17"/>
              </w:rPr>
              <w:t>第7章</w:t>
            </w:r>
          </w:p>
        </w:tc>
        <w:tc>
          <w:tcPr>
            <w:tcW w:type="dxa" w:w="6236"/>
            <w:vAlign w:val="center"/>
          </w:tcPr>
          <w:p>
            <w:pPr>
              <w:spacing w:before="20" w:after="20"/>
            </w:pPr>
            <w:r>
              <w:rPr>
                <w:rFonts w:ascii="游ゴシック" w:hAnsi="游ゴシック" w:eastAsia="游ゴシック"/>
                <w:b w:val="0"/>
                <w:i w:val="0"/>
                <w:sz w:val="17"/>
              </w:rPr>
              <w:t>自立生活支援・相談支援体制の充実</w:t>
            </w:r>
          </w:p>
        </w:tc>
        <w:tc>
          <w:tcPr>
            <w:tcW w:type="dxa" w:w="2041"/>
            <w:vAlign w:val="center"/>
          </w:tcPr>
          <w:p>
            <w:pPr>
              <w:spacing w:before="20" w:after="20"/>
            </w:pPr>
            <w:r>
              <w:rPr>
                <w:rFonts w:ascii="游ゴシック" w:hAnsi="游ゴシック" w:eastAsia="游ゴシック"/>
                <w:b w:val="0"/>
                <w:i w:val="0"/>
                <w:sz w:val="17"/>
              </w:rPr>
              <w:t>6節</w:t>
            </w:r>
          </w:p>
        </w:tc>
      </w:tr>
      <w:tr>
        <w:tc>
          <w:tcPr>
            <w:tcW w:type="dxa" w:w="1474"/>
            <w:vAlign w:val="center"/>
          </w:tcPr>
          <w:p>
            <w:pPr>
              <w:spacing w:before="20" w:after="20"/>
            </w:pPr>
            <w:r>
              <w:rPr>
                <w:rFonts w:ascii="游ゴシック" w:hAnsi="游ゴシック" w:eastAsia="游ゴシック"/>
                <w:b w:val="0"/>
                <w:i w:val="0"/>
                <w:sz w:val="17"/>
              </w:rPr>
              <w:t>第8章</w:t>
            </w:r>
          </w:p>
        </w:tc>
        <w:tc>
          <w:tcPr>
            <w:tcW w:type="dxa" w:w="6236"/>
            <w:vAlign w:val="center"/>
          </w:tcPr>
          <w:p>
            <w:pPr>
              <w:spacing w:before="20" w:after="20"/>
            </w:pPr>
            <w:r>
              <w:rPr>
                <w:rFonts w:ascii="游ゴシック" w:hAnsi="游ゴシック" w:eastAsia="游ゴシック"/>
                <w:b w:val="0"/>
                <w:i w:val="0"/>
                <w:sz w:val="17"/>
              </w:rPr>
              <w:t>教育の振興</w:t>
            </w:r>
          </w:p>
        </w:tc>
        <w:tc>
          <w:tcPr>
            <w:tcW w:type="dxa" w:w="2041"/>
            <w:vAlign w:val="center"/>
          </w:tcPr>
          <w:p>
            <w:pPr>
              <w:spacing w:before="20" w:after="20"/>
            </w:pPr>
            <w:r>
              <w:rPr>
                <w:rFonts w:ascii="游ゴシック" w:hAnsi="游ゴシック" w:eastAsia="游ゴシック"/>
                <w:b w:val="0"/>
                <w:i w:val="0"/>
                <w:sz w:val="17"/>
              </w:rPr>
              <w:t>4節</w:t>
            </w:r>
          </w:p>
        </w:tc>
      </w:tr>
      <w:tr>
        <w:tc>
          <w:tcPr>
            <w:tcW w:type="dxa" w:w="1474"/>
            <w:vAlign w:val="center"/>
          </w:tcPr>
          <w:p>
            <w:pPr>
              <w:keepNext/>
              <w:spacing w:before="20" w:after="20"/>
            </w:pPr>
            <w:r>
              <w:rPr>
                <w:rFonts w:ascii="游ゴシック" w:hAnsi="游ゴシック" w:eastAsia="游ゴシック"/>
                <w:b w:val="0"/>
                <w:i w:val="0"/>
                <w:sz w:val="17"/>
              </w:rPr>
              <w:t>第9章</w:t>
            </w:r>
          </w:p>
        </w:tc>
        <w:tc>
          <w:tcPr>
            <w:tcW w:type="dxa" w:w="6236"/>
            <w:vAlign w:val="center"/>
          </w:tcPr>
          <w:p>
            <w:pPr>
              <w:keepNext/>
              <w:spacing w:before="20" w:after="20"/>
            </w:pPr>
            <w:r>
              <w:rPr>
                <w:rFonts w:ascii="游ゴシック" w:hAnsi="游ゴシック" w:eastAsia="游ゴシック"/>
                <w:b w:val="0"/>
                <w:i w:val="0"/>
                <w:sz w:val="17"/>
              </w:rPr>
              <w:t>雇用・就業、経済的自立の支援</w:t>
            </w:r>
          </w:p>
        </w:tc>
        <w:tc>
          <w:tcPr>
            <w:tcW w:type="dxa" w:w="2041"/>
            <w:vAlign w:val="center"/>
          </w:tcPr>
          <w:p>
            <w:pPr>
              <w:keepNext/>
              <w:spacing w:before="20" w:after="20"/>
            </w:pPr>
            <w:r>
              <w:rPr>
                <w:rFonts w:ascii="游ゴシック" w:hAnsi="游ゴシック" w:eastAsia="游ゴシック"/>
                <w:b w:val="0"/>
                <w:i w:val="0"/>
                <w:sz w:val="17"/>
              </w:rPr>
              <w:t>4節</w:t>
            </w:r>
          </w:p>
        </w:tc>
      </w:tr>
      <w:tr>
        <w:tc>
          <w:tcPr>
            <w:tcW w:type="dxa" w:w="1474"/>
            <w:vAlign w:val="center"/>
          </w:tcPr>
          <w:p>
            <w:pPr>
              <w:spacing w:before="20" w:after="20"/>
            </w:pPr>
            <w:r>
              <w:rPr>
                <w:rFonts w:ascii="游ゴシック" w:hAnsi="游ゴシック" w:eastAsia="游ゴシック"/>
                <w:b w:val="0"/>
                <w:i w:val="0"/>
                <w:sz w:val="17"/>
              </w:rPr>
              <w:t>第10章</w:t>
            </w:r>
          </w:p>
        </w:tc>
        <w:tc>
          <w:tcPr>
            <w:tcW w:type="dxa" w:w="6236"/>
            <w:vAlign w:val="center"/>
          </w:tcPr>
          <w:p>
            <w:pPr>
              <w:spacing w:before="20" w:after="20"/>
            </w:pPr>
            <w:r>
              <w:rPr>
                <w:rFonts w:ascii="游ゴシック" w:hAnsi="游ゴシック" w:eastAsia="游ゴシック"/>
                <w:b w:val="0"/>
                <w:i w:val="0"/>
                <w:sz w:val="17"/>
              </w:rPr>
              <w:t>文化芸術活動・スポーツ等の振興</w:t>
            </w:r>
          </w:p>
        </w:tc>
        <w:tc>
          <w:tcPr>
            <w:tcW w:type="dxa" w:w="2041"/>
            <w:vAlign w:val="center"/>
          </w:tcPr>
          <w:p>
            <w:pPr>
              <w:spacing w:before="20" w:after="20"/>
            </w:pPr>
            <w:r>
              <w:rPr>
                <w:rFonts w:ascii="游ゴシック" w:hAnsi="游ゴシック" w:eastAsia="游ゴシック"/>
                <w:b w:val="0"/>
                <w:i w:val="0"/>
                <w:sz w:val="17"/>
              </w:rPr>
              <w:t>3節</w:t>
            </w:r>
          </w:p>
        </w:tc>
      </w:tr>
    </w:tbl>
    <w:p>
      <w:pPr>
        <w:spacing w:after="40"/>
      </w:pPr>
    </w:p>
    <w:p>
      <w:r>
        <w:br w:type="page"/>
      </w:r>
    </w:p>
    <w:p>
      <w:pPr>
        <w:pStyle w:val="Heading2"/>
        <w:keepNext/>
        <w:spacing w:before="180" w:after="100"/>
      </w:pPr>
      <w:bookmarkStart w:id="106" w:name="_Toc_006"/>
      <w:r>
        <w:rPr>
          <w:rFonts w:ascii="游ゴシック" w:hAnsi="游ゴシック" w:eastAsia="游ゴシック"/>
          <w:b/>
          <w:i w:val="0"/>
          <w:color w:val="2E74B5"/>
          <w:sz w:val="25"/>
        </w:rPr>
        <w:t>第1章　基本的な考え方</w:t>
      </w:r>
      <w:bookmarkEnd w:id="106"/>
    </w:p>
    <w:p>
      <w:pPr>
        <w:pStyle w:val="Heading3"/>
        <w:keepNext/>
        <w:spacing w:before="180" w:after="80"/>
      </w:pPr>
      <w:r>
        <w:rPr>
          <w:rFonts w:ascii="游ゴシック" w:hAnsi="游ゴシック" w:eastAsia="游ゴシック"/>
          <w:b/>
          <w:i w:val="0"/>
          <w:color w:val="1F4D78"/>
          <w:sz w:val="22"/>
        </w:rPr>
        <w:t>1　基本理念</w:t>
      </w:r>
    </w:p>
    <w:p>
      <w:pPr>
        <w:spacing w:before="60" w:after="60"/>
      </w:pPr>
      <w:r>
        <w:rPr>
          <w:rFonts w:ascii="游ゴシック" w:hAnsi="游ゴシック" w:eastAsia="游ゴシック"/>
          <w:b/>
          <w:i w:val="0"/>
          <w:sz w:val="21"/>
        </w:rPr>
        <w:t>基本理念は、現行計画の理念を基本としつつ、小野町自立支援協議会にお諮りして定めます（【協議会で設定】）。</w:t>
      </w:r>
    </w:p>
    <w:p>
      <w:pPr>
        <w:pStyle w:val="Heading3"/>
        <w:keepNext/>
        <w:spacing w:before="180" w:after="80"/>
      </w:pPr>
      <w:r>
        <w:rPr>
          <w:rFonts w:ascii="游ゴシック" w:hAnsi="游ゴシック" w:eastAsia="游ゴシック"/>
          <w:b/>
          <w:i w:val="0"/>
          <w:color w:val="1F4D78"/>
          <w:sz w:val="22"/>
        </w:rPr>
        <w:t>2　基本目標</w:t>
      </w:r>
    </w:p>
    <w:p>
      <w:pPr>
        <w:spacing w:before="60" w:after="60"/>
      </w:pPr>
      <w:r>
        <w:rPr>
          <w:rFonts w:ascii="游ゴシック" w:hAnsi="游ゴシック" w:eastAsia="游ゴシック"/>
          <w:b w:val="0"/>
          <w:i w:val="0"/>
          <w:sz w:val="21"/>
        </w:rPr>
        <w:t>基本目標は【協議会で設定】です。</w:t>
      </w:r>
    </w:p>
    <w:p>
      <w:pPr>
        <w:pStyle w:val="Heading3"/>
        <w:keepNext/>
        <w:spacing w:before="180" w:after="80"/>
      </w:pPr>
      <w:r>
        <w:rPr>
          <w:rFonts w:ascii="游ゴシック" w:hAnsi="游ゴシック" w:eastAsia="游ゴシック"/>
          <w:b/>
          <w:i w:val="0"/>
          <w:color w:val="1F4D78"/>
          <w:sz w:val="22"/>
        </w:rPr>
        <w:t>3　施策体系</w:t>
      </w:r>
    </w:p>
    <w:p>
      <w:pPr>
        <w:spacing w:before="60" w:after="60"/>
      </w:pPr>
      <w:r>
        <w:rPr>
          <w:rFonts w:ascii="游ゴシック" w:hAnsi="游ゴシック" w:eastAsia="游ゴシック"/>
          <w:b w:val="0"/>
          <w:i w:val="0"/>
          <w:sz w:val="21"/>
        </w:rPr>
        <w:t>施策体系は、本部の第2章から第10章までの9分野と、第3部の成果目標・見込量を対応させた形で示します（【協議会で設定】）。</w:t>
      </w:r>
    </w:p>
    <w:p>
      <w:pPr>
        <w:pStyle w:val="Heading3"/>
        <w:keepNext/>
        <w:spacing w:before="180" w:after="80"/>
      </w:pPr>
      <w:r>
        <w:rPr>
          <w:rFonts w:ascii="游ゴシック" w:hAnsi="游ゴシック" w:eastAsia="游ゴシック"/>
          <w:b/>
          <w:i w:val="0"/>
          <w:color w:val="1F4D78"/>
          <w:sz w:val="22"/>
        </w:rPr>
        <w:t>4　横断的視点</w:t>
      </w:r>
    </w:p>
    <w:p>
      <w:pPr>
        <w:spacing w:before="60" w:after="60"/>
      </w:pPr>
      <w:r>
        <w:rPr>
          <w:rFonts w:ascii="游ゴシック" w:hAnsi="游ゴシック" w:eastAsia="游ゴシック"/>
          <w:b w:val="0"/>
          <w:i w:val="0"/>
          <w:sz w:val="21"/>
        </w:rPr>
        <w:t>次の視点を、すべての分野に通じるものとして置きます。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障がいのある方の意思の尊重と意思決定支援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障がいの特性に応じた配慮</w:t>
      </w:r>
      <w:r>
        <w:rPr>
          <w:rFonts w:ascii="游ゴシック" w:hAnsi="游ゴシック" w:eastAsia="游ゴシック"/>
          <w:b w:val="0"/>
          <w:i w:val="0"/>
          <w:sz w:val="21"/>
        </w:rPr>
        <w:t>（身体・知的・精神・発達・難病・高次脳機能障がい）</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ライフステージを通じた切れ目のない支援</w:t>
      </w:r>
      <w:r>
        <w:rPr>
          <w:rFonts w:ascii="游ゴシック" w:hAnsi="游ゴシック" w:eastAsia="游ゴシック"/>
          <w:b w:val="0"/>
          <w:i w:val="0"/>
          <w:sz w:val="21"/>
        </w:rPr>
        <w:t>（早期療育・就学・18歳移行・65歳到達）</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家族への支援</w:t>
      </w:r>
      <w:r>
        <w:rPr>
          <w:rFonts w:ascii="游ゴシック" w:hAnsi="游ゴシック" w:eastAsia="游ゴシック"/>
          <w:b w:val="0"/>
          <w:i w:val="0"/>
          <w:sz w:val="21"/>
        </w:rPr>
        <w:t>（法第77条第1項第3号の改正により法定の視点となりました）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地域共生社会の実現</w:t>
      </w:r>
      <w:r>
        <w:rPr>
          <w:rFonts w:ascii="游ゴシック" w:hAnsi="游ゴシック" w:eastAsia="游ゴシック"/>
          <w:b w:val="0"/>
          <w:i w:val="0"/>
          <w:sz w:val="21"/>
        </w:rPr>
        <w:t>（第3期地域福祉計画との連携）</w:t>
      </w:r>
    </w:p>
    <w:p>
      <w:r>
        <w:br w:type="page"/>
      </w:r>
    </w:p>
    <w:p>
      <w:pPr>
        <w:pStyle w:val="Heading2"/>
        <w:keepNext/>
        <w:spacing w:before="180" w:after="100"/>
      </w:pPr>
      <w:bookmarkStart w:id="107" w:name="_Toc_007"/>
      <w:r>
        <w:rPr>
          <w:rFonts w:ascii="游ゴシック" w:hAnsi="游ゴシック" w:eastAsia="游ゴシック"/>
          <w:b/>
          <w:i w:val="0"/>
          <w:color w:val="2E74B5"/>
          <w:sz w:val="25"/>
        </w:rPr>
        <w:t>第2章　差別解消・権利擁護の推進</w:t>
      </w:r>
      <w:bookmarkEnd w:id="107"/>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前回調査では、差別や嫌な思いを経験した方が障がいのある方で約3割、障がいのある子どもで約7割、精神障がいのある方で約6割に上ります。</w:t>
      </w:r>
      <w:r>
        <w:rPr>
          <w:rFonts w:ascii="游ゴシック" w:hAnsi="游ゴシック" w:eastAsia="游ゴシック"/>
          <w:b/>
          <w:i w:val="0"/>
          <w:sz w:val="21"/>
        </w:rPr>
        <w:t>障害者差別解消法の認知は、とりわけ障がいのある子どもで低い</w:t>
      </w:r>
      <w:r>
        <w:rPr>
          <w:rFonts w:ascii="游ゴシック" w:hAnsi="游ゴシック" w:eastAsia="游ゴシック"/>
          <w:b w:val="0"/>
          <w:i w:val="0"/>
          <w:sz w:val="21"/>
        </w:rPr>
        <w:t>状況です。成年後見制度を「名前も内容も知らない」方は約4割です。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権利擁護の推進、虐待の防止</w:t>
      </w:r>
    </w:p>
    <w:p>
      <w:pPr>
        <w:spacing w:before="40" w:after="40"/>
        <w:ind w:left="227"/>
      </w:pPr>
      <w:r>
        <w:rPr>
          <w:rFonts w:ascii="游ゴシック" w:hAnsi="游ゴシック" w:eastAsia="游ゴシック"/>
          <w:b w:val="0"/>
          <w:i w:val="0"/>
          <w:sz w:val="21"/>
        </w:rPr>
        <w:t>・障がいのある方への虐待の防止と早期発見に努めます。</w:t>
      </w:r>
      <w:r>
        <w:rPr>
          <w:rFonts w:ascii="游ゴシック" w:hAnsi="游ゴシック" w:eastAsia="游ゴシック"/>
          <w:b/>
          <w:i w:val="0"/>
          <w:sz w:val="21"/>
        </w:rPr>
        <w:t>虐待防止センターの連絡先を、サービス利用の有無にかかわらず周知します。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成年後見制度の周知と利用支援</w:t>
      </w:r>
      <w:r>
        <w:rPr>
          <w:rFonts w:ascii="游ゴシック" w:hAnsi="游ゴシック" w:eastAsia="游ゴシック"/>
          <w:b w:val="0"/>
          <w:i w:val="0"/>
          <w:sz w:val="21"/>
        </w:rPr>
        <w:t>を進めます。制度を「名前も内容も知らない」方が約4割である現状を踏まえ、広報と、支援者を通じた個別の働きかけの両方で行います。中核機関の体制は第3期地域福祉計画と整合を図ります（【町データ待ち】）。</w:t>
      </w:r>
    </w:p>
    <w:p>
      <w:pPr>
        <w:spacing w:before="60" w:after="60"/>
      </w:pPr>
      <w:r>
        <w:rPr>
          <w:rFonts w:ascii="游ゴシック" w:hAnsi="游ゴシック" w:eastAsia="游ゴシック"/>
          <w:b/>
          <w:i w:val="0"/>
          <w:sz w:val="21"/>
        </w:rPr>
        <w:t>2　差別の解消の推進</w:t>
      </w:r>
    </w:p>
    <w:p>
      <w:pPr>
        <w:spacing w:before="40" w:after="40"/>
        <w:ind w:left="227"/>
      </w:pPr>
      <w:r>
        <w:rPr>
          <w:rFonts w:ascii="游ゴシック" w:hAnsi="游ゴシック" w:eastAsia="游ゴシック"/>
          <w:b w:val="0"/>
          <w:i w:val="0"/>
          <w:sz w:val="21"/>
        </w:rPr>
        <w:t>・障害者差別解消法と</w:t>
      </w:r>
      <w:r>
        <w:rPr>
          <w:rFonts w:ascii="游ゴシック" w:hAnsi="游ゴシック" w:eastAsia="游ゴシック"/>
          <w:b/>
          <w:i w:val="0"/>
          <w:sz w:val="21"/>
        </w:rPr>
        <w:t>合理的配慮</w:t>
      </w:r>
      <w:r>
        <w:rPr>
          <w:rFonts w:ascii="游ゴシック" w:hAnsi="游ゴシック" w:eastAsia="游ゴシック"/>
          <w:b w:val="0"/>
          <w:i w:val="0"/>
          <w:sz w:val="21"/>
        </w:rPr>
        <w:t>の周知を、広報おのまちと防災無線を軸に行います。</w:t>
      </w:r>
      <w:r>
        <w:rPr>
          <w:rFonts w:ascii="游ゴシック" w:hAnsi="游ゴシック" w:eastAsia="游ゴシック"/>
          <w:b/>
          <w:i w:val="0"/>
          <w:sz w:val="21"/>
        </w:rPr>
        <w:t>抽象的な説明ではなく、町内で実際にあった配慮の例を示します。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障がいのある子どもへの周知を特に手厚くします。</w:t>
      </w:r>
      <w:r>
        <w:rPr>
          <w:rFonts w:ascii="游ゴシック" w:hAnsi="游ゴシック" w:eastAsia="游ゴシック"/>
          <w:b w:val="0"/>
          <w:i w:val="0"/>
          <w:sz w:val="21"/>
        </w:rPr>
        <w:t>差別や嫌な思いの経験が約7割と最も高い一方、法の認知が最も低い層です。学校を通じた周知を行います。</w:t>
      </w:r>
    </w:p>
    <w:p>
      <w:pPr>
        <w:spacing w:before="60" w:after="60"/>
      </w:pPr>
      <w:r>
        <w:rPr>
          <w:rFonts w:ascii="游ゴシック" w:hAnsi="游ゴシック" w:eastAsia="游ゴシック"/>
          <w:b/>
          <w:i w:val="0"/>
          <w:sz w:val="21"/>
        </w:rPr>
        <w:t>3　意思決定支援の推進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障がいのある方ご本人の意思を尊重した支援</w:t>
      </w:r>
      <w:r>
        <w:rPr>
          <w:rFonts w:ascii="游ゴシック" w:hAnsi="游ゴシック" w:eastAsia="游ゴシック"/>
          <w:b w:val="0"/>
          <w:i w:val="0"/>
          <w:sz w:val="21"/>
        </w:rPr>
        <w:t>を進めます（基本指針 別表第二 六の項④）。相談支援専門員・サービス管理責任者を通じて意思決定支援の考え方を共有します。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本人の意思を確かめる手だてを、計画相談支援の過程に組み込みます。</w:t>
      </w:r>
      <w:r>
        <w:rPr>
          <w:rFonts w:ascii="游ゴシック" w:hAnsi="游ゴシック" w:eastAsia="游ゴシック"/>
          <w:b w:val="0"/>
          <w:i w:val="0"/>
          <w:sz w:val="21"/>
        </w:rPr>
        <w:t>セルフプランの方についても、意思の確認の機会を確保します（第7章1）。</w:t>
      </w:r>
    </w:p>
    <w:p>
      <w:pPr>
        <w:spacing w:after="120"/>
      </w:pPr>
    </w:p>
    <w:p>
      <w:pPr>
        <w:keepNext/>
        <w:spacing w:before="200" w:after="40"/>
      </w:pPr>
      <w:r>
        <w:rPr>
          <w:rFonts w:ascii="游ゴシック" w:hAnsi="游ゴシック" w:eastAsia="游ゴシック"/>
          <w:b/>
          <w:i w:val="0"/>
          <w:color w:val="1F4D78"/>
          <w:sz w:val="22"/>
        </w:rPr>
        <w:t>【表18】第2部第2章　差別解消・権利擁護の推進</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第2章の指標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08" w:name="_Toc_008"/>
      <w:r>
        <w:rPr>
          <w:rFonts w:ascii="游ゴシック" w:hAnsi="游ゴシック" w:eastAsia="游ゴシック"/>
          <w:b/>
          <w:i w:val="0"/>
          <w:color w:val="2E74B5"/>
          <w:sz w:val="25"/>
        </w:rPr>
        <w:t>第3章　安全・安心な生活環境の整備</w:t>
      </w:r>
      <w:bookmarkEnd w:id="108"/>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外出時の困りごととして、段差、公共交通の少なさ、費用が挙げられています（費用は精神障がいのある方で44.1％）。</w:t>
      </w:r>
      <w:r>
        <w:rPr>
          <w:rFonts w:ascii="游ゴシック" w:hAnsi="游ゴシック" w:eastAsia="游ゴシック"/>
          <w:b/>
          <w:i w:val="0"/>
          <w:sz w:val="21"/>
        </w:rPr>
        <w:t>町内に療育機関がなく、町外への通所と送迎の負担が生じています。</w:t>
      </w:r>
      <w:r>
        <w:rPr>
          <w:rFonts w:ascii="游ゴシック" w:hAnsi="游ゴシック" w:eastAsia="游ゴシック"/>
          <w:b w:val="0"/>
          <w:i w:val="0"/>
          <w:sz w:val="21"/>
        </w:rPr>
        <w:t>住まいについては、グループホームの定員、公営住宅の入居、住宅セーフティネット制度の利用の状況が【町データ待ち】です。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住宅の確保</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住宅確保要配慮者の居住支援</w:t>
      </w:r>
      <w:r>
        <w:rPr>
          <w:rFonts w:ascii="游ゴシック" w:hAnsi="游ゴシック" w:eastAsia="游ゴシック"/>
          <w:b w:val="0"/>
          <w:i w:val="0"/>
          <w:sz w:val="21"/>
        </w:rPr>
        <w:t>について、住宅セーフティネット法に基づく県の計画（福島県賃貸住宅供給促進計画）と整合を図ります。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居住支援協議会</w:t>
      </w:r>
      <w:r>
        <w:rPr>
          <w:rFonts w:ascii="游ゴシック" w:hAnsi="游ゴシック" w:eastAsia="游ゴシック"/>
          <w:b w:val="0"/>
          <w:i w:val="0"/>
          <w:sz w:val="21"/>
        </w:rPr>
        <w:t>（住宅セーフティネット法第81条第1項）の設置状況を確かめ、連携先として位置づけます（【町データ待ち】）。</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グループホームからの地域移行、単身生活への移行</w:t>
      </w:r>
      <w:r>
        <w:rPr>
          <w:rFonts w:ascii="游ゴシック" w:hAnsi="游ゴシック" w:eastAsia="游ゴシック"/>
          <w:b w:val="0"/>
          <w:i w:val="0"/>
          <w:sz w:val="21"/>
        </w:rPr>
        <w:t>の受け皿として、公営住宅と民間賃貸住宅の双方を視野に入れます（成果目標①と対応します）。</w:t>
      </w:r>
    </w:p>
    <w:p>
      <w:pPr>
        <w:spacing w:before="60" w:after="60"/>
      </w:pPr>
      <w:r>
        <w:rPr>
          <w:rFonts w:ascii="游ゴシック" w:hAnsi="游ゴシック" w:eastAsia="游ゴシック"/>
          <w:b/>
          <w:i w:val="0"/>
          <w:sz w:val="21"/>
        </w:rPr>
        <w:t>2　移動しやすい環境の整備</w:t>
      </w:r>
    </w:p>
    <w:p>
      <w:pPr>
        <w:spacing w:before="40" w:after="40"/>
        <w:ind w:left="227"/>
      </w:pPr>
      <w:r>
        <w:rPr>
          <w:rFonts w:ascii="游ゴシック" w:hAnsi="游ゴシック" w:eastAsia="游ゴシック"/>
          <w:b w:val="0"/>
          <w:i w:val="0"/>
          <w:sz w:val="21"/>
        </w:rPr>
        <w:t>・移動支援事業・日中一時支援事業の利用により、外出の機会を確保します。</w:t>
      </w:r>
      <w:r>
        <w:rPr>
          <w:rFonts w:ascii="游ゴシック" w:hAnsi="游ゴシック" w:eastAsia="游ゴシック"/>
          <w:b/>
          <w:i w:val="0"/>
          <w:sz w:val="21"/>
        </w:rPr>
        <w:t>外出の目的の最多は医療機関への受診（73.0％）であり、通院の支援と切り離せません</w:t>
      </w:r>
      <w:r>
        <w:rPr>
          <w:rFonts w:ascii="游ゴシック" w:hAnsi="游ゴシック" w:eastAsia="游ゴシック"/>
          <w:b w:val="0"/>
          <w:i w:val="0"/>
          <w:sz w:val="21"/>
        </w:rPr>
        <w:t>（第6章2）。</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町外の事業所に通う方の送迎</w:t>
      </w:r>
      <w:r>
        <w:rPr>
          <w:rFonts w:ascii="游ゴシック" w:hAnsi="游ゴシック" w:eastAsia="游ゴシック"/>
          <w:b w:val="0"/>
          <w:i w:val="0"/>
          <w:sz w:val="21"/>
        </w:rPr>
        <w:t>について、実態を把握したうえで支援の在り方を検討します（第3部第3章3）。</w:t>
      </w:r>
    </w:p>
    <w:p>
      <w:pPr>
        <w:spacing w:before="40" w:after="40"/>
        <w:ind w:left="227"/>
      </w:pPr>
      <w:r>
        <w:rPr>
          <w:rFonts w:ascii="游ゴシック" w:hAnsi="游ゴシック" w:eastAsia="游ゴシック"/>
          <w:b w:val="0"/>
          <w:i w:val="0"/>
          <w:sz w:val="21"/>
        </w:rPr>
        <w:t>・小野町地域公共交通計画と整合を図り、町営バス・デマンド型交通の利用しやすさを高めます。</w:t>
      </w:r>
      <w:r>
        <w:rPr>
          <w:rFonts w:ascii="游ゴシック" w:hAnsi="游ゴシック" w:eastAsia="游ゴシック"/>
          <w:b/>
          <w:i w:val="0"/>
          <w:sz w:val="21"/>
        </w:rPr>
        <w:t>費用の負担が外出の障壁となっている</w:t>
      </w:r>
      <w:r>
        <w:rPr>
          <w:rFonts w:ascii="游ゴシック" w:hAnsi="游ゴシック" w:eastAsia="游ゴシック"/>
          <w:b w:val="0"/>
          <w:i w:val="0"/>
          <w:sz w:val="21"/>
        </w:rPr>
        <w:t>（精神障がいのある方で44.1％）ことを踏まえます。</w:t>
      </w:r>
    </w:p>
    <w:p>
      <w:pPr>
        <w:spacing w:before="60" w:after="60"/>
      </w:pPr>
      <w:r>
        <w:rPr>
          <w:rFonts w:ascii="游ゴシック" w:hAnsi="游ゴシック" w:eastAsia="游ゴシック"/>
          <w:b/>
          <w:i w:val="0"/>
          <w:sz w:val="21"/>
        </w:rPr>
        <w:t>3　まちづくりの総合的な推進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まちづくりの総合的な推進</w:t>
      </w:r>
      <w:r>
        <w:rPr>
          <w:rFonts w:ascii="游ゴシック" w:hAnsi="游ゴシック" w:eastAsia="游ゴシック"/>
          <w:b w:val="0"/>
          <w:i w:val="0"/>
          <w:sz w:val="21"/>
        </w:rPr>
        <w:t>は、小野町総合計画に基づく公共施設の整備にあわせて進めます。段差の解消など、個別の改修の機会を捉えて行います。</w:t>
      </w:r>
    </w:p>
    <w:p>
      <w:pPr>
        <w:spacing w:after="120"/>
      </w:pPr>
    </w:p>
    <w:p>
      <w:pPr>
        <w:keepNext/>
        <w:spacing w:before="200" w:after="40"/>
      </w:pPr>
      <w:r>
        <w:rPr>
          <w:rFonts w:ascii="游ゴシック" w:hAnsi="游ゴシック" w:eastAsia="游ゴシック"/>
          <w:b/>
          <w:i w:val="0"/>
          <w:color w:val="1F4D78"/>
          <w:sz w:val="22"/>
        </w:rPr>
        <w:t>【表19】第2部第3章　安全・安心な生活環境の整備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第3章の指標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09" w:name="_Toc_009"/>
      <w:r>
        <w:rPr>
          <w:rFonts w:ascii="游ゴシック" w:hAnsi="游ゴシック" w:eastAsia="游ゴシック"/>
          <w:b/>
          <w:i w:val="0"/>
          <w:color w:val="2E74B5"/>
          <w:sz w:val="25"/>
        </w:rPr>
        <w:t>第4章　情報アクセシビリティの向上及び意思疎通支援の充実</w:t>
      </w:r>
      <w:bookmarkEnd w:id="109"/>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令和7年4月に小野町手話言語及び障がい者コミュニケーション条例が制定されました。</w:t>
      </w:r>
      <w:r>
        <w:rPr>
          <w:rFonts w:ascii="游ゴシック" w:hAnsi="游ゴシック" w:eastAsia="游ゴシック"/>
          <w:b w:val="0"/>
          <w:i w:val="0"/>
          <w:sz w:val="21"/>
        </w:rPr>
        <w:t xml:space="preserve"> また、国においても</w:t>
      </w:r>
      <w:r>
        <w:rPr>
          <w:rFonts w:ascii="游ゴシック" w:hAnsi="游ゴシック" w:eastAsia="游ゴシック"/>
          <w:b/>
          <w:i w:val="0"/>
          <w:sz w:val="21"/>
        </w:rPr>
        <w:t>手話に関する施策の推進に関する法律（令和7年6月）</w:t>
      </w:r>
      <w:r>
        <w:rPr>
          <w:rFonts w:ascii="游ゴシック" w:hAnsi="游ゴシック" w:eastAsia="游ゴシック"/>
          <w:b w:val="0"/>
          <w:i w:val="0"/>
          <w:sz w:val="21"/>
        </w:rPr>
        <w:t>が成立しています（</w:t>
      </w:r>
      <w:r>
        <w:rPr>
          <w:rFonts w:ascii="游ゴシック" w:hAnsi="游ゴシック" w:eastAsia="游ゴシック"/>
          <w:b/>
          <w:i w:val="0"/>
          <w:sz w:val="21"/>
        </w:rPr>
        <w:t>法律番号は原典で確かめたうえで記載します</w:t>
      </w:r>
      <w:r>
        <w:rPr>
          <w:rFonts w:ascii="游ゴシック" w:hAnsi="游ゴシック" w:eastAsia="游ゴシック"/>
          <w:b w:val="0"/>
          <w:i w:val="0"/>
          <w:sz w:val="21"/>
        </w:rPr>
        <w:t>）。</w:t>
      </w:r>
      <w:r>
        <w:rPr>
          <w:rFonts w:ascii="游ゴシック" w:hAnsi="游ゴシック" w:eastAsia="游ゴシック"/>
          <w:b/>
          <w:i w:val="0"/>
          <w:sz w:val="21"/>
        </w:rPr>
        <w:t>前回計画には意思疎通支援を独立させた節がありませんでした。</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手話言語条例に基づく取組</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町条例に基づき、手話を言語として普及させる取組を進めます。</w:t>
      </w:r>
      <w:r>
        <w:rPr>
          <w:rFonts w:ascii="游ゴシック" w:hAnsi="游ゴシック" w:eastAsia="游ゴシック"/>
          <w:b w:val="0"/>
          <w:i w:val="0"/>
          <w:sz w:val="21"/>
        </w:rPr>
        <w:t>手話奉仕員養成研修の実施、職員・住民向けの学習の機会を確保します。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条例に基づく取組と、地域生活支援事業の見込量（第3部第2章6）を同じ考え方で定めます。</w:t>
      </w:r>
      <w:r>
        <w:rPr>
          <w:rFonts w:ascii="游ゴシック" w:hAnsi="游ゴシック" w:eastAsia="游ゴシック"/>
          <w:b w:val="0"/>
          <w:i w:val="0"/>
          <w:sz w:val="21"/>
        </w:rPr>
        <w:t>条例を掲げるだけで量を置かない、ということのないようにします。</w:t>
      </w:r>
    </w:p>
    <w:p>
      <w:pPr>
        <w:spacing w:before="60" w:after="60"/>
      </w:pPr>
      <w:r>
        <w:rPr>
          <w:rFonts w:ascii="游ゴシック" w:hAnsi="游ゴシック" w:eastAsia="游ゴシック"/>
          <w:b/>
          <w:i w:val="0"/>
          <w:sz w:val="21"/>
        </w:rPr>
        <w:t>2　多様な意思疎通支援</w:t>
      </w:r>
    </w:p>
    <w:p>
      <w:pPr>
        <w:spacing w:before="40" w:after="40"/>
        <w:ind w:left="227"/>
      </w:pPr>
      <w:r>
        <w:rPr>
          <w:rFonts w:ascii="游ゴシック" w:hAnsi="游ゴシック" w:eastAsia="游ゴシック"/>
          <w:b w:val="0"/>
          <w:i w:val="0"/>
          <w:sz w:val="21"/>
        </w:rPr>
        <w:t>・手話のほか、</w:t>
      </w:r>
      <w:r>
        <w:rPr>
          <w:rFonts w:ascii="游ゴシック" w:hAnsi="游ゴシック" w:eastAsia="游ゴシック"/>
          <w:b/>
          <w:i w:val="0"/>
          <w:sz w:val="21"/>
        </w:rPr>
        <w:t>要約筆記、点字、音声、わかりやすい表現、意思疎通支援用具</w:t>
      </w:r>
      <w:r>
        <w:rPr>
          <w:rFonts w:ascii="游ゴシック" w:hAnsi="游ゴシック" w:eastAsia="游ゴシック"/>
          <w:b w:val="0"/>
          <w:i w:val="0"/>
          <w:sz w:val="21"/>
        </w:rPr>
        <w:t>など多様な手段による意思疎通を支援します。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意思疎通支援事業・手話奉仕員養成研修事業</w:t>
      </w:r>
      <w:r>
        <w:rPr>
          <w:rFonts w:ascii="游ゴシック" w:hAnsi="游ゴシック" w:eastAsia="游ゴシック"/>
          <w:b w:val="0"/>
          <w:i w:val="0"/>
          <w:sz w:val="21"/>
        </w:rPr>
        <w:t>は、地域生活支援事業の必須事業です。利用の実績と必要量を把握したうえで見込量を置きます。</w:t>
      </w:r>
    </w:p>
    <w:p>
      <w:pPr>
        <w:spacing w:before="60" w:after="60"/>
      </w:pPr>
      <w:r>
        <w:rPr>
          <w:rFonts w:ascii="游ゴシック" w:hAnsi="游ゴシック" w:eastAsia="游ゴシック"/>
          <w:b/>
          <w:i w:val="0"/>
          <w:sz w:val="21"/>
        </w:rPr>
        <w:t>3　情報提供の工夫</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町の情報提供そのものを工夫します。</w:t>
      </w:r>
      <w:r>
        <w:rPr>
          <w:rFonts w:ascii="游ゴシック" w:hAnsi="游ゴシック" w:eastAsia="游ゴシック"/>
          <w:b w:val="0"/>
          <w:i w:val="0"/>
          <w:sz w:val="21"/>
        </w:rPr>
        <w:t>広報おのまち・防災無線・町公式ウェブサイトのそれぞれについて、障がいの特性に応じた届け方を定めます。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災害時の情報提供</w:t>
      </w:r>
      <w:r>
        <w:rPr>
          <w:rFonts w:ascii="游ゴシック" w:hAnsi="游ゴシック" w:eastAsia="游ゴシック"/>
          <w:b w:val="0"/>
          <w:i w:val="0"/>
          <w:sz w:val="21"/>
        </w:rPr>
        <w:t>は、平時の仕組みの延長にあります（第5章1）。</w:t>
      </w:r>
    </w:p>
    <w:p>
      <w:pPr>
        <w:spacing w:after="120"/>
      </w:pPr>
    </w:p>
    <w:p>
      <w:pPr>
        <w:keepNext/>
        <w:spacing w:before="200" w:after="40"/>
      </w:pPr>
      <w:r>
        <w:rPr>
          <w:rFonts w:ascii="游ゴシック" w:hAnsi="游ゴシック" w:eastAsia="游ゴシック"/>
          <w:b/>
          <w:i w:val="0"/>
          <w:color w:val="1F4D78"/>
          <w:sz w:val="22"/>
        </w:rPr>
        <w:t>【表20】第2部第4章　情報アクセシビリティの向上及び意思疎通支援の充実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第4章の指標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0" w:name="_Toc_010"/>
      <w:r>
        <w:rPr>
          <w:rFonts w:ascii="游ゴシック" w:hAnsi="游ゴシック" w:eastAsia="游ゴシック"/>
          <w:b/>
          <w:i w:val="0"/>
          <w:color w:val="2E74B5"/>
          <w:sz w:val="25"/>
        </w:rPr>
        <w:t>第5章　防犯・防災の推進</w:t>
      </w:r>
      <w:bookmarkEnd w:id="110"/>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災害時に一人で避難できない方は、障がいのある方で35.4％、障がいのある子どもで54.5％です。</w:t>
      </w:r>
      <w:r>
        <w:rPr>
          <w:rFonts w:ascii="游ゴシック" w:hAnsi="游ゴシック" w:eastAsia="游ゴシック"/>
          <w:b w:val="0"/>
          <w:i w:val="0"/>
          <w:sz w:val="21"/>
        </w:rPr>
        <w:t>個別避難計画の作成を希望する方は30.7％・40.9％、投薬・治療が受けられない不安を挙げた方は50.7％でした。</w:t>
      </w:r>
      <w:r>
        <w:rPr>
          <w:rFonts w:ascii="游ゴシック" w:hAnsi="游ゴシック" w:eastAsia="游ゴシック"/>
          <w:b/>
          <w:i w:val="0"/>
          <w:sz w:val="21"/>
        </w:rPr>
        <w:t>成人と児童で課題の性質が異なります。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防災対策の推進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避難行動要支援者名簿への登載と、個別避難計画の作成を進めます。</w:t>
      </w:r>
      <w:r>
        <w:rPr>
          <w:rFonts w:ascii="游ゴシック" w:hAnsi="游ゴシック" w:eastAsia="游ゴシック"/>
          <w:b w:val="0"/>
          <w:i w:val="0"/>
          <w:sz w:val="21"/>
        </w:rPr>
        <w:t>名簿の登載者数と個別避難計画の作成状況は【町データ待ち】です。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服薬・医療機器・電源の確保</w:t>
      </w:r>
      <w:r>
        <w:rPr>
          <w:rFonts w:ascii="游ゴシック" w:hAnsi="游ゴシック" w:eastAsia="游ゴシック"/>
          <w:b w:val="0"/>
          <w:i w:val="0"/>
          <w:sz w:val="21"/>
        </w:rPr>
        <w:t>を個別避難計画に具体的に書き込みます。在宅で人工呼吸器等を使用する方の電源の確保は、平時からの備えがなければ間に合いません。</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医療的ケア児等については、医療的ケア児等支援センターの業務に個別避難計画の作成への協力が加わります</w:t>
      </w:r>
      <w:r>
        <w:rPr>
          <w:rFonts w:ascii="游ゴシック" w:hAnsi="游ゴシック" w:eastAsia="游ゴシック"/>
          <w:b w:val="0"/>
          <w:i w:val="0"/>
          <w:sz w:val="21"/>
        </w:rPr>
        <w:t>（令和9年4月1日施行）。県のセンターとの連携を図ります。</w:t>
      </w:r>
    </w:p>
    <w:p>
      <w:pPr>
        <w:spacing w:before="40" w:after="40"/>
        <w:ind w:left="227"/>
      </w:pPr>
      <w:r>
        <w:rPr>
          <w:rFonts w:ascii="游ゴシック" w:hAnsi="游ゴシック" w:eastAsia="游ゴシック"/>
          <w:b w:val="0"/>
          <w:i w:val="0"/>
          <w:sz w:val="21"/>
        </w:rPr>
        <w:t>・福祉避難所の確保と、避難所での情報取得・意思疎通支援に努めます（第4章3）。</w:t>
      </w:r>
    </w:p>
    <w:p>
      <w:pPr>
        <w:spacing w:before="60" w:after="60"/>
      </w:pPr>
      <w:r>
        <w:rPr>
          <w:rFonts w:ascii="游ゴシック" w:hAnsi="游ゴシック" w:eastAsia="游ゴシック"/>
          <w:b/>
          <w:i w:val="0"/>
          <w:sz w:val="21"/>
        </w:rPr>
        <w:t>2　防犯対策の推進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防犯について、地域の見守りと、警察・消防との連携</w:t>
      </w:r>
      <w:r>
        <w:rPr>
          <w:rFonts w:ascii="游ゴシック" w:hAnsi="游ゴシック" w:eastAsia="游ゴシック"/>
          <w:b w:val="0"/>
          <w:i w:val="0"/>
          <w:sz w:val="21"/>
        </w:rPr>
        <w:t>を進めます。</w:t>
      </w:r>
      <w:r>
        <w:rPr>
          <w:rFonts w:ascii="游ゴシック" w:hAnsi="游ゴシック" w:eastAsia="游ゴシック"/>
          <w:b/>
          <w:i w:val="0"/>
          <w:sz w:val="21"/>
        </w:rPr>
        <w:t>成人と児童で必要な配慮が異なります。</w:t>
      </w:r>
      <w:r>
        <w:rPr>
          <w:rFonts w:ascii="游ゴシック" w:hAnsi="游ゴシック" w:eastAsia="游ゴシック"/>
          <w:b w:val="0"/>
          <w:i w:val="0"/>
          <w:sz w:val="21"/>
        </w:rPr>
        <w:t>障がいのある子どもの登下校時の見守りは、学校・保護者・地域が連携して行います。</w:t>
      </w:r>
    </w:p>
    <w:p>
      <w:pPr>
        <w:spacing w:before="60" w:after="60"/>
      </w:pPr>
      <w:r>
        <w:rPr>
          <w:rFonts w:ascii="游ゴシック" w:hAnsi="游ゴシック" w:eastAsia="游ゴシック"/>
          <w:b/>
          <w:i w:val="0"/>
          <w:sz w:val="21"/>
        </w:rPr>
        <w:t>3　消費者トラブルの防止</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消費者トラブルの防止</w:t>
      </w:r>
      <w:r>
        <w:rPr>
          <w:rFonts w:ascii="游ゴシック" w:hAnsi="游ゴシック" w:eastAsia="游ゴシック"/>
          <w:b w:val="0"/>
          <w:i w:val="0"/>
          <w:sz w:val="21"/>
        </w:rPr>
        <w:t>について、相談窓口の周知と、支援者を通じた見守りを行います。</w:t>
      </w:r>
      <w:r>
        <w:rPr>
          <w:rFonts w:ascii="游ゴシック" w:hAnsi="游ゴシック" w:eastAsia="游ゴシック"/>
          <w:b/>
          <w:i w:val="0"/>
          <w:sz w:val="21"/>
        </w:rPr>
        <w:t>意思決定支援（第2章3）と成年後見制度（第2章1）につながる事柄です。</w:t>
      </w:r>
    </w:p>
    <w:p>
      <w:pPr>
        <w:spacing w:after="120"/>
      </w:pPr>
    </w:p>
    <w:p>
      <w:pPr>
        <w:keepNext/>
        <w:spacing w:before="200" w:after="40"/>
      </w:pPr>
      <w:r>
        <w:rPr>
          <w:rFonts w:ascii="游ゴシック" w:hAnsi="游ゴシック" w:eastAsia="游ゴシック"/>
          <w:b/>
          <w:i w:val="0"/>
          <w:color w:val="1F4D78"/>
          <w:sz w:val="22"/>
        </w:rPr>
        <w:t>【表21】第2部第5章　防犯・防災の推進</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第5章の指標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1" w:name="_Toc_011"/>
      <w:r>
        <w:rPr>
          <w:rFonts w:ascii="游ゴシック" w:hAnsi="游ゴシック" w:eastAsia="游ゴシック"/>
          <w:b/>
          <w:i w:val="0"/>
          <w:color w:val="2E74B5"/>
          <w:sz w:val="25"/>
        </w:rPr>
        <w:t>第6章　保健・医療の充実</w:t>
      </w:r>
      <w:bookmarkEnd w:id="111"/>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精神障害者保健福祉手帳の所持者が45人から62人（＋37.8％）に増えています。</w:t>
      </w:r>
      <w:r>
        <w:rPr>
          <w:rFonts w:ascii="游ゴシック" w:hAnsi="游ゴシック" w:eastAsia="游ゴシック"/>
          <w:b w:val="0"/>
          <w:i w:val="0"/>
          <w:sz w:val="21"/>
        </w:rPr>
        <w:t>前回計画では、精神障がいにも対応した地域包括ケアシステムに数値目標を置いていませんでした。外出の目的の最多は医療機関への受診（73.0％）で、在宅で医療的なケアを受けている方が43.2％です。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精神保健・医療と精神障がいにも対応した地域包括ケアシステム</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精神障がいにも対応した地域包括ケアシステムの構築</w:t>
      </w:r>
      <w:r>
        <w:rPr>
          <w:rFonts w:ascii="游ゴシック" w:hAnsi="游ゴシック" w:eastAsia="游ゴシック"/>
          <w:b w:val="0"/>
          <w:i w:val="0"/>
          <w:sz w:val="21"/>
        </w:rPr>
        <w:t>について、</w:t>
      </w:r>
      <w:r>
        <w:rPr>
          <w:rFonts w:ascii="游ゴシック" w:hAnsi="游ゴシック" w:eastAsia="游ゴシック"/>
          <w:b/>
          <w:i w:val="0"/>
          <w:sz w:val="21"/>
        </w:rPr>
        <w:t>県中医療圏の協議の場に参加します。</w:t>
      </w:r>
      <w:r>
        <w:rPr>
          <w:rFonts w:ascii="游ゴシック" w:hAnsi="游ゴシック" w:eastAsia="游ゴシック"/>
          <w:b/>
          <w:i w:val="0"/>
          <w:sz w:val="21"/>
        </w:rPr>
        <w:t>成果目標は県が設定し、町は活動指標を置く構えです</w:t>
      </w:r>
      <w:r>
        <w:rPr>
          <w:rFonts w:ascii="游ゴシック" w:hAnsi="游ゴシック" w:eastAsia="游ゴシック"/>
          <w:b w:val="0"/>
          <w:i w:val="0"/>
          <w:sz w:val="21"/>
        </w:rPr>
        <w:t>（第3部第1章②）。</w:t>
      </w:r>
    </w:p>
    <w:p>
      <w:pPr>
        <w:spacing w:before="40" w:after="40"/>
        <w:ind w:left="227"/>
      </w:pPr>
      <w:r>
        <w:rPr>
          <w:rFonts w:ascii="游ゴシック" w:hAnsi="游ゴシック" w:eastAsia="游ゴシック"/>
          <w:b w:val="0"/>
          <w:i w:val="0"/>
          <w:sz w:val="21"/>
        </w:rPr>
        <w:t>・福島県保健医療計画 第8章第5節と整合を図ります。県中医療圏における精神科医療の体制は県に照会中です（【決定後に記載】）。</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心のサポーター</w:t>
      </w:r>
      <w:r>
        <w:rPr>
          <w:rFonts w:ascii="游ゴシック" w:hAnsi="游ゴシック" w:eastAsia="游ゴシック"/>
          <w:b w:val="0"/>
          <w:i w:val="0"/>
          <w:sz w:val="21"/>
        </w:rPr>
        <w:t>の養成など、住民の理解を広げる取組を進めます。</w:t>
      </w:r>
    </w:p>
    <w:p>
      <w:pPr>
        <w:spacing w:before="60" w:after="60"/>
      </w:pPr>
      <w:r>
        <w:rPr>
          <w:rFonts w:ascii="游ゴシック" w:hAnsi="游ゴシック" w:eastAsia="游ゴシック"/>
          <w:b/>
          <w:i w:val="0"/>
          <w:sz w:val="21"/>
        </w:rPr>
        <w:t>2　医療・リハビリテーションの充実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通院の支援</w:t>
      </w:r>
      <w:r>
        <w:rPr>
          <w:rFonts w:ascii="游ゴシック" w:hAnsi="游ゴシック" w:eastAsia="游ゴシック"/>
          <w:b w:val="0"/>
          <w:i w:val="0"/>
          <w:sz w:val="21"/>
        </w:rPr>
        <w:t>を進めます。外出目的の最多が受診であることから、移動支援（第3章2）と一体で取り組みます。</w:t>
      </w:r>
    </w:p>
    <w:p>
      <w:pPr>
        <w:spacing w:before="40" w:after="40"/>
        <w:ind w:left="227"/>
      </w:pPr>
      <w:r>
        <w:rPr>
          <w:rFonts w:ascii="游ゴシック" w:hAnsi="游ゴシック" w:eastAsia="游ゴシック"/>
          <w:b w:val="0"/>
          <w:i w:val="0"/>
          <w:sz w:val="21"/>
        </w:rPr>
        <w:t>・医療・リハビリテーションの充実について、</w:t>
      </w:r>
      <w:r>
        <w:rPr>
          <w:rFonts w:ascii="游ゴシック" w:hAnsi="游ゴシック" w:eastAsia="游ゴシック"/>
          <w:b/>
          <w:i w:val="0"/>
          <w:sz w:val="21"/>
        </w:rPr>
        <w:t>公立小野町地方綜合病院</w:t>
      </w:r>
      <w:r>
        <w:rPr>
          <w:rFonts w:ascii="游ゴシック" w:hAnsi="游ゴシック" w:eastAsia="游ゴシック"/>
          <w:b w:val="0"/>
          <w:i w:val="0"/>
          <w:sz w:val="21"/>
        </w:rPr>
        <w:t>をはじめとする町内の医療機関、県中医療圏の医療機関との連携を図ります。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高次脳機能障がいのある方への支援</w:t>
      </w:r>
      <w:r>
        <w:rPr>
          <w:rFonts w:ascii="游ゴシック" w:hAnsi="游ゴシック" w:eastAsia="游ゴシック"/>
          <w:b w:val="0"/>
          <w:i w:val="0"/>
          <w:sz w:val="21"/>
        </w:rPr>
        <w:t>について、県の支援拠点機関との連携により相談に応じます。</w:t>
      </w:r>
    </w:p>
    <w:p>
      <w:pPr>
        <w:spacing w:before="60" w:after="60"/>
      </w:pPr>
      <w:r>
        <w:rPr>
          <w:rFonts w:ascii="游ゴシック" w:hAnsi="游ゴシック" w:eastAsia="游ゴシック"/>
          <w:b/>
          <w:i w:val="0"/>
          <w:sz w:val="21"/>
        </w:rPr>
        <w:t>3　医療的ケア児等への支援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医療的ケア児等への支援に取り組みます。</w:t>
      </w:r>
      <w:r>
        <w:rPr>
          <w:rFonts w:ascii="游ゴシック" w:hAnsi="游ゴシック" w:eastAsia="游ゴシック"/>
          <w:b/>
          <w:i w:val="0"/>
          <w:sz w:val="21"/>
        </w:rPr>
        <w:t>医療的ケア児支援法の改正（令和8年法律第77号・令和9年4月1日施行）により、支援の対象に18歳以上の医療的ケア児等と重症心身障害者が加わりました。</w:t>
      </w:r>
      <w:r>
        <w:rPr>
          <w:rFonts w:ascii="游ゴシック" w:hAnsi="游ゴシック" w:eastAsia="游ゴシック"/>
          <w:b/>
          <w:i w:val="0"/>
          <w:sz w:val="21"/>
        </w:rPr>
        <w:t>本町も、成人期を含めて支援します。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就労支援（同法第11条の3）・住居の確保（同法第11条の4）</w:t>
      </w:r>
      <w:r>
        <w:rPr>
          <w:rFonts w:ascii="游ゴシック" w:hAnsi="游ゴシック" w:eastAsia="游ゴシック"/>
          <w:b w:val="0"/>
          <w:i w:val="0"/>
          <w:sz w:val="21"/>
        </w:rPr>
        <w:t>についても、関係機関と連携して取り組みます（第3部第1章⑧）。</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医療的ケア児等コーディネーターの配置</w:t>
      </w:r>
      <w:r>
        <w:rPr>
          <w:rFonts w:ascii="游ゴシック" w:hAnsi="游ゴシック" w:eastAsia="游ゴシック"/>
          <w:b w:val="0"/>
          <w:i w:val="0"/>
          <w:sz w:val="21"/>
        </w:rPr>
        <w:t>を進めます。県の医療的ケア児等支援センターが市町村への配置促進に努めることとされています（福島県保健医療計画 第8章第11節）。</w:t>
      </w:r>
    </w:p>
    <w:p>
      <w:pPr>
        <w:spacing w:before="40" w:after="40"/>
        <w:ind w:left="227"/>
      </w:pPr>
      <w:r>
        <w:rPr>
          <w:rFonts w:ascii="游ゴシック" w:hAnsi="游ゴシック" w:eastAsia="游ゴシック"/>
          <w:b w:val="0"/>
          <w:i w:val="0"/>
          <w:sz w:val="21"/>
        </w:rPr>
        <w:t>・本町の医療的ケア児等の人数と状況は【町データ待ち】です。</w:t>
      </w:r>
    </w:p>
    <w:p>
      <w:pPr>
        <w:spacing w:before="60" w:after="60"/>
      </w:pPr>
      <w:r>
        <w:rPr>
          <w:rFonts w:ascii="游ゴシック" w:hAnsi="游ゴシック" w:eastAsia="游ゴシック"/>
          <w:b/>
          <w:i w:val="0"/>
          <w:sz w:val="21"/>
        </w:rPr>
        <w:t>4　難病に関する施策</w:t>
      </w:r>
    </w:p>
    <w:p>
      <w:pPr>
        <w:spacing w:before="40" w:after="40"/>
        <w:ind w:left="227"/>
      </w:pPr>
      <w:r>
        <w:rPr>
          <w:rFonts w:ascii="游ゴシック" w:hAnsi="游ゴシック" w:eastAsia="游ゴシック"/>
          <w:b w:val="0"/>
          <w:i w:val="0"/>
          <w:sz w:val="21"/>
        </w:rPr>
        <w:t>・難病に関する施策について、</w:t>
      </w:r>
      <w:r>
        <w:rPr>
          <w:rFonts w:ascii="游ゴシック" w:hAnsi="游ゴシック" w:eastAsia="游ゴシック"/>
          <w:b/>
          <w:i w:val="0"/>
          <w:sz w:val="21"/>
        </w:rPr>
        <w:t>県中保健所・難病相談支援センター</w:t>
      </w:r>
      <w:r>
        <w:rPr>
          <w:rFonts w:ascii="游ゴシック" w:hAnsi="游ゴシック" w:eastAsia="游ゴシック"/>
          <w:b w:val="0"/>
          <w:i w:val="0"/>
          <w:sz w:val="21"/>
        </w:rPr>
        <w:t>との連携を図ります。本町の難病患者の把握状況は【町データ待ち】です。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難病のある方は手帳をお持ちでない場合があります。</w:t>
      </w:r>
      <w:r>
        <w:rPr>
          <w:rFonts w:ascii="游ゴシック" w:hAnsi="游ゴシック" w:eastAsia="游ゴシック"/>
          <w:b w:val="0"/>
          <w:i w:val="0"/>
          <w:sz w:val="21"/>
        </w:rPr>
        <w:t>手帳の有無で支援の対象を切らないようにします（第1部第1章6）。</w:t>
      </w:r>
    </w:p>
    <w:p>
      <w:pPr>
        <w:spacing w:before="60" w:after="60"/>
      </w:pPr>
      <w:r>
        <w:rPr>
          <w:rFonts w:ascii="游ゴシック" w:hAnsi="游ゴシック" w:eastAsia="游ゴシック"/>
          <w:b/>
          <w:i w:val="0"/>
          <w:sz w:val="21"/>
        </w:rPr>
        <w:t>5　健診・早期発見と疾病等の予防</w:t>
      </w:r>
    </w:p>
    <w:p>
      <w:pPr>
        <w:spacing w:before="40" w:after="40"/>
        <w:ind w:left="227"/>
      </w:pPr>
      <w:r>
        <w:rPr>
          <w:rFonts w:ascii="游ゴシック" w:hAnsi="游ゴシック" w:eastAsia="游ゴシック"/>
          <w:b w:val="0"/>
          <w:i w:val="0"/>
          <w:sz w:val="21"/>
        </w:rPr>
        <w:t>・健診・早期発見と疾病等の予防を、小野町の保健事業と一体で進めます。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乳幼児健診から療育へのつなぎ</w:t>
      </w:r>
      <w:r>
        <w:rPr>
          <w:rFonts w:ascii="游ゴシック" w:hAnsi="游ゴシック" w:eastAsia="游ゴシック"/>
          <w:b w:val="0"/>
          <w:i w:val="0"/>
          <w:sz w:val="21"/>
        </w:rPr>
        <w:t>を切れ目のないものにします（第8章1）。</w:t>
      </w:r>
    </w:p>
    <w:p>
      <w:pPr>
        <w:spacing w:after="120"/>
      </w:pPr>
    </w:p>
    <w:p>
      <w:pPr>
        <w:keepNext/>
        <w:spacing w:before="200" w:after="40"/>
      </w:pPr>
      <w:r>
        <w:rPr>
          <w:rFonts w:ascii="游ゴシック" w:hAnsi="游ゴシック" w:eastAsia="游ゴシック"/>
          <w:b/>
          <w:i w:val="0"/>
          <w:color w:val="1F4D78"/>
          <w:sz w:val="22"/>
        </w:rPr>
        <w:t>【表22】第2部第6章　保健・医療の充実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第6章の指標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2" w:name="_Toc_012"/>
      <w:r>
        <w:rPr>
          <w:rFonts w:ascii="游ゴシック" w:hAnsi="游ゴシック" w:eastAsia="游ゴシック"/>
          <w:b/>
          <w:i w:val="0"/>
          <w:color w:val="2E74B5"/>
          <w:sz w:val="25"/>
        </w:rPr>
        <w:t>第7章　自立生活支援・相談支援体制の充実</w:t>
      </w:r>
      <w:bookmarkEnd w:id="112"/>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前回調査で「地域で生活するために必要な支援」の最多は</w:t>
      </w:r>
      <w:r>
        <w:rPr>
          <w:rFonts w:ascii="游ゴシック" w:hAnsi="游ゴシック" w:eastAsia="游ゴシック"/>
          <w:b/>
          <w:i w:val="0"/>
          <w:sz w:val="21"/>
        </w:rPr>
        <w:t>経済的な負担の軽減（54.6％）</w:t>
      </w:r>
      <w:r>
        <w:rPr>
          <w:rFonts w:ascii="游ゴシック" w:hAnsi="游ゴシック" w:eastAsia="游ゴシック"/>
          <w:b w:val="0"/>
          <w:i w:val="0"/>
          <w:sz w:val="21"/>
        </w:rPr>
        <w:t>でした。相談相手は家族79.6％・医療職32.9％に偏っています。主介助者の70歳以上が35.6％、健康状態が「よくない」方が19.8％、障がいのある子どもでは主介助者の94.1％が女性です。</w:t>
      </w:r>
      <w:r>
        <w:rPr>
          <w:rFonts w:ascii="游ゴシック" w:hAnsi="游ゴシック" w:eastAsia="游ゴシック"/>
          <w:b/>
          <w:i w:val="0"/>
          <w:sz w:val="21"/>
        </w:rPr>
        <w:t>相談支援専門員の確保が課題で、望まないセルフプランの発生が懸念されます。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相談支援体制の充実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相談支援体制</w:t>
      </w:r>
      <w:r>
        <w:rPr>
          <w:rFonts w:ascii="游ゴシック" w:hAnsi="游ゴシック" w:eastAsia="游ゴシック"/>
          <w:b w:val="0"/>
          <w:i w:val="0"/>
          <w:sz w:val="21"/>
        </w:rPr>
        <w:t>について、基幹相談支援センター・支援協議会・事業所連絡会の役割分担を明らかにします。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望まないセルフプランの解消</w:t>
      </w:r>
      <w:r>
        <w:rPr>
          <w:rFonts w:ascii="游ゴシック" w:hAnsi="游ゴシック" w:eastAsia="游ゴシック"/>
          <w:b w:val="0"/>
          <w:i w:val="0"/>
          <w:sz w:val="21"/>
        </w:rPr>
        <w:t>を第3部第1章⑤の成果目標と対応させます。セルフプラン件数と相談支援専門員数は【町データ待ち】です。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相談相手が家族（79.6％）に偏っている</w:t>
      </w:r>
      <w:r>
        <w:rPr>
          <w:rFonts w:ascii="游ゴシック" w:hAnsi="游ゴシック" w:eastAsia="游ゴシック"/>
          <w:b w:val="0"/>
          <w:i w:val="0"/>
          <w:sz w:val="21"/>
        </w:rPr>
        <w:t>ことを踏まえ、家族以外の相談先を知っていただく取組を行います。</w:t>
      </w:r>
    </w:p>
    <w:p>
      <w:pPr>
        <w:spacing w:before="60" w:after="60"/>
      </w:pPr>
      <w:r>
        <w:rPr>
          <w:rFonts w:ascii="游ゴシック" w:hAnsi="游ゴシック" w:eastAsia="游ゴシック"/>
          <w:b/>
          <w:i w:val="0"/>
          <w:sz w:val="21"/>
        </w:rPr>
        <w:t>2　地域生活支援拠点等の機能の充実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地域生活支援拠点等</w:t>
      </w:r>
      <w:r>
        <w:rPr>
          <w:rFonts w:ascii="游ゴシック" w:hAnsi="游ゴシック" w:eastAsia="游ゴシック"/>
          <w:b w:val="0"/>
          <w:i w:val="0"/>
          <w:sz w:val="21"/>
        </w:rPr>
        <w:t>について、相談・緊急時の受入れ・体験の機会・専門的人材・地域の体制づくりの</w:t>
      </w:r>
      <w:r>
        <w:rPr>
          <w:rFonts w:ascii="游ゴシック" w:hAnsi="游ゴシック" w:eastAsia="游ゴシック"/>
          <w:b/>
          <w:i w:val="0"/>
          <w:sz w:val="21"/>
        </w:rPr>
        <w:t>5つの機能ごとに運用状況を点検</w:t>
      </w:r>
      <w:r>
        <w:rPr>
          <w:rFonts w:ascii="游ゴシック" w:hAnsi="游ゴシック" w:eastAsia="游ゴシック"/>
          <w:b w:val="0"/>
          <w:i w:val="0"/>
          <w:sz w:val="21"/>
        </w:rPr>
        <w:t>します（第3部第1章③）。</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地域包括支援センターとの窓口の重なり</w:t>
      </w:r>
      <w:r>
        <w:rPr>
          <w:rFonts w:ascii="游ゴシック" w:hAnsi="游ゴシック" w:eastAsia="游ゴシック"/>
          <w:b w:val="0"/>
          <w:i w:val="0"/>
          <w:sz w:val="21"/>
        </w:rPr>
        <w:t>を整理します（第1部第1章4-2の5番）。</w:t>
      </w:r>
    </w:p>
    <w:p>
      <w:pPr>
        <w:spacing w:before="60" w:after="60"/>
      </w:pPr>
      <w:r>
        <w:rPr>
          <w:rFonts w:ascii="游ゴシック" w:hAnsi="游ゴシック" w:eastAsia="游ゴシック"/>
          <w:b/>
          <w:i w:val="0"/>
          <w:sz w:val="21"/>
        </w:rPr>
        <w:t>3　障がい福祉サービスの充実</w:t>
      </w:r>
    </w:p>
    <w:p>
      <w:pPr>
        <w:spacing w:before="40" w:after="40"/>
        <w:ind w:left="227"/>
      </w:pPr>
      <w:r>
        <w:rPr>
          <w:rFonts w:ascii="游ゴシック" w:hAnsi="游ゴシック" w:eastAsia="游ゴシック"/>
          <w:b w:val="0"/>
          <w:i w:val="0"/>
          <w:sz w:val="21"/>
        </w:rPr>
        <w:t>・障がい福祉サービスの充実を図ります。</w:t>
      </w:r>
      <w:r>
        <w:rPr>
          <w:rFonts w:ascii="游ゴシック" w:hAnsi="游ゴシック" w:eastAsia="游ゴシック"/>
          <w:b/>
          <w:i w:val="0"/>
          <w:sz w:val="21"/>
        </w:rPr>
        <w:t>町内に整備されていないサービスが多く、広域連携で確保しています</w:t>
      </w:r>
      <w:r>
        <w:rPr>
          <w:rFonts w:ascii="游ゴシック" w:hAnsi="游ゴシック" w:eastAsia="游ゴシック"/>
          <w:b w:val="0"/>
          <w:i w:val="0"/>
          <w:sz w:val="21"/>
        </w:rPr>
        <w:t>（第3部第3章2）。</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共生型サービス</w:t>
      </w:r>
      <w:r>
        <w:rPr>
          <w:rFonts w:ascii="游ゴシック" w:hAnsi="游ゴシック" w:eastAsia="游ゴシック"/>
          <w:b w:val="0"/>
          <w:i w:val="0"/>
          <w:sz w:val="21"/>
        </w:rPr>
        <w:t>の指定を受けた事業所の有無を確かめ、両制度にまたがる利用に備えます（第1部第1章4-2の2番）。</w:t>
      </w:r>
    </w:p>
    <w:p>
      <w:pPr>
        <w:spacing w:before="60" w:after="60"/>
      </w:pPr>
      <w:r>
        <w:rPr>
          <w:rFonts w:ascii="游ゴシック" w:hAnsi="游ゴシック" w:eastAsia="游ゴシック"/>
          <w:b/>
          <w:i w:val="0"/>
          <w:sz w:val="21"/>
        </w:rPr>
        <w:t>4　家族介助者への支援・親亡き後</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家族介助者への支援</w:t>
      </w:r>
      <w:r>
        <w:rPr>
          <w:rFonts w:ascii="游ゴシック" w:hAnsi="游ゴシック" w:eastAsia="游ゴシック"/>
          <w:b w:val="0"/>
          <w:i w:val="0"/>
          <w:sz w:val="21"/>
        </w:rPr>
        <w:t>に力を入れます。短期入所・日中一時支援による</w:t>
      </w:r>
      <w:r>
        <w:rPr>
          <w:rFonts w:ascii="游ゴシック" w:hAnsi="游ゴシック" w:eastAsia="游ゴシック"/>
          <w:b/>
          <w:i w:val="0"/>
          <w:sz w:val="21"/>
        </w:rPr>
        <w:t>レスパイト</w:t>
      </w:r>
      <w:r>
        <w:rPr>
          <w:rFonts w:ascii="游ゴシック" w:hAnsi="游ゴシック" w:eastAsia="游ゴシック"/>
          <w:b w:val="0"/>
          <w:i w:val="0"/>
          <w:sz w:val="21"/>
        </w:rPr>
        <w:t>を確保します。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親亡き後</w:t>
      </w:r>
      <w:r>
        <w:rPr>
          <w:rFonts w:ascii="游ゴシック" w:hAnsi="游ゴシック" w:eastAsia="游ゴシック"/>
          <w:b w:val="0"/>
          <w:i w:val="0"/>
          <w:sz w:val="21"/>
        </w:rPr>
        <w:t>を見据えた住まいと支援の確保を進めます。主介助者の70歳以上が35.6％である現状は、この課題が先の話ではないことを示しています。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障害者総合支援法第77条第1項第3号の改正により、相談支援事業に「家族その他の関係者の状況を考慮しつつ」が加わりました</w:t>
      </w:r>
      <w:r>
        <w:rPr>
          <w:rFonts w:ascii="游ゴシック" w:hAnsi="游ゴシック" w:eastAsia="游ゴシック"/>
          <w:b w:val="0"/>
          <w:i w:val="0"/>
          <w:sz w:val="21"/>
        </w:rPr>
        <w:t>（令和9年4月1日施行）。</w:t>
      </w:r>
      <w:r>
        <w:rPr>
          <w:rFonts w:ascii="游ゴシック" w:hAnsi="游ゴシック" w:eastAsia="游ゴシック"/>
          <w:b/>
          <w:i w:val="0"/>
          <w:sz w:val="21"/>
        </w:rPr>
        <w:t>家族支援の視点が法定のものとなりました。</w:t>
      </w:r>
    </w:p>
    <w:p>
      <w:pPr>
        <w:spacing w:before="60" w:after="60"/>
      </w:pPr>
      <w:r>
        <w:rPr>
          <w:rFonts w:ascii="游ゴシック" w:hAnsi="游ゴシック" w:eastAsia="游ゴシック"/>
          <w:b/>
          <w:i w:val="0"/>
          <w:sz w:val="21"/>
        </w:rPr>
        <w:t>5　経済的負担の軽減</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経済的負担の軽減</w:t>
      </w:r>
      <w:r>
        <w:rPr>
          <w:rFonts w:ascii="游ゴシック" w:hAnsi="游ゴシック" w:eastAsia="游ゴシック"/>
          <w:b w:val="0"/>
          <w:i w:val="0"/>
          <w:sz w:val="21"/>
        </w:rPr>
        <w:t>について、利用者負担の軽減制度、手当・年金、税の減免、各種割引の周知を行います。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調査で最多に挙げられた事項です。</w:t>
      </w:r>
      <w:r>
        <w:rPr>
          <w:rFonts w:ascii="游ゴシック" w:hAnsi="游ゴシック" w:eastAsia="游ゴシック"/>
          <w:b w:val="0"/>
          <w:i w:val="0"/>
          <w:sz w:val="21"/>
        </w:rPr>
        <w:t>制度があっても知られていなければ使われません。</w:t>
      </w:r>
      <w:r>
        <w:rPr>
          <w:rFonts w:ascii="游ゴシック" w:hAnsi="游ゴシック" w:eastAsia="游ゴシック"/>
          <w:b/>
          <w:i w:val="0"/>
          <w:sz w:val="21"/>
        </w:rPr>
        <w:t>周知の方法まで含めて取り組みます。</w:t>
      </w:r>
    </w:p>
    <w:p>
      <w:pPr>
        <w:spacing w:before="60" w:after="60"/>
      </w:pPr>
      <w:r>
        <w:rPr>
          <w:rFonts w:ascii="游ゴシック" w:hAnsi="游ゴシック" w:eastAsia="游ゴシック"/>
          <w:b/>
          <w:i w:val="0"/>
          <w:sz w:val="21"/>
        </w:rPr>
        <w:t>6　65歳到達時の介護保険への移行</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65歳到達時の介護保険への移行</w:t>
      </w:r>
      <w:r>
        <w:rPr>
          <w:rFonts w:ascii="游ゴシック" w:hAnsi="游ゴシック" w:eastAsia="游ゴシック"/>
          <w:b w:val="0"/>
          <w:i w:val="0"/>
          <w:sz w:val="21"/>
        </w:rPr>
        <w:t>について、</w:t>
      </w:r>
      <w:r>
        <w:rPr>
          <w:rFonts w:ascii="游ゴシック" w:hAnsi="游ゴシック" w:eastAsia="游ゴシック"/>
          <w:b/>
          <w:i w:val="0"/>
          <w:sz w:val="21"/>
        </w:rPr>
        <w:t>高齢者保健福祉計画と同じ考え方で取り扱います</w:t>
      </w:r>
      <w:r>
        <w:rPr>
          <w:rFonts w:ascii="游ゴシック" w:hAnsi="游ゴシック" w:eastAsia="游ゴシック"/>
          <w:b w:val="0"/>
          <w:i w:val="0"/>
          <w:sz w:val="21"/>
        </w:rPr>
        <w:t>（第1部第1章4-2の1番）。両計画を同時に策定していることを活かします。</w:t>
      </w:r>
    </w:p>
    <w:p>
      <w:pPr>
        <w:spacing w:before="40" w:after="40"/>
        <w:ind w:left="227"/>
      </w:pPr>
      <w:r>
        <w:rPr>
          <w:rFonts w:ascii="游ゴシック" w:hAnsi="游ゴシック" w:eastAsia="游ゴシック"/>
          <w:b w:val="0"/>
          <w:i w:val="0"/>
          <w:sz w:val="21"/>
        </w:rPr>
        <w:t>・介護保険優先原則の下でも、</w:t>
      </w:r>
      <w:r>
        <w:rPr>
          <w:rFonts w:ascii="游ゴシック" w:hAnsi="游ゴシック" w:eastAsia="游ゴシック"/>
          <w:b/>
          <w:i w:val="0"/>
          <w:sz w:val="21"/>
        </w:rPr>
        <w:t>障がい福祉サービスの継続利用が認められる場合があります。</w:t>
      </w:r>
      <w:r>
        <w:rPr>
          <w:rFonts w:ascii="游ゴシック" w:hAnsi="游ゴシック" w:eastAsia="游ゴシック"/>
          <w:b w:val="0"/>
          <w:i w:val="0"/>
          <w:sz w:val="21"/>
        </w:rPr>
        <w:t>一律に切り替えることのないよう、個別に判断します。</w:t>
      </w:r>
    </w:p>
    <w:p>
      <w:pPr>
        <w:spacing w:before="40" w:after="40"/>
        <w:ind w:left="227"/>
      </w:pPr>
      <w:r>
        <w:rPr>
          <w:rFonts w:ascii="游ゴシック" w:hAnsi="游ゴシック" w:eastAsia="游ゴシック"/>
          <w:b w:val="0"/>
          <w:i w:val="0"/>
          <w:sz w:val="21"/>
        </w:rPr>
        <w:t>・令和9〜11年度に65歳に達する方の一覧は【町データ待ち】です。</w:t>
      </w:r>
    </w:p>
    <w:p>
      <w:pPr>
        <w:spacing w:after="120"/>
      </w:pPr>
    </w:p>
    <w:p>
      <w:pPr>
        <w:keepNext/>
        <w:spacing w:before="200" w:after="40"/>
      </w:pPr>
      <w:r>
        <w:rPr>
          <w:rFonts w:ascii="游ゴシック" w:hAnsi="游ゴシック" w:eastAsia="游ゴシック"/>
          <w:b/>
          <w:i w:val="0"/>
          <w:color w:val="1F4D78"/>
          <w:sz w:val="22"/>
        </w:rPr>
        <w:t>【表23】第2部第7章　自立生活支援・相談支援体制の充実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第7章の指標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3" w:name="_Toc_013"/>
      <w:r>
        <w:rPr>
          <w:rFonts w:ascii="游ゴシック" w:hAnsi="游ゴシック" w:eastAsia="游ゴシック"/>
          <w:b/>
          <w:i w:val="0"/>
          <w:color w:val="2E74B5"/>
          <w:sz w:val="25"/>
        </w:rPr>
        <w:t>第8章　教育の振興</w:t>
      </w:r>
      <w:bookmarkEnd w:id="113"/>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障がいのある子どもの進路希望は特別支援学校高等部が45.0％で最多です。今後の利用意向は就労系63.6％・放課後等デイサービス63.6％でした。</w:t>
      </w:r>
      <w:r>
        <w:rPr>
          <w:rFonts w:ascii="游ゴシック" w:hAnsi="游ゴシック" w:eastAsia="游ゴシック"/>
          <w:b/>
          <w:i w:val="0"/>
          <w:sz w:val="21"/>
        </w:rPr>
        <w:t>町内に療育機関がなく、町外への通所となっています。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早期発見・早期療育</w:t>
      </w:r>
    </w:p>
    <w:p>
      <w:pPr>
        <w:spacing w:before="40" w:after="40"/>
        <w:ind w:left="227"/>
      </w:pPr>
      <w:r>
        <w:rPr>
          <w:rFonts w:ascii="游ゴシック" w:hAnsi="游ゴシック" w:eastAsia="游ゴシック"/>
          <w:b w:val="0"/>
          <w:i w:val="0"/>
          <w:sz w:val="21"/>
        </w:rPr>
        <w:t>・早期発見・早期療育について、</w:t>
      </w:r>
      <w:r>
        <w:rPr>
          <w:rFonts w:ascii="游ゴシック" w:hAnsi="游ゴシック" w:eastAsia="游ゴシック"/>
          <w:b/>
          <w:i w:val="0"/>
          <w:sz w:val="21"/>
        </w:rPr>
        <w:t>乳幼児健診から療育へのつなぎ</w:t>
      </w:r>
      <w:r>
        <w:rPr>
          <w:rFonts w:ascii="游ゴシック" w:hAnsi="游ゴシック" w:eastAsia="游ゴシック"/>
          <w:b w:val="0"/>
          <w:i w:val="0"/>
          <w:sz w:val="21"/>
        </w:rPr>
        <w:t>を切れ目のないものにします（第6章5）。</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町内に療育機関がないため、町外への通所となります。</w:t>
      </w:r>
      <w:r>
        <w:rPr>
          <w:rFonts w:ascii="游ゴシック" w:hAnsi="游ゴシック" w:eastAsia="游ゴシック"/>
          <w:b w:val="0"/>
          <w:i w:val="0"/>
          <w:sz w:val="21"/>
        </w:rPr>
        <w:t>送迎の負担を踏まえた支援を検討します（第3部第3章3）。</w:t>
      </w:r>
    </w:p>
    <w:p>
      <w:pPr>
        <w:spacing w:before="60" w:after="60"/>
      </w:pPr>
      <w:r>
        <w:rPr>
          <w:rFonts w:ascii="游ゴシック" w:hAnsi="游ゴシック" w:eastAsia="游ゴシック"/>
          <w:b/>
          <w:i w:val="0"/>
          <w:sz w:val="21"/>
        </w:rPr>
        <w:t>2　インクルーシブ教育システムの推進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インクルーシブ教育システムの推進</w:t>
      </w:r>
      <w:r>
        <w:rPr>
          <w:rFonts w:ascii="游ゴシック" w:hAnsi="游ゴシック" w:eastAsia="游ゴシック"/>
          <w:b w:val="0"/>
          <w:i w:val="0"/>
          <w:sz w:val="21"/>
        </w:rPr>
        <w:t>について、就学相談・巡回相談・特別支援学校との連携を進めます。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保育所等訪問支援</w:t>
      </w:r>
      <w:r>
        <w:rPr>
          <w:rFonts w:ascii="游ゴシック" w:hAnsi="游ゴシック" w:eastAsia="游ゴシック"/>
          <w:b w:val="0"/>
          <w:i w:val="0"/>
          <w:sz w:val="21"/>
        </w:rPr>
        <w:t>の利用を進め、通常の学級・保育の場での支援を厚くします。</w:t>
      </w:r>
    </w:p>
    <w:p>
      <w:pPr>
        <w:spacing w:before="60" w:after="60"/>
      </w:pPr>
      <w:r>
        <w:rPr>
          <w:rFonts w:ascii="游ゴシック" w:hAnsi="游ゴシック" w:eastAsia="游ゴシック"/>
          <w:b/>
          <w:i w:val="0"/>
          <w:sz w:val="21"/>
        </w:rPr>
        <w:t>3　教育環境の整備</w:t>
      </w:r>
    </w:p>
    <w:p>
      <w:pPr>
        <w:spacing w:before="40" w:after="40"/>
        <w:ind w:left="227"/>
      </w:pPr>
      <w:r>
        <w:rPr>
          <w:rFonts w:ascii="游ゴシック" w:hAnsi="游ゴシック" w:eastAsia="游ゴシック"/>
          <w:b w:val="0"/>
          <w:i w:val="0"/>
          <w:sz w:val="21"/>
        </w:rPr>
        <w:t>・教育環境の整備について、学校における</w:t>
      </w:r>
      <w:r>
        <w:rPr>
          <w:rFonts w:ascii="游ゴシック" w:hAnsi="游ゴシック" w:eastAsia="游ゴシック"/>
          <w:b/>
          <w:i w:val="0"/>
          <w:sz w:val="21"/>
        </w:rPr>
        <w:t>合理的配慮</w:t>
      </w:r>
      <w:r>
        <w:rPr>
          <w:rFonts w:ascii="游ゴシック" w:hAnsi="游ゴシック" w:eastAsia="游ゴシック"/>
          <w:b w:val="0"/>
          <w:i w:val="0"/>
          <w:sz w:val="21"/>
        </w:rPr>
        <w:t>の提供と支援員の配置を進めます。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障がいのある子どもの差別の経験が約7割</w:t>
      </w:r>
      <w:r>
        <w:rPr>
          <w:rFonts w:ascii="游ゴシック" w:hAnsi="游ゴシック" w:eastAsia="游ゴシック"/>
          <w:b w:val="0"/>
          <w:i w:val="0"/>
          <w:sz w:val="21"/>
        </w:rPr>
        <w:t>と最も高いことを踏まえ、学校における理解の促進を図ります（第2章2）。</w:t>
      </w:r>
    </w:p>
    <w:p>
      <w:pPr>
        <w:spacing w:before="60" w:after="60"/>
      </w:pPr>
      <w:r>
        <w:rPr>
          <w:rFonts w:ascii="游ゴシック" w:hAnsi="游ゴシック" w:eastAsia="游ゴシック"/>
          <w:b/>
          <w:i w:val="0"/>
          <w:sz w:val="21"/>
        </w:rPr>
        <w:t>4　18歳移行を見据えた進路支援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18歳移行を見据えた進路支援</w:t>
      </w:r>
      <w:r>
        <w:rPr>
          <w:rFonts w:ascii="游ゴシック" w:hAnsi="游ゴシック" w:eastAsia="游ゴシック"/>
          <w:b w:val="0"/>
          <w:i w:val="0"/>
          <w:sz w:val="21"/>
        </w:rPr>
        <w:t>に取り組みます。</w:t>
      </w:r>
      <w:r>
        <w:rPr>
          <w:rFonts w:ascii="游ゴシック" w:hAnsi="游ゴシック" w:eastAsia="游ゴシック"/>
          <w:b/>
          <w:i w:val="0"/>
          <w:sz w:val="21"/>
        </w:rPr>
        <w:t>放課後等デイサービスの卒業と日中活動系サービスへの接続</w:t>
      </w:r>
      <w:r>
        <w:rPr>
          <w:rFonts w:ascii="游ゴシック" w:hAnsi="游ゴシック" w:eastAsia="游ゴシック"/>
          <w:b w:val="0"/>
          <w:i w:val="0"/>
          <w:sz w:val="21"/>
        </w:rPr>
        <w:t>を、第3部第2章の見込量に反映させます。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就労選択支援</w:t>
      </w:r>
      <w:r>
        <w:rPr>
          <w:rFonts w:ascii="游ゴシック" w:hAnsi="游ゴシック" w:eastAsia="游ゴシック"/>
          <w:b w:val="0"/>
          <w:i w:val="0"/>
          <w:sz w:val="21"/>
        </w:rPr>
        <w:t>（令和7年10月創設）の利用の機会を確保します（第9章1・第3部第1章④）。</w:t>
      </w:r>
    </w:p>
    <w:p>
      <w:pPr>
        <w:spacing w:before="40" w:after="40"/>
        <w:ind w:left="227"/>
      </w:pPr>
      <w:r>
        <w:rPr>
          <w:rFonts w:ascii="游ゴシック" w:hAnsi="游ゴシック" w:eastAsia="游ゴシック"/>
          <w:b w:val="0"/>
          <w:i w:val="0"/>
          <w:sz w:val="21"/>
        </w:rPr>
        <w:t>・高等部への通学支援について検討します。</w:t>
      </w:r>
    </w:p>
    <w:p>
      <w:pPr>
        <w:spacing w:after="120"/>
      </w:pPr>
    </w:p>
    <w:p>
      <w:pPr>
        <w:keepNext/>
        <w:spacing w:before="200" w:after="40"/>
      </w:pPr>
      <w:r>
        <w:rPr>
          <w:rFonts w:ascii="游ゴシック" w:hAnsi="游ゴシック" w:eastAsia="游ゴシック"/>
          <w:b/>
          <w:i w:val="0"/>
          <w:color w:val="1F4D78"/>
          <w:sz w:val="22"/>
        </w:rPr>
        <w:t>【表24】第2部第8章　教育の振興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第8章の指標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4" w:name="_Toc_014"/>
      <w:r>
        <w:rPr>
          <w:rFonts w:ascii="游ゴシック" w:hAnsi="游ゴシック" w:eastAsia="游ゴシック"/>
          <w:b/>
          <w:i w:val="0"/>
          <w:color w:val="2E74B5"/>
          <w:sz w:val="25"/>
        </w:rPr>
        <w:t>第9章　雇用・就業、経済的自立の支援</w:t>
      </w:r>
      <w:bookmarkEnd w:id="114"/>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就労移行支援・就労継続支援A型・就労定着支援の事業所が町内になく、町外の事業所との連携で対応しています。</w:t>
      </w:r>
      <w:r>
        <w:rPr>
          <w:rFonts w:ascii="游ゴシック" w:hAnsi="游ゴシック" w:eastAsia="游ゴシック"/>
          <w:b/>
          <w:i w:val="0"/>
          <w:sz w:val="21"/>
        </w:rPr>
        <w:t>令和7年10月に就労選択支援が創設されました。</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総合的な就労支援（就労選択支援を含む）</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就労選択支援の利用の機会を確保します。</w:t>
      </w:r>
      <w:r>
        <w:rPr>
          <w:rFonts w:ascii="游ゴシック" w:hAnsi="游ゴシック" w:eastAsia="游ゴシック"/>
          <w:b w:val="0"/>
          <w:i w:val="0"/>
          <w:sz w:val="21"/>
        </w:rPr>
        <w:t>国は圏域単位での設置を目標としており、</w:t>
      </w:r>
      <w:r>
        <w:rPr>
          <w:rFonts w:ascii="游ゴシック" w:hAnsi="游ゴシック" w:eastAsia="游ゴシック"/>
          <w:b/>
          <w:i w:val="0"/>
          <w:sz w:val="21"/>
        </w:rPr>
        <w:t>町としては利用の機会の確保を指標とします</w:t>
      </w:r>
      <w:r>
        <w:rPr>
          <w:rFonts w:ascii="游ゴシック" w:hAnsi="游ゴシック" w:eastAsia="游ゴシック"/>
          <w:b w:val="0"/>
          <w:i w:val="0"/>
          <w:sz w:val="21"/>
        </w:rPr>
        <w:t>（第3部第1章④）。</w:t>
      </w:r>
    </w:p>
    <w:p>
      <w:pPr>
        <w:spacing w:before="40" w:after="40"/>
        <w:ind w:left="227"/>
      </w:pPr>
      <w:r>
        <w:rPr>
          <w:rFonts w:ascii="游ゴシック" w:hAnsi="游ゴシック" w:eastAsia="游ゴシック"/>
          <w:b w:val="0"/>
          <w:i w:val="0"/>
          <w:sz w:val="21"/>
        </w:rPr>
        <w:t>・特別支援学校卒業予定者の進路希望から新規の需要を積み上げ、見込量に反映させます（第3部第2章2）。</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令和9年4月からは、新たに就労継続支援Ａ型を利用する方と、就労移行支援の標準利用期間を超えて利用する方も、就労選択支援により課題が把握されていることが利用の前提となる予定です</w:t>
      </w:r>
      <w:r>
        <w:rPr>
          <w:rFonts w:ascii="游ゴシック" w:hAnsi="游ゴシック" w:eastAsia="游ゴシック"/>
          <w:b w:val="0"/>
          <w:i w:val="0"/>
          <w:sz w:val="21"/>
        </w:rPr>
        <w:t>（第160回社会保障審議会障害者部会 資料1、令和8年10月20日）。就労選択支援の見込量には、Ａ型の新規利用の見込みを加えます（第3部第2章。Ａ型の新規利用の見込みは【町データ待ち】）。</w:t>
      </w:r>
    </w:p>
    <w:p>
      <w:pPr>
        <w:spacing w:before="60" w:after="60"/>
      </w:pPr>
      <w:r>
        <w:rPr>
          <w:rFonts w:ascii="游ゴシック" w:hAnsi="游ゴシック" w:eastAsia="游ゴシック"/>
          <w:b/>
          <w:i w:val="0"/>
          <w:sz w:val="21"/>
        </w:rPr>
        <w:t>2　障がい者雇用の促進</w:t>
      </w:r>
    </w:p>
    <w:p>
      <w:pPr>
        <w:spacing w:before="40" w:after="40"/>
        <w:ind w:left="227"/>
      </w:pPr>
      <w:r>
        <w:rPr>
          <w:rFonts w:ascii="游ゴシック" w:hAnsi="游ゴシック" w:eastAsia="游ゴシック"/>
          <w:b w:val="0"/>
          <w:i w:val="0"/>
          <w:sz w:val="21"/>
        </w:rPr>
        <w:t>・障がい者雇用の促進について、</w:t>
      </w:r>
      <w:r>
        <w:rPr>
          <w:rFonts w:ascii="游ゴシック" w:hAnsi="游ゴシック" w:eastAsia="游ゴシック"/>
          <w:b/>
          <w:i w:val="0"/>
          <w:sz w:val="21"/>
        </w:rPr>
        <w:t>ハローワーク・障害者就業・生活支援センター</w:t>
      </w:r>
      <w:r>
        <w:rPr>
          <w:rFonts w:ascii="游ゴシック" w:hAnsi="游ゴシック" w:eastAsia="游ゴシック"/>
          <w:b w:val="0"/>
          <w:i w:val="0"/>
          <w:sz w:val="21"/>
        </w:rPr>
        <w:t>との連携を図ります。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職場の理解</w:t>
      </w:r>
      <w:r>
        <w:rPr>
          <w:rFonts w:ascii="游ゴシック" w:hAnsi="游ゴシック" w:eastAsia="游ゴシック"/>
          <w:b w:val="0"/>
          <w:i w:val="0"/>
          <w:sz w:val="21"/>
        </w:rPr>
        <w:t>を広げる取組と、</w:t>
      </w:r>
      <w:r>
        <w:rPr>
          <w:rFonts w:ascii="游ゴシック" w:hAnsi="游ゴシック" w:eastAsia="游ゴシック"/>
          <w:b/>
          <w:i w:val="0"/>
          <w:sz w:val="21"/>
        </w:rPr>
        <w:t>通勤の支援</w:t>
      </w:r>
      <w:r>
        <w:rPr>
          <w:rFonts w:ascii="游ゴシック" w:hAnsi="游ゴシック" w:eastAsia="游ゴシック"/>
          <w:b w:val="0"/>
          <w:i w:val="0"/>
          <w:sz w:val="21"/>
        </w:rPr>
        <w:t>について検討します。</w:t>
      </w:r>
    </w:p>
    <w:p>
      <w:pPr>
        <w:spacing w:before="60" w:after="60"/>
      </w:pPr>
      <w:r>
        <w:rPr>
          <w:rFonts w:ascii="游ゴシック" w:hAnsi="游ゴシック" w:eastAsia="游ゴシック"/>
          <w:b/>
          <w:i w:val="0"/>
          <w:sz w:val="21"/>
        </w:rPr>
        <w:t>3　福祉的就労の充実</w:t>
      </w:r>
    </w:p>
    <w:p>
      <w:pPr>
        <w:spacing w:before="40" w:after="40"/>
        <w:ind w:left="227"/>
      </w:pPr>
      <w:r>
        <w:rPr>
          <w:rFonts w:ascii="游ゴシック" w:hAnsi="游ゴシック" w:eastAsia="游ゴシック"/>
          <w:b w:val="0"/>
          <w:i w:val="0"/>
          <w:sz w:val="21"/>
        </w:rPr>
        <w:t>・就労継続支援B型を中心とする福祉的就労の充実と、</w:t>
      </w:r>
      <w:r>
        <w:rPr>
          <w:rFonts w:ascii="游ゴシック" w:hAnsi="游ゴシック" w:eastAsia="游ゴシック"/>
          <w:b/>
          <w:i w:val="0"/>
          <w:sz w:val="21"/>
        </w:rPr>
        <w:t>農福連携</w:t>
      </w:r>
      <w:r>
        <w:rPr>
          <w:rFonts w:ascii="游ゴシック" w:hAnsi="游ゴシック" w:eastAsia="游ゴシック"/>
          <w:b w:val="0"/>
          <w:i w:val="0"/>
          <w:sz w:val="21"/>
        </w:rPr>
        <w:t>等による就労機会の確保を図ります。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町内に就労系の事業所がない</w:t>
      </w:r>
      <w:r>
        <w:rPr>
          <w:rFonts w:ascii="游ゴシック" w:hAnsi="游ゴシック" w:eastAsia="游ゴシック"/>
          <w:b w:val="0"/>
          <w:i w:val="0"/>
          <w:sz w:val="21"/>
        </w:rPr>
        <w:t>ため、町外の事業所との連携が前提となります（第3部第3章2・3）。</w:t>
      </w:r>
    </w:p>
    <w:p>
      <w:pPr>
        <w:spacing w:before="60" w:after="60"/>
      </w:pPr>
      <w:r>
        <w:rPr>
          <w:rFonts w:ascii="游ゴシック" w:hAnsi="游ゴシック" w:eastAsia="游ゴシック"/>
          <w:b/>
          <w:i w:val="0"/>
          <w:sz w:val="21"/>
        </w:rPr>
        <w:t>4　経済的自立の支援</w:t>
      </w:r>
    </w:p>
    <w:p>
      <w:pPr>
        <w:spacing w:before="40" w:after="40"/>
        <w:ind w:left="227"/>
      </w:pPr>
      <w:r>
        <w:rPr>
          <w:rFonts w:ascii="游ゴシック" w:hAnsi="游ゴシック" w:eastAsia="游ゴシック"/>
          <w:b w:val="0"/>
          <w:i w:val="0"/>
          <w:sz w:val="21"/>
        </w:rPr>
        <w:t>・経済的自立の支援について、工賃の向上を図ります。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経済的負担の軽減（第7章5）と合わせて、収入と支出の両面から考えます。</w:t>
      </w:r>
    </w:p>
    <w:p>
      <w:pPr>
        <w:spacing w:after="120"/>
      </w:pPr>
    </w:p>
    <w:p>
      <w:pPr>
        <w:keepNext/>
        <w:spacing w:before="200" w:after="40"/>
      </w:pPr>
      <w:r>
        <w:rPr>
          <w:rFonts w:ascii="游ゴシック" w:hAnsi="游ゴシック" w:eastAsia="游ゴシック"/>
          <w:b/>
          <w:i w:val="0"/>
          <w:color w:val="1F4D78"/>
          <w:sz w:val="22"/>
        </w:rPr>
        <w:t>【表25】第2部第9章　雇用・就業、経済的自立の支援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第9章の指標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5" w:name="_Toc_015"/>
      <w:r>
        <w:rPr>
          <w:rFonts w:ascii="游ゴシック" w:hAnsi="游ゴシック" w:eastAsia="游ゴシック"/>
          <w:b/>
          <w:i w:val="0"/>
          <w:color w:val="2E74B5"/>
          <w:sz w:val="25"/>
        </w:rPr>
        <w:t>第10章　文化芸術活動・スポーツ等の振興</w:t>
      </w:r>
      <w:bookmarkEnd w:id="115"/>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文化芸術活動・スポーツへの参加は、社会参加と地域交流の機会です。本町における参加の状況は【町データ待ち】です。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文化芸術活動の振興</w:t>
      </w:r>
    </w:p>
    <w:p>
      <w:pPr>
        <w:spacing w:before="40" w:after="40"/>
        <w:ind w:left="227"/>
      </w:pPr>
      <w:r>
        <w:rPr>
          <w:rFonts w:ascii="游ゴシック" w:hAnsi="游ゴシック" w:eastAsia="游ゴシック"/>
          <w:b w:val="0"/>
          <w:i w:val="0"/>
          <w:sz w:val="21"/>
        </w:rPr>
        <w:t>・文化芸術活動の振興について、発表と鑑賞の機会の確保に努めます。</w:t>
      </w:r>
    </w:p>
    <w:p>
      <w:pPr>
        <w:spacing w:before="60" w:after="60"/>
      </w:pPr>
      <w:r>
        <w:rPr>
          <w:rFonts w:ascii="游ゴシック" w:hAnsi="游ゴシック" w:eastAsia="游ゴシック"/>
          <w:b/>
          <w:i w:val="0"/>
          <w:sz w:val="21"/>
        </w:rPr>
        <w:t>2　スポーツ・レクリエーションの振興</w:t>
      </w:r>
    </w:p>
    <w:p>
      <w:pPr>
        <w:spacing w:before="40" w:after="40"/>
        <w:ind w:left="227"/>
      </w:pPr>
      <w:r>
        <w:rPr>
          <w:rFonts w:ascii="游ゴシック" w:hAnsi="游ゴシック" w:eastAsia="游ゴシック"/>
          <w:b w:val="0"/>
          <w:i w:val="0"/>
          <w:sz w:val="21"/>
        </w:rPr>
        <w:t>・スポーツ・レクリエーションの振興について、参加しやすい機会づくりを進めます。</w:t>
      </w:r>
    </w:p>
    <w:p>
      <w:pPr>
        <w:spacing w:before="60" w:after="60"/>
      </w:pPr>
      <w:r>
        <w:rPr>
          <w:rFonts w:ascii="游ゴシック" w:hAnsi="游ゴシック" w:eastAsia="游ゴシック"/>
          <w:b/>
          <w:i w:val="0"/>
          <w:sz w:val="21"/>
        </w:rPr>
        <w:t>3　地域交流・社会参加の促進</w:t>
      </w:r>
    </w:p>
    <w:p>
      <w:pPr>
        <w:spacing w:before="40" w:after="40"/>
        <w:ind w:left="227"/>
      </w:pPr>
      <w:r>
        <w:rPr>
          <w:rFonts w:ascii="游ゴシック" w:hAnsi="游ゴシック" w:eastAsia="游ゴシック"/>
          <w:b w:val="0"/>
          <w:i w:val="0"/>
          <w:sz w:val="21"/>
        </w:rPr>
        <w:t>・地域交流・社会参加の促進について、</w:t>
      </w:r>
      <w:r>
        <w:rPr>
          <w:rFonts w:ascii="游ゴシック" w:hAnsi="游ゴシック" w:eastAsia="游ゴシック"/>
          <w:b/>
          <w:i w:val="0"/>
          <w:sz w:val="21"/>
        </w:rPr>
        <w:t>地域活動支援センターの活用</w:t>
      </w:r>
      <w:r>
        <w:rPr>
          <w:rFonts w:ascii="游ゴシック" w:hAnsi="游ゴシック" w:eastAsia="游ゴシック"/>
          <w:b w:val="0"/>
          <w:i w:val="0"/>
          <w:sz w:val="21"/>
        </w:rPr>
        <w:t>と、住民との交流の機会づくりを進めます。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地域共生社会の実現</w:t>
      </w:r>
      <w:r>
        <w:rPr>
          <w:rFonts w:ascii="游ゴシック" w:hAnsi="游ゴシック" w:eastAsia="游ゴシック"/>
          <w:b w:val="0"/>
          <w:i w:val="0"/>
          <w:sz w:val="21"/>
        </w:rPr>
        <w:t>に向けて、第3期地域福祉計画の地域づくりと一体で進めます。</w:t>
      </w:r>
    </w:p>
    <w:p>
      <w:pPr>
        <w:spacing w:after="120"/>
      </w:pPr>
    </w:p>
    <w:p>
      <w:pPr>
        <w:keepNext/>
        <w:spacing w:before="200" w:after="40"/>
      </w:pPr>
      <w:r>
        <w:rPr>
          <w:rFonts w:ascii="游ゴシック" w:hAnsi="游ゴシック" w:eastAsia="游ゴシック"/>
          <w:b/>
          <w:i w:val="0"/>
          <w:color w:val="1F4D78"/>
          <w:sz w:val="22"/>
        </w:rPr>
        <w:t>【表26】第2部第10章　文化芸術活動・スポーツ等の振興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第10章の指標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1"/>
        <w:keepNext/>
        <w:spacing w:before="240" w:after="100"/>
      </w:pPr>
      <w:bookmarkStart w:id="116" w:name="_Toc_016"/>
      <w:r>
        <w:rPr>
          <w:rFonts w:ascii="游ゴシック" w:hAnsi="游ゴシック" w:eastAsia="游ゴシック"/>
          <w:b/>
          <w:i w:val="0"/>
          <w:color w:val="2E74B5"/>
          <w:sz w:val="30"/>
        </w:rPr>
        <w:t>第3部　第8期障がい福祉計画・第4期障がい児福祉計画</w:t>
      </w:r>
      <w:bookmarkEnd w:id="116"/>
    </w:p>
    <w:p>
      <w:pPr>
        <w:spacing w:before="60" w:after="60"/>
      </w:pPr>
      <w:r>
        <w:rPr>
          <w:rFonts w:ascii="游ゴシック" w:hAnsi="游ゴシック" w:eastAsia="游ゴシック"/>
          <w:b/>
          <w:i w:val="0"/>
          <w:sz w:val="21"/>
        </w:rPr>
        <w:t>本部は、障害者総合支援法第88条第1項に基づく市町村障害福祉計画及び児童福祉法第33条の20第1項に基づく市町村障害児福祉計画です。</w:t>
      </w:r>
      <w:r>
        <w:rPr>
          <w:rFonts w:ascii="游ゴシック" w:hAnsi="游ゴシック" w:eastAsia="游ゴシック"/>
          <w:b w:val="0"/>
          <w:i w:val="0"/>
          <w:sz w:val="21"/>
        </w:rPr>
        <w:t>国の基本指針（令和8年3月31日告示）に即して、成果目標・活動指標・サービス見込量を定めます。</w:t>
      </w:r>
    </w:p>
    <w:p>
      <w:pPr>
        <w:spacing w:before="40" w:after="160"/>
        <w:ind w:left="113"/>
      </w:pPr>
      <w:r>
        <w:rPr>
          <w:rFonts w:ascii="游ゴシック" w:hAnsi="游ゴシック" w:eastAsia="游ゴシック"/>
          <w:b/>
          <w:i w:val="0"/>
          <w:sz w:val="17"/>
        </w:rPr>
        <w:t>※ 第8期の基本指針は、医療的ケア児支援法の改正（令和8年法律第77号）を踏まえて再改正される見込みです。</w:t>
      </w:r>
      <w:r>
        <w:rPr>
          <w:rFonts w:ascii="游ゴシック" w:hAnsi="游ゴシック" w:eastAsia="游ゴシック"/>
          <w:b w:val="0"/>
          <w:i w:val="0"/>
          <w:sz w:val="17"/>
        </w:rPr>
        <w:t>再改正の範囲と時期を県に照会しています（【決定後に記載】）。</w:t>
      </w:r>
    </w:p>
    <w:p>
      <w:pPr>
        <w:pStyle w:val="Heading2"/>
        <w:keepNext/>
        <w:spacing w:before="180" w:after="100"/>
      </w:pPr>
      <w:bookmarkStart w:id="117" w:name="_Toc_017"/>
      <w:r>
        <w:rPr>
          <w:rFonts w:ascii="游ゴシック" w:hAnsi="游ゴシック" w:eastAsia="游ゴシック"/>
          <w:b/>
          <w:i w:val="0"/>
          <w:color w:val="2E74B5"/>
          <w:sz w:val="25"/>
        </w:rPr>
        <w:t>第1章　成果目標</w:t>
      </w:r>
      <w:bookmarkEnd w:id="117"/>
    </w:p>
    <w:p>
      <w:pPr>
        <w:spacing w:before="60" w:after="60"/>
      </w:pPr>
      <w:r>
        <w:rPr>
          <w:rFonts w:ascii="游ゴシック" w:hAnsi="游ゴシック" w:eastAsia="游ゴシック"/>
          <w:b w:val="0"/>
          <w:i w:val="0"/>
          <w:sz w:val="21"/>
        </w:rPr>
        <w:t>国の基本指針が示す8つの分野に対応して、成果目標を設定します。</w:t>
      </w:r>
      <w:r>
        <w:rPr>
          <w:rFonts w:ascii="游ゴシック" w:hAnsi="游ゴシック" w:eastAsia="游ゴシック"/>
          <w:b/>
          <w:i w:val="0"/>
          <w:sz w:val="21"/>
        </w:rPr>
        <w:t>目標値は【協議会で設定】です。</w:t>
      </w:r>
    </w:p>
    <w:p>
      <w:pPr>
        <w:keepNext/>
        <w:spacing w:before="200" w:after="40"/>
      </w:pPr>
      <w:r>
        <w:rPr>
          <w:rFonts w:ascii="游ゴシック" w:hAnsi="游ゴシック" w:eastAsia="游ゴシック"/>
          <w:b/>
          <w:i w:val="0"/>
          <w:color w:val="1F4D78"/>
          <w:sz w:val="22"/>
        </w:rPr>
        <w:t>【表27】第3部第1章　成果目標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54"/>
        <w:gridCol w:w="2494"/>
        <w:gridCol w:w="2041"/>
        <w:gridCol w:w="3061"/>
      </w:tblGrid>
      <w:tr>
        <w:tc>
          <w:tcPr>
            <w:tcW w:type="dxa" w:w="2154"/>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目標項目</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第7期の設定</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第8期の設定方針</w:t>
            </w:r>
          </w:p>
        </w:tc>
      </w:tr>
      <w:tr>
        <w:tc>
          <w:tcPr>
            <w:tcW w:type="dxa" w:w="2154"/>
            <w:vAlign w:val="center"/>
          </w:tcPr>
          <w:p>
            <w:pPr>
              <w:spacing w:before="20" w:after="20"/>
            </w:pPr>
            <w:r>
              <w:rPr>
                <w:rFonts w:ascii="游ゴシック" w:hAnsi="游ゴシック" w:eastAsia="游ゴシック"/>
                <w:b w:val="0"/>
                <w:i w:val="0"/>
                <w:sz w:val="17"/>
              </w:rPr>
              <w:t>①　施設入所者の地域生活移行</w:t>
            </w:r>
          </w:p>
        </w:tc>
        <w:tc>
          <w:tcPr>
            <w:tcW w:type="dxa" w:w="2494"/>
            <w:vAlign w:val="center"/>
          </w:tcPr>
          <w:p>
            <w:pPr>
              <w:spacing w:before="20" w:after="20"/>
            </w:pPr>
            <w:r>
              <w:rPr>
                <w:rFonts w:ascii="游ゴシック" w:hAnsi="游ゴシック" w:eastAsia="游ゴシック"/>
                <w:b w:val="0"/>
                <w:i w:val="0"/>
                <w:sz w:val="17"/>
              </w:rPr>
              <w:t>地域生活移行者数、施設入所者数の削減</w:t>
            </w:r>
          </w:p>
        </w:tc>
        <w:tc>
          <w:tcPr>
            <w:tcW w:type="dxa" w:w="2041"/>
            <w:vAlign w:val="center"/>
          </w:tcPr>
          <w:p>
            <w:pPr>
              <w:spacing w:before="20" w:after="20"/>
            </w:pPr>
            <w:r>
              <w:rPr>
                <w:rFonts w:ascii="游ゴシック" w:hAnsi="游ゴシック" w:eastAsia="游ゴシック"/>
                <w:b/>
                <w:i w:val="0"/>
                <w:sz w:val="17"/>
              </w:rPr>
              <w:t>令和4年度末26人に対し、移行31人（119.2％）・削減22人（84.6％）</w:t>
            </w:r>
          </w:p>
        </w:tc>
        <w:tc>
          <w:tcPr>
            <w:tcW w:type="dxa" w:w="3061"/>
            <w:vAlign w:val="center"/>
          </w:tcPr>
          <w:p>
            <w:pPr>
              <w:spacing w:before="20" w:after="20"/>
            </w:pPr>
            <w:r>
              <w:rPr>
                <w:rFonts w:ascii="游ゴシック" w:hAnsi="游ゴシック" w:eastAsia="游ゴシック"/>
                <w:b w:val="0"/>
                <w:i w:val="0"/>
                <w:sz w:val="17"/>
              </w:rPr>
              <w:t>令和7年度末の確定値を基準に、国の考え方に基づき設定（【協議会で設定】）。基準となる令和7年度末の施設入所者数は【町データ待ち】。</w:t>
            </w:r>
            <w:r>
              <w:rPr>
                <w:rFonts w:ascii="游ゴシック" w:hAnsi="游ゴシック" w:eastAsia="游ゴシック"/>
                <w:b/>
                <w:i w:val="0"/>
                <w:sz w:val="17"/>
              </w:rPr>
              <w:t>前回計画の目標値は成り立たない（下記）</w:t>
            </w:r>
          </w:p>
        </w:tc>
      </w:tr>
      <w:tr>
        <w:tc>
          <w:tcPr>
            <w:tcW w:type="dxa" w:w="2154"/>
            <w:vAlign w:val="center"/>
          </w:tcPr>
          <w:p>
            <w:pPr>
              <w:spacing w:before="20" w:after="20"/>
            </w:pPr>
            <w:r>
              <w:rPr>
                <w:rFonts w:ascii="游ゴシック" w:hAnsi="游ゴシック" w:eastAsia="游ゴシック"/>
                <w:b w:val="0"/>
                <w:i w:val="0"/>
                <w:sz w:val="17"/>
              </w:rPr>
              <w:t>②　精神障害にも対応した地域包括ケアシステムの構築</w:t>
            </w:r>
          </w:p>
        </w:tc>
        <w:tc>
          <w:tcPr>
            <w:tcW w:type="dxa" w:w="2494"/>
            <w:vAlign w:val="center"/>
          </w:tcPr>
          <w:p>
            <w:pPr>
              <w:spacing w:before="20" w:after="20"/>
            </w:pPr>
            <w:r>
              <w:rPr>
                <w:rFonts w:ascii="游ゴシック" w:hAnsi="游ゴシック" w:eastAsia="游ゴシック"/>
                <w:b w:val="0"/>
                <w:i w:val="0"/>
                <w:sz w:val="17"/>
              </w:rPr>
              <w:t>退院後1年以内の地域における平均生活日数、再入院率、心のサポーター</w:t>
            </w:r>
          </w:p>
        </w:tc>
        <w:tc>
          <w:tcPr>
            <w:tcW w:type="dxa" w:w="2041"/>
            <w:vAlign w:val="center"/>
          </w:tcPr>
          <w:p>
            <w:pPr>
              <w:spacing w:before="20" w:after="20"/>
            </w:pPr>
            <w:r>
              <w:rPr>
                <w:rFonts w:ascii="游ゴシック" w:hAnsi="游ゴシック" w:eastAsia="游ゴシック"/>
                <w:b/>
                <w:i w:val="0"/>
                <w:sz w:val="17"/>
              </w:rPr>
              <w:t>設定なし</w:t>
            </w:r>
          </w:p>
        </w:tc>
        <w:tc>
          <w:tcPr>
            <w:tcW w:type="dxa" w:w="3061"/>
            <w:vAlign w:val="center"/>
          </w:tcPr>
          <w:p>
            <w:pPr>
              <w:spacing w:before="20" w:after="20"/>
            </w:pPr>
            <w:r>
              <w:rPr>
                <w:rFonts w:ascii="游ゴシック" w:hAnsi="游ゴシック" w:eastAsia="游ゴシック"/>
                <w:b/>
                <w:i w:val="0"/>
                <w:sz w:val="17"/>
              </w:rPr>
              <w:t>成果目標は県が設定し、町は活動指標を置く。</w:t>
            </w:r>
            <w:r>
              <w:rPr>
                <w:rFonts w:ascii="游ゴシック" w:hAnsi="游ゴシック" w:eastAsia="游ゴシック"/>
                <w:b w:val="0"/>
                <w:i w:val="0"/>
                <w:sz w:val="17"/>
              </w:rPr>
              <w:t>県中医療圏の協議の場への参加状況を指標とする（県に照会中。【協議会で設定】）</w:t>
            </w:r>
          </w:p>
        </w:tc>
      </w:tr>
      <w:tr>
        <w:tc>
          <w:tcPr>
            <w:tcW w:type="dxa" w:w="2154"/>
            <w:vAlign w:val="center"/>
          </w:tcPr>
          <w:p>
            <w:pPr>
              <w:spacing w:before="20" w:after="20"/>
            </w:pPr>
            <w:r>
              <w:rPr>
                <w:rFonts w:ascii="游ゴシック" w:hAnsi="游ゴシック" w:eastAsia="游ゴシック"/>
                <w:b w:val="0"/>
                <w:i w:val="0"/>
                <w:sz w:val="17"/>
              </w:rPr>
              <w:t>③　地域生活支援の充実</w:t>
            </w:r>
          </w:p>
        </w:tc>
        <w:tc>
          <w:tcPr>
            <w:tcW w:type="dxa" w:w="2494"/>
            <w:vAlign w:val="center"/>
          </w:tcPr>
          <w:p>
            <w:pPr>
              <w:spacing w:before="20" w:after="20"/>
            </w:pPr>
            <w:r>
              <w:rPr>
                <w:rFonts w:ascii="游ゴシック" w:hAnsi="游ゴシック" w:eastAsia="游ゴシック"/>
                <w:b w:val="0"/>
                <w:i w:val="0"/>
                <w:sz w:val="17"/>
              </w:rPr>
              <w:t>地域生活支援拠点等の整備・機能の充実、強度行動障がい者の支援体制</w:t>
            </w:r>
          </w:p>
        </w:tc>
        <w:tc>
          <w:tcPr>
            <w:tcW w:type="dxa" w:w="2041"/>
            <w:vAlign w:val="center"/>
          </w:tcPr>
          <w:p>
            <w:pPr>
              <w:spacing w:before="20" w:after="20"/>
            </w:pPr>
            <w:r>
              <w:rPr>
                <w:rFonts w:ascii="游ゴシック" w:hAnsi="游ゴシック" w:eastAsia="游ゴシック"/>
                <w:b w:val="0"/>
                <w:i w:val="0"/>
                <w:sz w:val="17"/>
              </w:rPr>
              <w:t>拠点1か所・コーディネーター1人の維持、強度行動障がい（無→有）</w:t>
            </w:r>
          </w:p>
        </w:tc>
        <w:tc>
          <w:tcPr>
            <w:tcW w:type="dxa" w:w="3061"/>
            <w:vAlign w:val="center"/>
          </w:tcPr>
          <w:p>
            <w:pPr>
              <w:spacing w:before="20" w:after="20"/>
            </w:pPr>
            <w:r>
              <w:rPr>
                <w:rFonts w:ascii="游ゴシック" w:hAnsi="游ゴシック" w:eastAsia="游ゴシック"/>
                <w:b/>
                <w:i w:val="0"/>
                <w:sz w:val="17"/>
              </w:rPr>
              <w:t>拠点の5つの機能ごとに運用状況を評価して設定</w:t>
            </w:r>
            <w:r>
              <w:rPr>
                <w:rFonts w:ascii="游ゴシック" w:hAnsi="游ゴシック" w:eastAsia="游ゴシック"/>
                <w:b w:val="0"/>
                <w:i w:val="0"/>
                <w:sz w:val="17"/>
              </w:rPr>
              <w:t>（【協議会で設定】）</w:t>
            </w:r>
          </w:p>
        </w:tc>
      </w:tr>
      <w:tr>
        <w:tc>
          <w:tcPr>
            <w:tcW w:type="dxa" w:w="2154"/>
            <w:vAlign w:val="center"/>
          </w:tcPr>
          <w:p>
            <w:pPr>
              <w:spacing w:before="20" w:after="20"/>
            </w:pPr>
            <w:r>
              <w:rPr>
                <w:rFonts w:ascii="游ゴシック" w:hAnsi="游ゴシック" w:eastAsia="游ゴシック"/>
                <w:b w:val="0"/>
                <w:i w:val="0"/>
                <w:sz w:val="17"/>
              </w:rPr>
              <w:t>④　福祉施設から一般就労への移行等</w:t>
            </w:r>
          </w:p>
        </w:tc>
        <w:tc>
          <w:tcPr>
            <w:tcW w:type="dxa" w:w="2494"/>
            <w:vAlign w:val="center"/>
          </w:tcPr>
          <w:p>
            <w:pPr>
              <w:spacing w:before="20" w:after="20"/>
            </w:pPr>
            <w:r>
              <w:rPr>
                <w:rFonts w:ascii="游ゴシック" w:hAnsi="游ゴシック" w:eastAsia="游ゴシック"/>
                <w:b w:val="0"/>
                <w:i w:val="0"/>
                <w:sz w:val="17"/>
              </w:rPr>
              <w:t>一般就労移行者数、就労定着支援利用者数、就労選択支援</w:t>
            </w:r>
          </w:p>
        </w:tc>
        <w:tc>
          <w:tcPr>
            <w:tcW w:type="dxa" w:w="2041"/>
            <w:vAlign w:val="center"/>
          </w:tcPr>
          <w:p>
            <w:pPr>
              <w:spacing w:before="20" w:after="20"/>
            </w:pPr>
            <w:r>
              <w:rPr>
                <w:rFonts w:ascii="游ゴシック" w:hAnsi="游ゴシック" w:eastAsia="游ゴシック"/>
                <w:b w:val="0"/>
                <w:i w:val="0"/>
                <w:sz w:val="17"/>
              </w:rPr>
              <w:t>移行者数・定着支援利用者数を設定</w:t>
            </w:r>
          </w:p>
        </w:tc>
        <w:tc>
          <w:tcPr>
            <w:tcW w:type="dxa" w:w="3061"/>
            <w:vAlign w:val="center"/>
          </w:tcPr>
          <w:p>
            <w:pPr>
              <w:spacing w:before="20" w:after="20"/>
            </w:pPr>
            <w:r>
              <w:rPr>
                <w:rFonts w:ascii="游ゴシック" w:hAnsi="游ゴシック" w:eastAsia="游ゴシック"/>
                <w:b/>
                <w:i w:val="0"/>
                <w:sz w:val="17"/>
              </w:rPr>
              <w:t>就労選択支援は利用の機会の確保を指標とする</w:t>
            </w:r>
            <w:r>
              <w:rPr>
                <w:rFonts w:ascii="游ゴシック" w:hAnsi="游ゴシック" w:eastAsia="游ゴシック"/>
                <w:b w:val="0"/>
                <w:i w:val="0"/>
                <w:sz w:val="17"/>
              </w:rPr>
              <w:t>（【協議会で設定】）</w:t>
            </w:r>
          </w:p>
        </w:tc>
      </w:tr>
      <w:tr>
        <w:tc>
          <w:tcPr>
            <w:tcW w:type="dxa" w:w="2154"/>
            <w:vAlign w:val="center"/>
          </w:tcPr>
          <w:p>
            <w:pPr>
              <w:spacing w:before="20" w:after="20"/>
            </w:pPr>
            <w:r>
              <w:rPr>
                <w:rFonts w:ascii="游ゴシック" w:hAnsi="游ゴシック" w:eastAsia="游ゴシック"/>
                <w:b w:val="0"/>
                <w:i w:val="0"/>
                <w:sz w:val="17"/>
              </w:rPr>
              <w:t>⑤　相談支援体制の充実・強化等</w:t>
            </w:r>
          </w:p>
        </w:tc>
        <w:tc>
          <w:tcPr>
            <w:tcW w:type="dxa" w:w="2494"/>
            <w:vAlign w:val="center"/>
          </w:tcPr>
          <w:p>
            <w:pPr>
              <w:spacing w:before="20" w:after="20"/>
            </w:pPr>
            <w:r>
              <w:rPr>
                <w:rFonts w:ascii="游ゴシック" w:hAnsi="游ゴシック" w:eastAsia="游ゴシック"/>
                <w:b w:val="0"/>
                <w:i w:val="0"/>
                <w:sz w:val="17"/>
              </w:rPr>
              <w:t>基幹相談支援センターの設置・機能、望まないセルフプランの解消</w:t>
            </w:r>
          </w:p>
        </w:tc>
        <w:tc>
          <w:tcPr>
            <w:tcW w:type="dxa" w:w="2041"/>
            <w:vAlign w:val="center"/>
          </w:tcPr>
          <w:p>
            <w:pPr>
              <w:spacing w:before="20" w:after="20"/>
            </w:pPr>
            <w:r>
              <w:rPr>
                <w:rFonts w:ascii="游ゴシック" w:hAnsi="游ゴシック" w:eastAsia="游ゴシック"/>
                <w:b w:val="0"/>
                <w:i w:val="0"/>
                <w:sz w:val="17"/>
              </w:rPr>
              <w:t>設置維持、指導・助言件数</w:t>
            </w:r>
          </w:p>
        </w:tc>
        <w:tc>
          <w:tcPr>
            <w:tcW w:type="dxa" w:w="3061"/>
            <w:vAlign w:val="center"/>
          </w:tcPr>
          <w:p>
            <w:pPr>
              <w:spacing w:before="20" w:after="20"/>
            </w:pPr>
            <w:r>
              <w:rPr>
                <w:rFonts w:ascii="游ゴシック" w:hAnsi="游ゴシック" w:eastAsia="游ゴシック"/>
                <w:b/>
                <w:i w:val="0"/>
                <w:sz w:val="17"/>
              </w:rPr>
              <w:t>望まないセルフプランを令和11年度末までにゼロとする</w:t>
            </w:r>
            <w:r>
              <w:rPr>
                <w:rFonts w:ascii="游ゴシック" w:hAnsi="游ゴシック" w:eastAsia="游ゴシック"/>
                <w:b w:val="0"/>
                <w:i w:val="0"/>
                <w:sz w:val="17"/>
              </w:rPr>
              <w:t>国の新規目標に対応。現状件数は【町データ待ち】</w:t>
            </w:r>
          </w:p>
        </w:tc>
      </w:tr>
      <w:tr>
        <w:tc>
          <w:tcPr>
            <w:tcW w:type="dxa" w:w="2154"/>
            <w:vAlign w:val="center"/>
          </w:tcPr>
          <w:p>
            <w:pPr>
              <w:spacing w:before="20" w:after="20"/>
            </w:pPr>
            <w:r>
              <w:rPr>
                <w:rFonts w:ascii="游ゴシック" w:hAnsi="游ゴシック" w:eastAsia="游ゴシック"/>
                <w:b w:val="0"/>
                <w:i w:val="0"/>
                <w:sz w:val="17"/>
              </w:rPr>
              <w:t>⑥　障害福祉サービス等の質の向上</w:t>
            </w:r>
          </w:p>
        </w:tc>
        <w:tc>
          <w:tcPr>
            <w:tcW w:type="dxa" w:w="2494"/>
            <w:vAlign w:val="center"/>
          </w:tcPr>
          <w:p>
            <w:pPr>
              <w:spacing w:before="20" w:after="20"/>
            </w:pPr>
            <w:r>
              <w:rPr>
                <w:rFonts w:ascii="游ゴシック" w:hAnsi="游ゴシック" w:eastAsia="游ゴシック"/>
                <w:b w:val="0"/>
                <w:i w:val="0"/>
                <w:sz w:val="17"/>
              </w:rPr>
              <w:t>研修参加、情報公表制度の公表率・更新率</w:t>
            </w:r>
          </w:p>
        </w:tc>
        <w:tc>
          <w:tcPr>
            <w:tcW w:type="dxa" w:w="2041"/>
            <w:vAlign w:val="center"/>
          </w:tcPr>
          <w:p>
            <w:pPr>
              <w:spacing w:before="20" w:after="20"/>
            </w:pPr>
            <w:r>
              <w:rPr>
                <w:rFonts w:ascii="游ゴシック" w:hAnsi="游ゴシック" w:eastAsia="游ゴシック"/>
                <w:b w:val="0"/>
                <w:i w:val="0"/>
                <w:sz w:val="17"/>
              </w:rPr>
              <w:t>県研修への参加等</w:t>
            </w:r>
          </w:p>
        </w:tc>
        <w:tc>
          <w:tcPr>
            <w:tcW w:type="dxa" w:w="3061"/>
            <w:vAlign w:val="center"/>
          </w:tcPr>
          <w:p>
            <w:pPr>
              <w:spacing w:before="20" w:after="20"/>
            </w:pPr>
            <w:r>
              <w:rPr>
                <w:rFonts w:ascii="游ゴシック" w:hAnsi="游ゴシック" w:eastAsia="游ゴシック"/>
                <w:b/>
                <w:i w:val="0"/>
                <w:sz w:val="17"/>
              </w:rPr>
              <w:t>情報公表制度の公表率・更新率100％</w:t>
            </w:r>
            <w:r>
              <w:rPr>
                <w:rFonts w:ascii="游ゴシック" w:hAnsi="游ゴシック" w:eastAsia="游ゴシック"/>
                <w:b w:val="0"/>
                <w:i w:val="0"/>
                <w:sz w:val="17"/>
              </w:rPr>
              <w:t>（国の新規目標）</w:t>
            </w:r>
          </w:p>
        </w:tc>
      </w:tr>
      <w:tr>
        <w:tc>
          <w:tcPr>
            <w:tcW w:type="dxa" w:w="2154"/>
            <w:vAlign w:val="center"/>
          </w:tcPr>
          <w:p>
            <w:pPr>
              <w:keepNext/>
              <w:spacing w:before="20" w:after="20"/>
            </w:pPr>
            <w:r>
              <w:rPr>
                <w:rFonts w:ascii="游ゴシック" w:hAnsi="游ゴシック" w:eastAsia="游ゴシック"/>
                <w:b w:val="0"/>
                <w:i w:val="0"/>
                <w:sz w:val="17"/>
              </w:rPr>
              <w:t>⑦　障害福祉人材の確保・定着、生産性向上</w:t>
            </w:r>
          </w:p>
        </w:tc>
        <w:tc>
          <w:tcPr>
            <w:tcW w:type="dxa" w:w="2494"/>
            <w:vAlign w:val="center"/>
          </w:tcPr>
          <w:p>
            <w:pPr>
              <w:keepNext/>
              <w:spacing w:before="20" w:after="20"/>
            </w:pPr>
            <w:r>
              <w:rPr>
                <w:rFonts w:ascii="游ゴシック" w:hAnsi="游ゴシック" w:eastAsia="游ゴシック"/>
                <w:b w:val="0"/>
                <w:i w:val="0"/>
                <w:sz w:val="17"/>
              </w:rPr>
              <w:t>人材確保、生産性向上の取組</w:t>
            </w:r>
          </w:p>
        </w:tc>
        <w:tc>
          <w:tcPr>
            <w:tcW w:type="dxa" w:w="2041"/>
            <w:vAlign w:val="center"/>
          </w:tcPr>
          <w:p>
            <w:pPr>
              <w:keepNext/>
              <w:spacing w:before="20" w:after="20"/>
            </w:pPr>
            <w:r>
              <w:rPr>
                <w:rFonts w:ascii="游ゴシック" w:hAnsi="游ゴシック" w:eastAsia="游ゴシック"/>
                <w:b w:val="0"/>
                <w:i w:val="0"/>
                <w:sz w:val="17"/>
              </w:rPr>
              <w:t>（</w:t>
            </w:r>
            <w:r>
              <w:rPr>
                <w:rFonts w:ascii="游ゴシック" w:hAnsi="游ゴシック" w:eastAsia="游ゴシック"/>
                <w:b/>
                <w:i w:val="0"/>
                <w:sz w:val="17"/>
              </w:rPr>
              <w:t>新規の柱</w:t>
            </w:r>
            <w:r>
              <w:rPr>
                <w:rFonts w:ascii="游ゴシック" w:hAnsi="游ゴシック" w:eastAsia="游ゴシック"/>
                <w:b w:val="0"/>
                <w:i w:val="0"/>
                <w:sz w:val="17"/>
              </w:rPr>
              <w:t>）</w:t>
            </w:r>
          </w:p>
        </w:tc>
        <w:tc>
          <w:tcPr>
            <w:tcW w:type="dxa" w:w="3061"/>
            <w:vAlign w:val="center"/>
          </w:tcPr>
          <w:p>
            <w:pPr>
              <w:keepNext/>
              <w:spacing w:before="20" w:after="20"/>
            </w:pPr>
            <w:r>
              <w:rPr>
                <w:rFonts w:ascii="游ゴシック" w:hAnsi="游ゴシック" w:eastAsia="游ゴシック"/>
                <w:b/>
                <w:i w:val="0"/>
                <w:sz w:val="17"/>
              </w:rPr>
              <w:t>国は都道府県にワンストップ窓口・連携協議会を求める。</w:t>
            </w:r>
            <w:r>
              <w:rPr>
                <w:rFonts w:ascii="游ゴシック" w:hAnsi="游ゴシック" w:eastAsia="游ゴシック"/>
                <w:b w:val="0"/>
                <w:i w:val="0"/>
                <w:sz w:val="17"/>
              </w:rPr>
              <w:t>町の取組は</w:t>
            </w:r>
            <w:r>
              <w:rPr>
                <w:rFonts w:ascii="游ゴシック" w:hAnsi="游ゴシック" w:eastAsia="游ゴシック"/>
                <w:b/>
                <w:i w:val="0"/>
                <w:sz w:val="17"/>
              </w:rPr>
              <w:t>県と連携した取組</w:t>
            </w:r>
            <w:r>
              <w:rPr>
                <w:rFonts w:ascii="游ゴシック" w:hAnsi="游ゴシック" w:eastAsia="游ゴシック"/>
                <w:b w:val="0"/>
                <w:i w:val="0"/>
                <w:sz w:val="17"/>
              </w:rPr>
              <w:t>として置く（法第88条第3項第3号〜第5号）</w:t>
            </w:r>
          </w:p>
        </w:tc>
      </w:tr>
      <w:tr>
        <w:tc>
          <w:tcPr>
            <w:tcW w:type="dxa" w:w="2154"/>
            <w:vAlign w:val="center"/>
          </w:tcPr>
          <w:p>
            <w:pPr>
              <w:spacing w:before="20" w:after="20"/>
            </w:pPr>
            <w:r>
              <w:rPr>
                <w:rFonts w:ascii="游ゴシック" w:hAnsi="游ゴシック" w:eastAsia="游ゴシック"/>
                <w:b w:val="0"/>
                <w:i w:val="0"/>
                <w:sz w:val="17"/>
              </w:rPr>
              <w:t>⑧　障害児支援の提供体制の整備等</w:t>
            </w:r>
          </w:p>
        </w:tc>
        <w:tc>
          <w:tcPr>
            <w:tcW w:type="dxa" w:w="2494"/>
            <w:vAlign w:val="center"/>
          </w:tcPr>
          <w:p>
            <w:pPr>
              <w:spacing w:before="20" w:after="20"/>
            </w:pPr>
            <w:r>
              <w:rPr>
                <w:rFonts w:ascii="游ゴシック" w:hAnsi="游ゴシック" w:eastAsia="游ゴシック"/>
                <w:b w:val="0"/>
                <w:i w:val="0"/>
                <w:sz w:val="17"/>
              </w:rPr>
              <w:t>児童発達支援センター、保育所等訪問支援、重症心身障がい児対応事業所、医療的ケア児等コーディネーター、インクルージョン推進のための協議の場</w:t>
            </w:r>
          </w:p>
        </w:tc>
        <w:tc>
          <w:tcPr>
            <w:tcW w:type="dxa" w:w="2041"/>
            <w:vAlign w:val="center"/>
          </w:tcPr>
          <w:p>
            <w:pPr>
              <w:spacing w:before="20" w:after="20"/>
            </w:pPr>
            <w:r>
              <w:rPr>
                <w:rFonts w:ascii="游ゴシック" w:hAnsi="游ゴシック" w:eastAsia="游ゴシック"/>
                <w:b w:val="0"/>
                <w:i w:val="0"/>
                <w:sz w:val="17"/>
              </w:rPr>
              <w:t>センター等各1か所の維持、重症心身障がい児対応・医療的ケア児等コーディネーターの整備</w:t>
            </w:r>
          </w:p>
        </w:tc>
        <w:tc>
          <w:tcPr>
            <w:tcW w:type="dxa" w:w="3061"/>
            <w:vAlign w:val="center"/>
          </w:tcPr>
          <w:p>
            <w:pPr>
              <w:spacing w:before="20" w:after="20"/>
            </w:pPr>
            <w:r>
              <w:rPr>
                <w:rFonts w:ascii="游ゴシック" w:hAnsi="游ゴシック" w:eastAsia="游ゴシック"/>
                <w:b/>
                <w:i w:val="0"/>
                <w:sz w:val="17"/>
              </w:rPr>
              <w:t>医療的ケア児支援法の改正を踏まえ、成人期（18歳以上の医療的ケア児等・重症心身障害者）を含む構えで設定。</w:t>
            </w:r>
            <w:r>
              <w:rPr>
                <w:rFonts w:ascii="游ゴシック" w:hAnsi="游ゴシック" w:eastAsia="游ゴシック"/>
                <w:b w:val="0"/>
                <w:i w:val="0"/>
                <w:sz w:val="17"/>
              </w:rPr>
              <w:t>インクルージョン推進の協議の場の設置（国の新規目標）を追加</w:t>
            </w:r>
          </w:p>
        </w:tc>
      </w:tr>
    </w:tbl>
    <w:p>
      <w:pPr>
        <w:spacing w:after="40"/>
      </w:pPr>
    </w:p>
    <w:p>
      <w:pPr>
        <w:spacing w:after="120"/>
      </w:pPr>
    </w:p>
    <w:p>
      <w:pPr>
        <w:spacing w:before="60" w:after="60"/>
      </w:pPr>
      <w:r>
        <w:rPr>
          <w:rFonts w:ascii="游ゴシック" w:hAnsi="游ゴシック" w:eastAsia="游ゴシック"/>
          <w:b/>
          <w:i w:val="0"/>
          <w:sz w:val="21"/>
        </w:rPr>
        <w:t>②は、成果目標そのものを県が設定し、町は活動指標を置く構えです。</w:t>
      </w:r>
      <w:r>
        <w:rPr>
          <w:rFonts w:ascii="游ゴシック" w:hAnsi="游ゴシック" w:eastAsia="游ゴシック"/>
          <w:b w:val="0"/>
          <w:i w:val="0"/>
          <w:sz w:val="21"/>
        </w:rPr>
        <w:t>県中医療圏の協議の場の設置状況を県に照会しています。</w:t>
      </w:r>
      <w:r>
        <w:rPr>
          <w:rFonts w:ascii="游ゴシック" w:hAnsi="游ゴシック" w:eastAsia="游ゴシック"/>
          <w:b/>
          <w:i w:val="0"/>
          <w:sz w:val="21"/>
        </w:rPr>
        <w:t>現行計画では当該分野に数値目標を置いていませんでした。</w:t>
      </w:r>
      <w:r>
        <w:rPr>
          <w:rFonts w:ascii="游ゴシック" w:hAnsi="游ゴシック" w:eastAsia="游ゴシック"/>
          <w:b w:val="0"/>
          <w:i w:val="0"/>
          <w:sz w:val="21"/>
        </w:rPr>
        <w:t>精神障害者保健福祉手帳の所持者が2年間で37.8％増えていることから、</w:t>
      </w:r>
      <w:r>
        <w:rPr>
          <w:rFonts w:ascii="游ゴシック" w:hAnsi="游ゴシック" w:eastAsia="游ゴシック"/>
          <w:b/>
          <w:i w:val="0"/>
          <w:sz w:val="21"/>
        </w:rPr>
        <w:t>本計画で新たに位置づけます。</w:t>
      </w:r>
    </w:p>
    <w:p>
      <w:pPr>
        <w:spacing w:before="60" w:after="60"/>
      </w:pPr>
      <w:r>
        <w:rPr>
          <w:rFonts w:ascii="游ゴシック" w:hAnsi="游ゴシック" w:eastAsia="游ゴシック"/>
          <w:b/>
          <w:i w:val="0"/>
          <w:sz w:val="21"/>
        </w:rPr>
        <w:t>⑦は国の基本指針の新たな柱です。</w:t>
      </w:r>
      <w:r>
        <w:rPr>
          <w:rFonts w:ascii="游ゴシック" w:hAnsi="游ゴシック" w:eastAsia="游ゴシック"/>
          <w:b/>
          <w:i w:val="0"/>
          <w:sz w:val="21"/>
        </w:rPr>
        <w:t>法第88条第3項第3号から第5号まで（いずれも新設）は、いずれも「都道府県と連携した取組に関する事項」と定めています。</w:t>
      </w:r>
      <w:r>
        <w:rPr>
          <w:rFonts w:ascii="游ゴシック" w:hAnsi="游ゴシック" w:eastAsia="游ゴシック"/>
          <w:b w:val="0"/>
          <w:i w:val="0"/>
          <w:sz w:val="21"/>
        </w:rPr>
        <w:t>町単独の取組ではなく、県との連携を軸に置きます（第3章4）。</w:t>
      </w:r>
    </w:p>
    <w:p>
      <w:pPr>
        <w:spacing w:before="60" w:after="60"/>
      </w:pPr>
      <w:r>
        <w:rPr>
          <w:rFonts w:ascii="游ゴシック" w:hAnsi="游ゴシック" w:eastAsia="游ゴシック"/>
          <w:b/>
          <w:i w:val="0"/>
          <w:sz w:val="21"/>
        </w:rPr>
        <w:t>⑧は、医療的ケア児支援法の改正により、支援の対象に18歳以上の医療的ケア児等と重症心身障害者が加わったことを踏まえた構えとします。</w:t>
      </w:r>
      <w:r>
        <w:rPr>
          <w:rFonts w:ascii="游ゴシック" w:hAnsi="游ゴシック" w:eastAsia="游ゴシック"/>
          <w:b/>
          <w:i w:val="0"/>
          <w:sz w:val="21"/>
        </w:rPr>
        <w:t>就労支援（第11条の3）・住居の確保（第11条の4）も新たに置かれており、成人期を含めて設定します。</w:t>
      </w:r>
    </w:p>
    <w:p>
      <w:pPr>
        <w:spacing w:after="120"/>
      </w:pPr>
    </w:p>
    <w:p>
      <w:pPr>
        <w:pStyle w:val="Heading3"/>
        <w:keepNext/>
        <w:spacing w:before="180" w:after="80"/>
      </w:pPr>
      <w:r>
        <w:rPr>
          <w:rFonts w:ascii="游ゴシック" w:hAnsi="游ゴシック" w:eastAsia="游ゴシック"/>
          <w:b/>
          <w:i w:val="0"/>
          <w:color w:val="1F4D78"/>
          <w:sz w:val="22"/>
        </w:rPr>
        <w:t>1-1　前回計画の成果目標①は成り立ちません</w:t>
      </w:r>
    </w:p>
    <w:p>
      <w:pPr>
        <w:spacing w:before="60" w:after="60"/>
      </w:pPr>
      <w:r>
        <w:rPr>
          <w:rFonts w:ascii="游ゴシック" w:hAnsi="游ゴシック" w:eastAsia="游ゴシック"/>
          <w:b/>
          <w:i w:val="0"/>
          <w:sz w:val="21"/>
        </w:rPr>
        <w:t>前回計画（第7期）は、施設入所者の地域生活移行の目標を次のように定めています。</w:t>
      </w:r>
    </w:p>
    <w:p>
      <w:pPr>
        <w:keepNext/>
        <w:spacing w:before="200" w:after="40"/>
      </w:pPr>
      <w:r>
        <w:rPr>
          <w:rFonts w:ascii="游ゴシック" w:hAnsi="游ゴシック" w:eastAsia="游ゴシック"/>
          <w:b/>
          <w:i w:val="0"/>
          <w:color w:val="1F4D78"/>
          <w:sz w:val="22"/>
        </w:rPr>
        <w:t>【表28】第3部第1章　成果目標（2）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474"/>
        <w:gridCol w:w="1587"/>
        <w:gridCol w:w="3288"/>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前回計画の値</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26人に対する割合</w:t>
            </w:r>
          </w:p>
        </w:tc>
        <w:tc>
          <w:tcPr>
            <w:tcW w:type="dxa" w:w="3288"/>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3402"/>
            <w:vAlign w:val="center"/>
          </w:tcPr>
          <w:p>
            <w:pPr>
              <w:spacing w:before="20" w:after="20"/>
            </w:pPr>
            <w:r>
              <w:rPr>
                <w:rFonts w:ascii="游ゴシック" w:hAnsi="游ゴシック" w:eastAsia="游ゴシック"/>
                <w:b w:val="0"/>
                <w:i w:val="0"/>
                <w:sz w:val="17"/>
              </w:rPr>
              <w:t>令和4年度末の施設入所者数</w:t>
            </w:r>
          </w:p>
        </w:tc>
        <w:tc>
          <w:tcPr>
            <w:tcW w:type="dxa" w:w="1474"/>
            <w:vAlign w:val="center"/>
          </w:tcPr>
          <w:p>
            <w:pPr>
              <w:spacing w:before="20" w:after="20"/>
            </w:pPr>
            <w:r>
              <w:rPr>
                <w:rFonts w:ascii="游ゴシック" w:hAnsi="游ゴシック" w:eastAsia="游ゴシック"/>
                <w:b/>
                <w:i w:val="0"/>
                <w:sz w:val="17"/>
              </w:rPr>
              <w:t>26人</w:t>
            </w:r>
          </w:p>
        </w:tc>
        <w:tc>
          <w:tcPr>
            <w:tcW w:type="dxa" w:w="1587"/>
            <w:vAlign w:val="center"/>
          </w:tcPr>
          <w:p>
            <w:pPr>
              <w:spacing w:before="20" w:after="20"/>
            </w:pPr>
            <w:r>
              <w:rPr>
                <w:rFonts w:ascii="游ゴシック" w:hAnsi="游ゴシック" w:eastAsia="游ゴシック"/>
                <w:b w:val="0"/>
                <w:i w:val="0"/>
                <w:sz w:val="17"/>
              </w:rPr>
              <w:t>―</w:t>
            </w:r>
          </w:p>
        </w:tc>
        <w:tc>
          <w:tcPr>
            <w:tcW w:type="dxa" w:w="3288"/>
            <w:vAlign w:val="center"/>
          </w:tcPr>
          <w:p>
            <w:pPr>
              <w:spacing w:before="20" w:after="20"/>
            </w:pPr>
            <w:r>
              <w:rPr>
                <w:rFonts w:ascii="游ゴシック" w:hAnsi="游ゴシック" w:eastAsia="游ゴシック"/>
                <w:b w:val="0"/>
                <w:i w:val="0"/>
                <w:sz w:val="17"/>
              </w:rPr>
              <w:t>基準となる人数</w:t>
            </w:r>
          </w:p>
        </w:tc>
      </w:tr>
      <w:tr>
        <w:tc>
          <w:tcPr>
            <w:tcW w:type="dxa" w:w="3402"/>
            <w:vAlign w:val="center"/>
          </w:tcPr>
          <w:p>
            <w:pPr>
              <w:keepNext/>
              <w:spacing w:before="20" w:after="20"/>
            </w:pPr>
            <w:r>
              <w:rPr>
                <w:rFonts w:ascii="游ゴシック" w:hAnsi="游ゴシック" w:eastAsia="游ゴシック"/>
                <w:b w:val="0"/>
                <w:i w:val="0"/>
                <w:sz w:val="17"/>
              </w:rPr>
              <w:t>【目標値】令和8年度末の地域生活移行者数</w:t>
            </w:r>
          </w:p>
        </w:tc>
        <w:tc>
          <w:tcPr>
            <w:tcW w:type="dxa" w:w="1474"/>
            <w:vAlign w:val="center"/>
          </w:tcPr>
          <w:p>
            <w:pPr>
              <w:keepNext/>
              <w:spacing w:before="20" w:after="20"/>
            </w:pPr>
            <w:r>
              <w:rPr>
                <w:rFonts w:ascii="游ゴシック" w:hAnsi="游ゴシック" w:eastAsia="游ゴシック"/>
                <w:b/>
                <w:i w:val="0"/>
                <w:sz w:val="17"/>
              </w:rPr>
              <w:t>31人</w:t>
            </w:r>
          </w:p>
        </w:tc>
        <w:tc>
          <w:tcPr>
            <w:tcW w:type="dxa" w:w="1587"/>
            <w:vAlign w:val="center"/>
          </w:tcPr>
          <w:p>
            <w:pPr>
              <w:keepNext/>
              <w:spacing w:before="20" w:after="20"/>
            </w:pPr>
            <w:r>
              <w:rPr>
                <w:rFonts w:ascii="游ゴシック" w:hAnsi="游ゴシック" w:eastAsia="游ゴシック"/>
                <w:b/>
                <w:i w:val="0"/>
                <w:sz w:val="17"/>
              </w:rPr>
              <w:t>119.2％</w:t>
            </w:r>
          </w:p>
        </w:tc>
        <w:tc>
          <w:tcPr>
            <w:tcW w:type="dxa" w:w="3288"/>
            <w:vAlign w:val="center"/>
          </w:tcPr>
          <w:p>
            <w:pPr>
              <w:keepNext/>
              <w:spacing w:before="20" w:after="20"/>
            </w:pPr>
            <w:r>
              <w:rPr>
                <w:rFonts w:ascii="游ゴシック" w:hAnsi="游ゴシック" w:eastAsia="游ゴシック"/>
                <w:b/>
                <w:i w:val="0"/>
                <w:sz w:val="17"/>
              </w:rPr>
              <w:t>入所者26人より多い人数が移行することはできません</w:t>
            </w:r>
          </w:p>
        </w:tc>
      </w:tr>
      <w:tr>
        <w:tc>
          <w:tcPr>
            <w:tcW w:type="dxa" w:w="3402"/>
            <w:vAlign w:val="center"/>
          </w:tcPr>
          <w:p>
            <w:pPr>
              <w:spacing w:before="20" w:after="20"/>
            </w:pPr>
            <w:r>
              <w:rPr>
                <w:rFonts w:ascii="游ゴシック" w:hAnsi="游ゴシック" w:eastAsia="游ゴシック"/>
                <w:b w:val="0"/>
                <w:i w:val="0"/>
                <w:sz w:val="17"/>
              </w:rPr>
              <w:t>【目標値】令和8年度末の削減見込者数</w:t>
            </w:r>
          </w:p>
        </w:tc>
        <w:tc>
          <w:tcPr>
            <w:tcW w:type="dxa" w:w="1474"/>
            <w:vAlign w:val="center"/>
          </w:tcPr>
          <w:p>
            <w:pPr>
              <w:spacing w:before="20" w:after="20"/>
            </w:pPr>
            <w:r>
              <w:rPr>
                <w:rFonts w:ascii="游ゴシック" w:hAnsi="游ゴシック" w:eastAsia="游ゴシック"/>
                <w:b/>
                <w:i w:val="0"/>
                <w:sz w:val="17"/>
              </w:rPr>
              <w:t>22人</w:t>
            </w:r>
          </w:p>
        </w:tc>
        <w:tc>
          <w:tcPr>
            <w:tcW w:type="dxa" w:w="1587"/>
            <w:vAlign w:val="center"/>
          </w:tcPr>
          <w:p>
            <w:pPr>
              <w:spacing w:before="20" w:after="20"/>
            </w:pPr>
            <w:r>
              <w:rPr>
                <w:rFonts w:ascii="游ゴシック" w:hAnsi="游ゴシック" w:eastAsia="游ゴシック"/>
                <w:b/>
                <w:i w:val="0"/>
                <w:sz w:val="17"/>
              </w:rPr>
              <w:t>84.6％</w:t>
            </w:r>
          </w:p>
        </w:tc>
        <w:tc>
          <w:tcPr>
            <w:tcW w:type="dxa" w:w="3288"/>
            <w:vAlign w:val="center"/>
          </w:tcPr>
          <w:p>
            <w:pPr>
              <w:spacing w:before="20" w:after="20"/>
            </w:pPr>
            <w:r>
              <w:rPr>
                <w:rFonts w:ascii="游ゴシック" w:hAnsi="游ゴシック" w:eastAsia="游ゴシック"/>
                <w:b/>
                <w:i w:val="0"/>
                <w:sz w:val="17"/>
              </w:rPr>
              <w:t>削減後は4人。しかし同じ計画の見込量は施設入所支援15人です</w:t>
            </w:r>
          </w:p>
        </w:tc>
      </w:tr>
    </w:tbl>
    <w:p>
      <w:pPr>
        <w:spacing w:after="40"/>
      </w:pPr>
    </w:p>
    <w:p>
      <w:pPr>
        <w:spacing w:before="40" w:after="160"/>
        <w:ind w:left="113"/>
      </w:pPr>
      <w:r>
        <w:rPr>
          <w:rFonts w:ascii="游ゴシック" w:hAnsi="游ゴシック" w:eastAsia="游ゴシック"/>
          <w:b w:val="0"/>
          <w:i w:val="0"/>
          <w:sz w:val="17"/>
        </w:rPr>
        <w:t>資料：おのまち障がい者基本計画・第7期障がい福祉計画・第3期障がい児福祉計画（令和6年3月）第3部第5章。</w:t>
      </w:r>
      <w:r>
        <w:rPr>
          <w:rFonts w:ascii="游ゴシック" w:hAnsi="游ゴシック" w:eastAsia="游ゴシック"/>
          <w:b/>
          <w:i w:val="0"/>
          <w:sz w:val="17"/>
        </w:rPr>
        <w:t>国の基本指針は「令和4年度末時点の施設入所者の6％以上が令和8年度末までに地域生活へ移行」「令和8年度末時点の施設入所者を令和4年度末時点から5％以上削減」としています。</w:t>
      </w:r>
      <w:r>
        <w:rPr>
          <w:rFonts w:ascii="游ゴシック" w:hAnsi="游ゴシック" w:eastAsia="游ゴシック"/>
          <w:b w:val="0"/>
          <w:i w:val="0"/>
          <w:sz w:val="17"/>
        </w:rPr>
        <w:t>26人に当てはめると、</w:t>
      </w:r>
      <w:r>
        <w:rPr>
          <w:rFonts w:ascii="游ゴシック" w:hAnsi="游ゴシック" w:eastAsia="游ゴシック"/>
          <w:b/>
          <w:i w:val="0"/>
          <w:sz w:val="17"/>
        </w:rPr>
        <w:t>移行は1.56人（2人）、削減は1.30人（2人）</w:t>
      </w:r>
      <w:r>
        <w:rPr>
          <w:rFonts w:ascii="游ゴシック" w:hAnsi="游ゴシック" w:eastAsia="游ゴシック"/>
          <w:b w:val="0"/>
          <w:i w:val="0"/>
          <w:sz w:val="17"/>
        </w:rPr>
        <w:t>です。</w:t>
      </w:r>
    </w:p>
    <w:p>
      <w:pPr>
        <w:spacing w:after="120"/>
      </w:pPr>
    </w:p>
    <w:p>
      <w:pPr>
        <w:spacing w:before="60" w:after="60"/>
      </w:pPr>
      <w:r>
        <w:rPr>
          <w:rFonts w:ascii="游ゴシック" w:hAnsi="游ゴシック" w:eastAsia="游ゴシック"/>
          <w:b/>
          <w:i w:val="0"/>
          <w:sz w:val="21"/>
        </w:rPr>
        <w:t>第8期は、令和7年度末の確定値を基準に、国の考え方に当てはめて設定します。</w:t>
      </w:r>
      <w:r>
        <w:rPr>
          <w:rFonts w:ascii="游ゴシック" w:hAnsi="游ゴシック" w:eastAsia="游ゴシック"/>
          <w:b/>
          <w:i w:val="0"/>
          <w:sz w:val="21"/>
        </w:rPr>
        <w:t>成果目標と見込量（第2章）が互いに矛盾しないことを、設定のつど確かめます。</w:t>
      </w:r>
      <w:r>
        <w:rPr>
          <w:rFonts w:ascii="游ゴシック" w:hAnsi="游ゴシック" w:eastAsia="游ゴシック"/>
          <w:b w:val="0"/>
          <w:i w:val="0"/>
          <w:sz w:val="21"/>
        </w:rPr>
        <w:t>前回計画の目標値の由来は町に確かめています（【町データ待ち】）。</w:t>
      </w:r>
    </w:p>
    <w:p>
      <w:pPr>
        <w:spacing w:after="120"/>
      </w:pPr>
    </w:p>
    <w:p>
      <w:pPr>
        <w:spacing w:before="60" w:after="60"/>
      </w:pPr>
      <w:r>
        <w:rPr>
          <w:rFonts w:ascii="游ゴシック" w:hAnsi="游ゴシック" w:eastAsia="游ゴシック"/>
          <w:b w:val="0"/>
          <w:i w:val="0"/>
          <w:sz w:val="21"/>
        </w:rPr>
        <w:t>第2部の分野別施策と成果目標の対応は、次のとおりです。</w:t>
      </w:r>
    </w:p>
    <w:p>
      <w:pPr>
        <w:keepNext/>
        <w:spacing w:before="200" w:after="40"/>
      </w:pPr>
      <w:r>
        <w:rPr>
          <w:rFonts w:ascii="游ゴシック" w:hAnsi="游ゴシック" w:eastAsia="游ゴシック"/>
          <w:b/>
          <w:i w:val="0"/>
          <w:color w:val="1F4D78"/>
          <w:sz w:val="22"/>
        </w:rPr>
        <w:t>【表29】第3部第1章　成果目標（3）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35"/>
        <w:gridCol w:w="5216"/>
      </w:tblGrid>
      <w:tr>
        <w:tc>
          <w:tcPr>
            <w:tcW w:type="dxa" w:w="4535"/>
            <w:shd w:val="clear" w:fill="1F3864"/>
            <w:vAlign w:val="center"/>
          </w:tcPr>
          <w:p>
            <w:pPr>
              <w:spacing w:before="20" w:after="20"/>
              <w:jc w:val="center"/>
            </w:pPr>
            <w:r>
              <w:rPr>
                <w:rFonts w:ascii="游ゴシック" w:hAnsi="游ゴシック" w:eastAsia="游ゴシック"/>
                <w:b/>
                <w:i w:val="0"/>
                <w:color w:val="FFFFFF"/>
                <w:sz w:val="17"/>
              </w:rPr>
              <w:t>成果目標</w:t>
            </w:r>
          </w:p>
        </w:tc>
        <w:tc>
          <w:tcPr>
            <w:tcW w:type="dxa" w:w="5216"/>
            <w:shd w:val="clear" w:fill="1F3864"/>
            <w:vAlign w:val="center"/>
          </w:tcPr>
          <w:p>
            <w:pPr>
              <w:spacing w:before="20" w:after="20"/>
              <w:jc w:val="center"/>
            </w:pPr>
            <w:r>
              <w:rPr>
                <w:rFonts w:ascii="游ゴシック" w:hAnsi="游ゴシック" w:eastAsia="游ゴシック"/>
                <w:b/>
                <w:i w:val="0"/>
                <w:color w:val="FFFFFF"/>
                <w:sz w:val="17"/>
              </w:rPr>
              <w:t>対応する第2部の章</w:t>
            </w:r>
          </w:p>
        </w:tc>
      </w:tr>
      <w:tr>
        <w:tc>
          <w:tcPr>
            <w:tcW w:type="dxa" w:w="4535"/>
            <w:vAlign w:val="center"/>
          </w:tcPr>
          <w:p>
            <w:pPr>
              <w:spacing w:before="20" w:after="20"/>
            </w:pPr>
            <w:r>
              <w:rPr>
                <w:rFonts w:ascii="游ゴシック" w:hAnsi="游ゴシック" w:eastAsia="游ゴシック"/>
                <w:b w:val="0"/>
                <w:i w:val="0"/>
                <w:sz w:val="17"/>
              </w:rPr>
              <w:t>① 施設入所者の地域生活移行</w:t>
            </w:r>
          </w:p>
        </w:tc>
        <w:tc>
          <w:tcPr>
            <w:tcW w:type="dxa" w:w="5216"/>
            <w:vAlign w:val="center"/>
          </w:tcPr>
          <w:p>
            <w:pPr>
              <w:spacing w:before="20" w:after="20"/>
            </w:pPr>
            <w:r>
              <w:rPr>
                <w:rFonts w:ascii="游ゴシック" w:hAnsi="游ゴシック" w:eastAsia="游ゴシック"/>
                <w:b w:val="0"/>
                <w:i w:val="0"/>
                <w:sz w:val="17"/>
              </w:rPr>
              <w:t>第7章2・3（地域生活支援拠点等）</w:t>
            </w:r>
          </w:p>
        </w:tc>
      </w:tr>
      <w:tr>
        <w:tc>
          <w:tcPr>
            <w:tcW w:type="dxa" w:w="4535"/>
            <w:vAlign w:val="center"/>
          </w:tcPr>
          <w:p>
            <w:pPr>
              <w:spacing w:before="20" w:after="20"/>
            </w:pPr>
            <w:r>
              <w:rPr>
                <w:rFonts w:ascii="游ゴシック" w:hAnsi="游ゴシック" w:eastAsia="游ゴシック"/>
                <w:b w:val="0"/>
                <w:i w:val="0"/>
                <w:sz w:val="17"/>
              </w:rPr>
              <w:t>② にも包括</w:t>
            </w:r>
          </w:p>
        </w:tc>
        <w:tc>
          <w:tcPr>
            <w:tcW w:type="dxa" w:w="5216"/>
            <w:vAlign w:val="center"/>
          </w:tcPr>
          <w:p>
            <w:pPr>
              <w:spacing w:before="20" w:after="20"/>
            </w:pPr>
            <w:r>
              <w:rPr>
                <w:rFonts w:ascii="游ゴシック" w:hAnsi="游ゴシック" w:eastAsia="游ゴシック"/>
                <w:b/>
                <w:i w:val="0"/>
                <w:sz w:val="17"/>
              </w:rPr>
              <w:t>第6章1</w:t>
            </w:r>
            <w:r>
              <w:rPr>
                <w:rFonts w:ascii="游ゴシック" w:hAnsi="游ゴシック" w:eastAsia="游ゴシック"/>
                <w:b w:val="0"/>
                <w:i w:val="0"/>
                <w:sz w:val="17"/>
              </w:rPr>
              <w:t>（精神保健・医療）</w:t>
            </w:r>
          </w:p>
        </w:tc>
      </w:tr>
      <w:tr>
        <w:tc>
          <w:tcPr>
            <w:tcW w:type="dxa" w:w="4535"/>
            <w:vAlign w:val="center"/>
          </w:tcPr>
          <w:p>
            <w:pPr>
              <w:spacing w:before="20" w:after="20"/>
            </w:pPr>
            <w:r>
              <w:rPr>
                <w:rFonts w:ascii="游ゴシック" w:hAnsi="游ゴシック" w:eastAsia="游ゴシック"/>
                <w:b w:val="0"/>
                <w:i w:val="0"/>
                <w:sz w:val="17"/>
              </w:rPr>
              <w:t>③ 地域生活支援の充実</w:t>
            </w:r>
          </w:p>
        </w:tc>
        <w:tc>
          <w:tcPr>
            <w:tcW w:type="dxa" w:w="5216"/>
            <w:vAlign w:val="center"/>
          </w:tcPr>
          <w:p>
            <w:pPr>
              <w:spacing w:before="20" w:after="20"/>
            </w:pPr>
            <w:r>
              <w:rPr>
                <w:rFonts w:ascii="游ゴシック" w:hAnsi="游ゴシック" w:eastAsia="游ゴシック"/>
                <w:b w:val="0"/>
                <w:i w:val="0"/>
                <w:sz w:val="17"/>
              </w:rPr>
              <w:t>第7章2（地域生活支援拠点等）</w:t>
            </w:r>
          </w:p>
        </w:tc>
      </w:tr>
      <w:tr>
        <w:tc>
          <w:tcPr>
            <w:tcW w:type="dxa" w:w="4535"/>
            <w:vAlign w:val="center"/>
          </w:tcPr>
          <w:p>
            <w:pPr>
              <w:spacing w:before="20" w:after="20"/>
            </w:pPr>
            <w:r>
              <w:rPr>
                <w:rFonts w:ascii="游ゴシック" w:hAnsi="游ゴシック" w:eastAsia="游ゴシック"/>
                <w:b w:val="0"/>
                <w:i w:val="0"/>
                <w:sz w:val="17"/>
              </w:rPr>
              <w:t>④ 一般就労への移行等</w:t>
            </w:r>
          </w:p>
        </w:tc>
        <w:tc>
          <w:tcPr>
            <w:tcW w:type="dxa" w:w="5216"/>
            <w:vAlign w:val="center"/>
          </w:tcPr>
          <w:p>
            <w:pPr>
              <w:spacing w:before="20" w:after="20"/>
            </w:pPr>
            <w:r>
              <w:rPr>
                <w:rFonts w:ascii="游ゴシック" w:hAnsi="游ゴシック" w:eastAsia="游ゴシック"/>
                <w:b/>
                <w:i w:val="0"/>
                <w:sz w:val="17"/>
              </w:rPr>
              <w:t>第9章1</w:t>
            </w:r>
            <w:r>
              <w:rPr>
                <w:rFonts w:ascii="游ゴシック" w:hAnsi="游ゴシック" w:eastAsia="游ゴシック"/>
                <w:b w:val="0"/>
                <w:i w:val="0"/>
                <w:sz w:val="17"/>
              </w:rPr>
              <w:t>（就労選択支援を含む）</w:t>
            </w:r>
          </w:p>
        </w:tc>
      </w:tr>
      <w:tr>
        <w:tc>
          <w:tcPr>
            <w:tcW w:type="dxa" w:w="4535"/>
            <w:vAlign w:val="center"/>
          </w:tcPr>
          <w:p>
            <w:pPr>
              <w:spacing w:before="20" w:after="20"/>
            </w:pPr>
            <w:r>
              <w:rPr>
                <w:rFonts w:ascii="游ゴシック" w:hAnsi="游ゴシック" w:eastAsia="游ゴシック"/>
                <w:b w:val="0"/>
                <w:i w:val="0"/>
                <w:sz w:val="17"/>
              </w:rPr>
              <w:t>⑤ 相談支援体制の充実・強化等</w:t>
            </w:r>
          </w:p>
        </w:tc>
        <w:tc>
          <w:tcPr>
            <w:tcW w:type="dxa" w:w="5216"/>
            <w:vAlign w:val="center"/>
          </w:tcPr>
          <w:p>
            <w:pPr>
              <w:spacing w:before="20" w:after="20"/>
            </w:pPr>
            <w:r>
              <w:rPr>
                <w:rFonts w:ascii="游ゴシック" w:hAnsi="游ゴシック" w:eastAsia="游ゴシック"/>
                <w:b/>
                <w:i w:val="0"/>
                <w:sz w:val="17"/>
              </w:rPr>
              <w:t>第7章1</w:t>
            </w:r>
            <w:r>
              <w:rPr>
                <w:rFonts w:ascii="游ゴシック" w:hAnsi="游ゴシック" w:eastAsia="游ゴシック"/>
                <w:b w:val="0"/>
                <w:i w:val="0"/>
                <w:sz w:val="17"/>
              </w:rPr>
              <w:t>（望まないセルフプラン）</w:t>
            </w:r>
          </w:p>
        </w:tc>
      </w:tr>
      <w:tr>
        <w:tc>
          <w:tcPr>
            <w:tcW w:type="dxa" w:w="4535"/>
            <w:vAlign w:val="center"/>
          </w:tcPr>
          <w:p>
            <w:pPr>
              <w:spacing w:before="20" w:after="20"/>
            </w:pPr>
            <w:r>
              <w:rPr>
                <w:rFonts w:ascii="游ゴシック" w:hAnsi="游ゴシック" w:eastAsia="游ゴシック"/>
                <w:b w:val="0"/>
                <w:i w:val="0"/>
                <w:sz w:val="17"/>
              </w:rPr>
              <w:t>⑥ 質の向上</w:t>
            </w:r>
          </w:p>
        </w:tc>
        <w:tc>
          <w:tcPr>
            <w:tcW w:type="dxa" w:w="5216"/>
            <w:vAlign w:val="center"/>
          </w:tcPr>
          <w:p>
            <w:pPr>
              <w:spacing w:before="20" w:after="20"/>
            </w:pPr>
            <w:r>
              <w:rPr>
                <w:rFonts w:ascii="游ゴシック" w:hAnsi="游ゴシック" w:eastAsia="游ゴシック"/>
                <w:b w:val="0"/>
                <w:i w:val="0"/>
                <w:sz w:val="17"/>
              </w:rPr>
              <w:t>第7章3</w:t>
            </w:r>
          </w:p>
        </w:tc>
      </w:tr>
      <w:tr>
        <w:tc>
          <w:tcPr>
            <w:tcW w:type="dxa" w:w="4535"/>
            <w:vAlign w:val="center"/>
          </w:tcPr>
          <w:p>
            <w:pPr>
              <w:keepNext/>
              <w:spacing w:before="20" w:after="20"/>
            </w:pPr>
            <w:r>
              <w:rPr>
                <w:rFonts w:ascii="游ゴシック" w:hAnsi="游ゴシック" w:eastAsia="游ゴシック"/>
                <w:b w:val="0"/>
                <w:i w:val="0"/>
                <w:sz w:val="17"/>
              </w:rPr>
              <w:t>⑦ 人材の確保・定着、生産性向上</w:t>
            </w:r>
          </w:p>
        </w:tc>
        <w:tc>
          <w:tcPr>
            <w:tcW w:type="dxa" w:w="5216"/>
            <w:vAlign w:val="center"/>
          </w:tcPr>
          <w:p>
            <w:pPr>
              <w:keepNext/>
              <w:spacing w:before="20" w:after="20"/>
            </w:pPr>
            <w:r>
              <w:rPr>
                <w:rFonts w:ascii="游ゴシック" w:hAnsi="游ゴシック" w:eastAsia="游ゴシック"/>
                <w:b/>
                <w:i w:val="0"/>
                <w:sz w:val="17"/>
              </w:rPr>
              <w:t>第3部第3章4</w:t>
            </w:r>
            <w:r>
              <w:rPr>
                <w:rFonts w:ascii="游ゴシック" w:hAnsi="游ゴシック" w:eastAsia="游ゴシック"/>
                <w:b w:val="0"/>
                <w:i w:val="0"/>
                <w:sz w:val="17"/>
              </w:rPr>
              <w:t>（県と連携した取組）</w:t>
            </w:r>
          </w:p>
        </w:tc>
      </w:tr>
      <w:tr>
        <w:tc>
          <w:tcPr>
            <w:tcW w:type="dxa" w:w="4535"/>
            <w:vAlign w:val="center"/>
          </w:tcPr>
          <w:p>
            <w:pPr>
              <w:spacing w:before="20" w:after="20"/>
            </w:pPr>
            <w:r>
              <w:rPr>
                <w:rFonts w:ascii="游ゴシック" w:hAnsi="游ゴシック" w:eastAsia="游ゴシック"/>
                <w:b w:val="0"/>
                <w:i w:val="0"/>
                <w:sz w:val="17"/>
              </w:rPr>
              <w:t>⑧ 障害児支援の提供体制</w:t>
            </w:r>
          </w:p>
        </w:tc>
        <w:tc>
          <w:tcPr>
            <w:tcW w:type="dxa" w:w="5216"/>
            <w:vAlign w:val="center"/>
          </w:tcPr>
          <w:p>
            <w:pPr>
              <w:spacing w:before="20" w:after="20"/>
            </w:pPr>
            <w:r>
              <w:rPr>
                <w:rFonts w:ascii="游ゴシック" w:hAnsi="游ゴシック" w:eastAsia="游ゴシック"/>
                <w:b/>
                <w:i w:val="0"/>
                <w:sz w:val="17"/>
              </w:rPr>
              <w:t>第6章3・第8章1・第8章4</w:t>
            </w:r>
          </w:p>
        </w:tc>
      </w:tr>
    </w:tbl>
    <w:p>
      <w:pPr>
        <w:spacing w:after="40"/>
      </w:pPr>
    </w:p>
    <w:p>
      <w:r>
        <w:br w:type="page"/>
      </w:r>
    </w:p>
    <w:p>
      <w:pPr>
        <w:pStyle w:val="Heading2"/>
        <w:keepNext/>
        <w:spacing w:before="180" w:after="100"/>
      </w:pPr>
      <w:bookmarkStart w:id="118" w:name="_Toc_018"/>
      <w:r>
        <w:rPr>
          <w:rFonts w:ascii="游ゴシック" w:hAnsi="游ゴシック" w:eastAsia="游ゴシック"/>
          <w:b/>
          <w:i w:val="0"/>
          <w:color w:val="2E74B5"/>
          <w:sz w:val="25"/>
        </w:rPr>
        <w:t>第2章　活動指標・サービス見込量</w:t>
      </w:r>
      <w:bookmarkEnd w:id="118"/>
    </w:p>
    <w:p>
      <w:pPr>
        <w:spacing w:before="60" w:after="60"/>
      </w:pPr>
      <w:r>
        <w:rPr>
          <w:rFonts w:ascii="游ゴシック" w:hAnsi="游ゴシック" w:eastAsia="游ゴシック"/>
          <w:b w:val="0"/>
          <w:i w:val="0"/>
          <w:sz w:val="21"/>
        </w:rPr>
        <w:t>サービスの種類ごとに、令和9年度から令和11年度までの見込量を設定します。</w:t>
      </w:r>
      <w:r>
        <w:rPr>
          <w:rFonts w:ascii="游ゴシック" w:hAnsi="游ゴシック" w:eastAsia="游ゴシック"/>
          <w:b/>
          <w:i w:val="0"/>
          <w:sz w:val="21"/>
        </w:rPr>
        <w:t>数値は【算定後に記載】です。</w:t>
      </w:r>
    </w:p>
    <w:p>
      <w:pPr>
        <w:spacing w:before="60" w:after="60"/>
      </w:pPr>
      <w:r>
        <w:rPr>
          <w:rFonts w:ascii="游ゴシック" w:hAnsi="游ゴシック" w:eastAsia="游ゴシック"/>
          <w:b/>
          <w:i w:val="0"/>
          <w:sz w:val="21"/>
        </w:rPr>
        <w:t>算定方式は次のとおりとし、実績の推移のみで機械的に設定しません。</w:t>
      </w:r>
    </w:p>
    <w:p>
      <w:pPr>
        <w:keepNext/>
        <w:spacing w:before="200" w:after="40"/>
      </w:pPr>
      <w:r>
        <w:rPr>
          <w:rFonts w:ascii="游ゴシック" w:hAnsi="游ゴシック" w:eastAsia="游ゴシック"/>
          <w:b/>
          <w:i w:val="0"/>
          <w:color w:val="1F4D78"/>
          <w:sz w:val="22"/>
        </w:rPr>
        <w:t>【表30】第3部第2章　活動指標・サービス見込量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3061"/>
        <w:gridCol w:w="2268"/>
        <w:gridCol w:w="2948"/>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算定方式</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留意点</w:t>
            </w:r>
          </w:p>
        </w:tc>
      </w:tr>
      <w:tr>
        <w:tc>
          <w:tcPr>
            <w:tcW w:type="dxa" w:w="1474"/>
            <w:vAlign w:val="center"/>
          </w:tcPr>
          <w:p>
            <w:pPr>
              <w:spacing w:before="20" w:after="20"/>
            </w:pPr>
            <w:r>
              <w:rPr>
                <w:rFonts w:ascii="游ゴシック" w:hAnsi="游ゴシック" w:eastAsia="游ゴシック"/>
                <w:b w:val="0"/>
                <w:i w:val="0"/>
                <w:sz w:val="17"/>
              </w:rPr>
              <w:t>1　訪問系</w:t>
            </w:r>
          </w:p>
        </w:tc>
        <w:tc>
          <w:tcPr>
            <w:tcW w:type="dxa" w:w="3061"/>
            <w:vAlign w:val="center"/>
          </w:tcPr>
          <w:p>
            <w:pPr>
              <w:spacing w:before="20" w:after="20"/>
            </w:pPr>
            <w:r>
              <w:rPr>
                <w:rFonts w:ascii="游ゴシック" w:hAnsi="游ゴシック" w:eastAsia="游ゴシック"/>
                <w:b w:val="0"/>
                <w:i w:val="0"/>
                <w:sz w:val="17"/>
              </w:rPr>
              <w:t>居宅介護、重度訪問介護、同行援護、行動援護、重度障害者等包括支援</w:t>
            </w:r>
          </w:p>
        </w:tc>
        <w:tc>
          <w:tcPr>
            <w:tcW w:type="dxa" w:w="2268"/>
            <w:vAlign w:val="center"/>
          </w:tcPr>
          <w:p>
            <w:pPr>
              <w:spacing w:before="20" w:after="20"/>
            </w:pPr>
            <w:r>
              <w:rPr>
                <w:rFonts w:ascii="游ゴシック" w:hAnsi="游ゴシック" w:eastAsia="游ゴシック"/>
                <w:b w:val="0"/>
                <w:i w:val="0"/>
                <w:sz w:val="17"/>
              </w:rPr>
              <w:t>実績推移型＋アンケート補正／重度訪問介護は個別積上げ型</w:t>
            </w:r>
          </w:p>
        </w:tc>
        <w:tc>
          <w:tcPr>
            <w:tcW w:type="dxa" w:w="2948"/>
            <w:vAlign w:val="center"/>
          </w:tcPr>
          <w:p>
            <w:pPr>
              <w:spacing w:before="20" w:after="20"/>
            </w:pPr>
            <w:r>
              <w:rPr>
                <w:rFonts w:ascii="游ゴシック" w:hAnsi="游ゴシック" w:eastAsia="游ゴシック"/>
                <w:b/>
                <w:i w:val="0"/>
                <w:sz w:val="17"/>
              </w:rPr>
              <w:t>実績0でも候補者の有無を確認し、0見込の根拠を記録する。</w:t>
            </w:r>
            <w:r>
              <w:rPr>
                <w:rFonts w:ascii="游ゴシック" w:hAnsi="游ゴシック" w:eastAsia="游ゴシック"/>
                <w:b w:val="0"/>
                <w:i w:val="0"/>
                <w:sz w:val="17"/>
              </w:rPr>
              <w:t>介護保険移行との二重計上を避ける</w:t>
            </w:r>
          </w:p>
        </w:tc>
      </w:tr>
      <w:tr>
        <w:tc>
          <w:tcPr>
            <w:tcW w:type="dxa" w:w="1474"/>
            <w:vAlign w:val="center"/>
          </w:tcPr>
          <w:p>
            <w:pPr>
              <w:spacing w:before="20" w:after="20"/>
            </w:pPr>
            <w:r>
              <w:rPr>
                <w:rFonts w:ascii="游ゴシック" w:hAnsi="游ゴシック" w:eastAsia="游ゴシック"/>
                <w:b w:val="0"/>
                <w:i w:val="0"/>
                <w:sz w:val="17"/>
              </w:rPr>
              <w:t>2　日中活動系</w:t>
            </w:r>
          </w:p>
        </w:tc>
        <w:tc>
          <w:tcPr>
            <w:tcW w:type="dxa" w:w="3061"/>
            <w:vAlign w:val="center"/>
          </w:tcPr>
          <w:p>
            <w:pPr>
              <w:spacing w:before="20" w:after="20"/>
            </w:pPr>
            <w:r>
              <w:rPr>
                <w:rFonts w:ascii="游ゴシック" w:hAnsi="游ゴシック" w:eastAsia="游ゴシック"/>
                <w:b w:val="0"/>
                <w:i w:val="0"/>
                <w:sz w:val="17"/>
              </w:rPr>
              <w:t>生活介護、自立訓練、就労移行支援、就労継続支援A型・B型、就労定着支援、就労選択支援、療養介護、短期入所</w:t>
            </w:r>
          </w:p>
        </w:tc>
        <w:tc>
          <w:tcPr>
            <w:tcW w:type="dxa" w:w="2268"/>
            <w:vAlign w:val="center"/>
          </w:tcPr>
          <w:p>
            <w:pPr>
              <w:spacing w:before="20" w:after="20"/>
            </w:pPr>
            <w:r>
              <w:rPr>
                <w:rFonts w:ascii="游ゴシック" w:hAnsi="游ゴシック" w:eastAsia="游ゴシック"/>
                <w:b/>
                <w:i w:val="0"/>
                <w:sz w:val="17"/>
              </w:rPr>
              <w:t>人数×1人あたり日数</w:t>
            </w:r>
            <w:r>
              <w:rPr>
                <w:rFonts w:ascii="游ゴシック" w:hAnsi="游ゴシック" w:eastAsia="游ゴシック"/>
                <w:b w:val="0"/>
                <w:i w:val="0"/>
                <w:sz w:val="17"/>
              </w:rPr>
              <w:t>（日数は実績の値）＋18歳移行の個別積上げ／就労選択支援・療養介護は個別積上げ型</w:t>
            </w:r>
          </w:p>
        </w:tc>
        <w:tc>
          <w:tcPr>
            <w:tcW w:type="dxa" w:w="2948"/>
            <w:vAlign w:val="center"/>
          </w:tcPr>
          <w:p>
            <w:pPr>
              <w:spacing w:before="20" w:after="20"/>
            </w:pPr>
            <w:r>
              <w:rPr>
                <w:rFonts w:ascii="游ゴシック" w:hAnsi="游ゴシック" w:eastAsia="游ゴシック"/>
                <w:b/>
                <w:i w:val="0"/>
                <w:sz w:val="17"/>
              </w:rPr>
              <w:t>就労選択支援は令和7年10月創設。</w:t>
            </w:r>
            <w:r>
              <w:rPr>
                <w:rFonts w:ascii="游ゴシック" w:hAnsi="游ゴシック" w:eastAsia="游ゴシック"/>
                <w:b w:val="0"/>
                <w:i w:val="0"/>
                <w:sz w:val="17"/>
              </w:rPr>
              <w:t>特別支援学校卒業予定者の進路希望から新規需要を積み上げる。</w:t>
            </w:r>
            <w:r>
              <w:rPr>
                <w:rFonts w:ascii="游ゴシック" w:hAnsi="游ゴシック" w:eastAsia="游ゴシック"/>
                <w:b/>
                <w:i w:val="0"/>
                <w:sz w:val="17"/>
              </w:rPr>
              <w:t>令和9年4月からＡ型の新規利用者等も対象となる予定のため、Ａ型の新規利用の見込みを加える</w:t>
            </w:r>
          </w:p>
        </w:tc>
      </w:tr>
      <w:tr>
        <w:tc>
          <w:tcPr>
            <w:tcW w:type="dxa" w:w="1474"/>
            <w:vAlign w:val="center"/>
          </w:tcPr>
          <w:p>
            <w:pPr>
              <w:spacing w:before="20" w:after="20"/>
            </w:pPr>
            <w:r>
              <w:rPr>
                <w:rFonts w:ascii="游ゴシック" w:hAnsi="游ゴシック" w:eastAsia="游ゴシック"/>
                <w:b w:val="0"/>
                <w:i w:val="0"/>
                <w:sz w:val="17"/>
              </w:rPr>
              <w:t>3　居住系</w:t>
            </w:r>
          </w:p>
        </w:tc>
        <w:tc>
          <w:tcPr>
            <w:tcW w:type="dxa" w:w="3061"/>
            <w:vAlign w:val="center"/>
          </w:tcPr>
          <w:p>
            <w:pPr>
              <w:spacing w:before="20" w:after="20"/>
            </w:pPr>
            <w:r>
              <w:rPr>
                <w:rFonts w:ascii="游ゴシック" w:hAnsi="游ゴシック" w:eastAsia="游ゴシック"/>
                <w:b w:val="0"/>
                <w:i w:val="0"/>
                <w:sz w:val="17"/>
              </w:rPr>
              <w:t>共同生活援助、施設入所支援、自立生活援助</w:t>
            </w:r>
          </w:p>
        </w:tc>
        <w:tc>
          <w:tcPr>
            <w:tcW w:type="dxa" w:w="2268"/>
            <w:vAlign w:val="center"/>
          </w:tcPr>
          <w:p>
            <w:pPr>
              <w:spacing w:before="20" w:after="20"/>
            </w:pPr>
            <w:r>
              <w:rPr>
                <w:rFonts w:ascii="游ゴシック" w:hAnsi="游ゴシック" w:eastAsia="游ゴシック"/>
                <w:b w:val="0"/>
                <w:i w:val="0"/>
                <w:sz w:val="17"/>
              </w:rPr>
              <w:t>実績推移型＋地域移行・親亡き後の個別積上げ</w:t>
            </w:r>
          </w:p>
        </w:tc>
        <w:tc>
          <w:tcPr>
            <w:tcW w:type="dxa" w:w="2948"/>
            <w:vAlign w:val="center"/>
          </w:tcPr>
          <w:p>
            <w:pPr>
              <w:spacing w:before="20" w:after="20"/>
            </w:pPr>
            <w:r>
              <w:rPr>
                <w:rFonts w:ascii="游ゴシック" w:hAnsi="游ゴシック" w:eastAsia="游ゴシック"/>
                <w:b/>
                <w:i w:val="0"/>
                <w:sz w:val="17"/>
              </w:rPr>
              <w:t>施設入所者の地域生活移行（成果目標①）と整合させる</w:t>
            </w:r>
          </w:p>
        </w:tc>
      </w:tr>
      <w:tr>
        <w:tc>
          <w:tcPr>
            <w:tcW w:type="dxa" w:w="1474"/>
            <w:vAlign w:val="center"/>
          </w:tcPr>
          <w:p>
            <w:pPr>
              <w:spacing w:before="20" w:after="20"/>
            </w:pPr>
            <w:r>
              <w:rPr>
                <w:rFonts w:ascii="游ゴシック" w:hAnsi="游ゴシック" w:eastAsia="游ゴシック"/>
                <w:b w:val="0"/>
                <w:i w:val="0"/>
                <w:sz w:val="17"/>
              </w:rPr>
              <w:t>4　相談支援</w:t>
            </w:r>
          </w:p>
        </w:tc>
        <w:tc>
          <w:tcPr>
            <w:tcW w:type="dxa" w:w="3061"/>
            <w:vAlign w:val="center"/>
          </w:tcPr>
          <w:p>
            <w:pPr>
              <w:spacing w:before="20" w:after="20"/>
            </w:pPr>
            <w:r>
              <w:rPr>
                <w:rFonts w:ascii="游ゴシック" w:hAnsi="游ゴシック" w:eastAsia="游ゴシック"/>
                <w:b w:val="0"/>
                <w:i w:val="0"/>
                <w:sz w:val="17"/>
              </w:rPr>
              <w:t>計画相談支援、地域移行支援、地域定着支援、障がい児相談支援</w:t>
            </w:r>
          </w:p>
        </w:tc>
        <w:tc>
          <w:tcPr>
            <w:tcW w:type="dxa" w:w="2268"/>
            <w:vAlign w:val="center"/>
          </w:tcPr>
          <w:p>
            <w:pPr>
              <w:spacing w:before="20" w:after="20"/>
            </w:pPr>
            <w:r>
              <w:rPr>
                <w:rFonts w:ascii="游ゴシック" w:hAnsi="游ゴシック" w:eastAsia="游ゴシック"/>
                <w:b w:val="0"/>
                <w:i w:val="0"/>
                <w:sz w:val="17"/>
              </w:rPr>
              <w:t>セルフプランからの移行を見込む積上げ型</w:t>
            </w:r>
          </w:p>
        </w:tc>
        <w:tc>
          <w:tcPr>
            <w:tcW w:type="dxa" w:w="2948"/>
            <w:vAlign w:val="center"/>
          </w:tcPr>
          <w:p>
            <w:pPr>
              <w:spacing w:before="20" w:after="20"/>
            </w:pPr>
            <w:r>
              <w:rPr>
                <w:rFonts w:ascii="游ゴシック" w:hAnsi="游ゴシック" w:eastAsia="游ゴシック"/>
                <w:b/>
                <w:i w:val="0"/>
                <w:sz w:val="17"/>
              </w:rPr>
              <w:t>望まないセルフプランの解消（成果目標⑤）と整合させる</w:t>
            </w:r>
          </w:p>
        </w:tc>
      </w:tr>
      <w:tr>
        <w:tc>
          <w:tcPr>
            <w:tcW w:type="dxa" w:w="1474"/>
            <w:vAlign w:val="center"/>
          </w:tcPr>
          <w:p>
            <w:pPr>
              <w:keepNext/>
              <w:spacing w:before="20" w:after="20"/>
            </w:pPr>
            <w:r>
              <w:rPr>
                <w:rFonts w:ascii="游ゴシック" w:hAnsi="游ゴシック" w:eastAsia="游ゴシック"/>
                <w:b w:val="0"/>
                <w:i w:val="0"/>
                <w:sz w:val="17"/>
              </w:rPr>
              <w:t>5　障がい児支援</w:t>
            </w:r>
          </w:p>
        </w:tc>
        <w:tc>
          <w:tcPr>
            <w:tcW w:type="dxa" w:w="3061"/>
            <w:vAlign w:val="center"/>
          </w:tcPr>
          <w:p>
            <w:pPr>
              <w:keepNext/>
              <w:spacing w:before="20" w:after="20"/>
            </w:pPr>
            <w:r>
              <w:rPr>
                <w:rFonts w:ascii="游ゴシック" w:hAnsi="游ゴシック" w:eastAsia="游ゴシック"/>
                <w:b w:val="0"/>
                <w:i w:val="0"/>
                <w:sz w:val="17"/>
              </w:rPr>
              <w:t>児童発達支援、放課後等デイサービス、保育所等訪問支援、居宅訪問型児童発達支援、医療型児童発達支援、障がい児入所支援</w:t>
            </w:r>
          </w:p>
        </w:tc>
        <w:tc>
          <w:tcPr>
            <w:tcW w:type="dxa" w:w="2268"/>
            <w:vAlign w:val="center"/>
          </w:tcPr>
          <w:p>
            <w:pPr>
              <w:keepNext/>
              <w:spacing w:before="20" w:after="20"/>
            </w:pPr>
            <w:r>
              <w:rPr>
                <w:rFonts w:ascii="游ゴシック" w:hAnsi="游ゴシック" w:eastAsia="游ゴシック"/>
                <w:b/>
                <w:i w:val="0"/>
                <w:sz w:val="17"/>
              </w:rPr>
              <w:t>人数×1人あたり日数</w:t>
            </w:r>
            <w:r>
              <w:rPr>
                <w:rFonts w:ascii="游ゴシック" w:hAnsi="游ゴシック" w:eastAsia="游ゴシック"/>
                <w:b w:val="0"/>
                <w:i w:val="0"/>
                <w:sz w:val="17"/>
              </w:rPr>
              <w:t>（日数は実績の値）＋町外療育の実態を踏まえた補正</w:t>
            </w:r>
          </w:p>
        </w:tc>
        <w:tc>
          <w:tcPr>
            <w:tcW w:type="dxa" w:w="2948"/>
            <w:vAlign w:val="center"/>
          </w:tcPr>
          <w:p>
            <w:pPr>
              <w:keepNext/>
              <w:spacing w:before="20" w:after="20"/>
            </w:pPr>
            <w:r>
              <w:rPr>
                <w:rFonts w:ascii="游ゴシック" w:hAnsi="游ゴシック" w:eastAsia="游ゴシック"/>
                <w:b/>
                <w:i w:val="0"/>
                <w:sz w:val="17"/>
              </w:rPr>
              <w:t>町内に療育機関がなく町外通所・送迎負担がある。</w:t>
            </w:r>
            <w:r>
              <w:rPr>
                <w:rFonts w:ascii="游ゴシック" w:hAnsi="游ゴシック" w:eastAsia="游ゴシック"/>
                <w:b w:val="0"/>
                <w:i w:val="0"/>
                <w:sz w:val="17"/>
              </w:rPr>
              <w:t>18歳到達に伴う放課後等デイの卒業と日中活動への接続を見込む</w:t>
            </w:r>
          </w:p>
        </w:tc>
      </w:tr>
      <w:tr>
        <w:tc>
          <w:tcPr>
            <w:tcW w:type="dxa" w:w="1474"/>
            <w:vAlign w:val="center"/>
          </w:tcPr>
          <w:p>
            <w:pPr>
              <w:spacing w:before="20" w:after="20"/>
            </w:pPr>
            <w:r>
              <w:rPr>
                <w:rFonts w:ascii="游ゴシック" w:hAnsi="游ゴシック" w:eastAsia="游ゴシック"/>
                <w:b w:val="0"/>
                <w:i w:val="0"/>
                <w:sz w:val="17"/>
              </w:rPr>
              <w:t>6　地域生活支援事業</w:t>
            </w:r>
          </w:p>
        </w:tc>
        <w:tc>
          <w:tcPr>
            <w:tcW w:type="dxa" w:w="3061"/>
            <w:vAlign w:val="center"/>
          </w:tcPr>
          <w:p>
            <w:pPr>
              <w:spacing w:before="20" w:after="20"/>
            </w:pPr>
            <w:r>
              <w:rPr>
                <w:rFonts w:ascii="游ゴシック" w:hAnsi="游ゴシック" w:eastAsia="游ゴシック"/>
                <w:b w:val="0"/>
                <w:i w:val="0"/>
                <w:sz w:val="17"/>
              </w:rPr>
              <w:t>理解促進研修・啓発、自発的活動支援、相談支援、成年後見制度利用支援、意思疎通支援、日常生活用具、手話奉仕員養成、移動支援、地域活動支援センター、日中一時支援等</w:t>
            </w:r>
          </w:p>
        </w:tc>
        <w:tc>
          <w:tcPr>
            <w:tcW w:type="dxa" w:w="2268"/>
            <w:vAlign w:val="center"/>
          </w:tcPr>
          <w:p>
            <w:pPr>
              <w:spacing w:before="20" w:after="20"/>
            </w:pPr>
            <w:r>
              <w:rPr>
                <w:rFonts w:ascii="游ゴシック" w:hAnsi="游ゴシック" w:eastAsia="游ゴシック"/>
                <w:b w:val="0"/>
                <w:i w:val="0"/>
                <w:sz w:val="17"/>
              </w:rPr>
              <w:t>実績推移型＋施策との整合</w:t>
            </w:r>
          </w:p>
        </w:tc>
        <w:tc>
          <w:tcPr>
            <w:tcW w:type="dxa" w:w="2948"/>
            <w:vAlign w:val="center"/>
          </w:tcPr>
          <w:p>
            <w:pPr>
              <w:spacing w:before="20" w:after="20"/>
            </w:pPr>
            <w:r>
              <w:rPr>
                <w:rFonts w:ascii="游ゴシック" w:hAnsi="游ゴシック" w:eastAsia="游ゴシック"/>
                <w:b/>
                <w:i w:val="0"/>
                <w:sz w:val="17"/>
              </w:rPr>
              <w:t>意思疎通支援は手話言語条例に基づく取組（第2部第4章）と整合させる。</w:t>
            </w:r>
            <w:r>
              <w:rPr>
                <w:rFonts w:ascii="游ゴシック" w:hAnsi="游ゴシック" w:eastAsia="游ゴシック"/>
                <w:b w:val="0"/>
                <w:i w:val="0"/>
                <w:sz w:val="17"/>
              </w:rPr>
              <w:t>移動支援は外出の課題と接続する</w:t>
            </w:r>
          </w:p>
        </w:tc>
      </w:tr>
    </w:tbl>
    <w:p>
      <w:pPr>
        <w:spacing w:after="40"/>
      </w:pPr>
    </w:p>
    <w:p>
      <w:pPr>
        <w:spacing w:before="40" w:after="160"/>
        <w:ind w:left="113"/>
      </w:pPr>
      <w:r>
        <w:rPr>
          <w:rFonts w:ascii="游ゴシック" w:hAnsi="游ゴシック" w:eastAsia="游ゴシック"/>
          <w:b/>
          <w:i w:val="0"/>
          <w:sz w:val="17"/>
        </w:rPr>
        <w:t>※ 本町には、国の基本指針の別表第五（地域差の是正）の適用はありません。</w:t>
      </w:r>
      <w:r>
        <w:rPr>
          <w:rFonts w:ascii="游ゴシック" w:hAnsi="游ゴシック" w:eastAsia="游ゴシック"/>
          <w:b w:val="0"/>
          <w:i w:val="0"/>
          <w:sz w:val="17"/>
        </w:rPr>
        <w:t xml:space="preserve"> 別表第五は、一の項の要件（全部過疎市町村ではないこと、かつ、人口に占めるサービスの利用者の割合が上位25％の範囲内であること）に該当する市町村について、生活介護、就労継続支援Ａ型・Ｂ型、共同生活援助、児童発達支援及び放課後等デイサービスの見込量の算定方法を定めています。</w:t>
      </w:r>
      <w:r>
        <w:rPr>
          <w:rFonts w:ascii="游ゴシック" w:hAnsi="游ゴシック" w:eastAsia="游ゴシック"/>
          <w:b/>
          <w:i w:val="0"/>
          <w:sz w:val="17"/>
        </w:rPr>
        <w:t>本町は過疎地域の持続的発展の支援に関する特別措置法第2条第1項の過疎地域市町村（全部過疎）であり、一の項の要件を満たしません。</w:t>
      </w:r>
      <w:r>
        <w:rPr>
          <w:rFonts w:ascii="游ゴシック" w:hAnsi="游ゴシック" w:eastAsia="游ゴシック"/>
          <w:b w:val="0"/>
          <w:i w:val="0"/>
          <w:sz w:val="17"/>
        </w:rPr>
        <w:t>（福島県「福島県過疎地域持続的発展方針・計画について」令和8年4月1日更新、総務省「過疎関係市町村都道府県別分布図」令和4年4月）</w:t>
      </w:r>
    </w:p>
    <w:p>
      <w:pPr>
        <w:spacing w:after="120"/>
      </w:pPr>
    </w:p>
    <w:p>
      <w:pPr>
        <w:pStyle w:val="Heading3"/>
        <w:keepNext/>
        <w:spacing w:before="180" w:after="80"/>
      </w:pPr>
      <w:r>
        <w:rPr>
          <w:rFonts w:ascii="游ゴシック" w:hAnsi="游ゴシック" w:eastAsia="游ゴシック"/>
          <w:b/>
          <w:i w:val="0"/>
          <w:color w:val="1F4D78"/>
          <w:sz w:val="22"/>
        </w:rPr>
        <w:t>2-1　量は「人数×1人あたり日数」で置きます</w:t>
      </w:r>
    </w:p>
    <w:p>
      <w:pPr>
        <w:spacing w:before="60" w:after="60"/>
      </w:pPr>
      <w:r>
        <w:rPr>
          <w:rFonts w:ascii="游ゴシック" w:hAnsi="游ゴシック" w:eastAsia="游ゴシック"/>
          <w:b/>
          <w:i w:val="0"/>
          <w:sz w:val="21"/>
        </w:rPr>
        <w:t>第6期の見込量と実績を突き合わせると、人数はおおむね見込みどおりである一方、量（人日）が大きく下回っていました</w:t>
      </w:r>
      <w:r>
        <w:rPr>
          <w:rFonts w:ascii="游ゴシック" w:hAnsi="游ゴシック" w:eastAsia="游ゴシック"/>
          <w:b w:val="0"/>
          <w:i w:val="0"/>
          <w:sz w:val="21"/>
        </w:rPr>
        <w:t>（第1部第3章2）。</w:t>
      </w:r>
      <w:r>
        <w:rPr>
          <w:rFonts w:ascii="游ゴシック" w:hAnsi="游ゴシック" w:eastAsia="游ゴシック"/>
          <w:b/>
          <w:i w:val="0"/>
          <w:sz w:val="21"/>
        </w:rPr>
        <w:t>原因は、1人あたりの利用日数を高く見積もっていたことにあります。</w:t>
      </w:r>
    </w:p>
    <w:p>
      <w:pPr>
        <w:keepNext/>
        <w:spacing w:before="200" w:after="40"/>
      </w:pPr>
      <w:r>
        <w:rPr>
          <w:rFonts w:ascii="游ゴシック" w:hAnsi="游ゴシック" w:eastAsia="游ゴシック"/>
          <w:b/>
          <w:i w:val="0"/>
          <w:color w:val="1F4D78"/>
          <w:sz w:val="22"/>
        </w:rPr>
        <w:t>【表31】第3部第2章　活動指標・サービス見込量（2）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1928"/>
        <w:gridCol w:w="1928"/>
        <w:gridCol w:w="3402"/>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第6期の見込み</w:t>
            </w:r>
            <w:r>
              <w:rPr>
                <w:rFonts w:ascii="游ゴシック" w:hAnsi="游ゴシック" w:eastAsia="游ゴシック"/>
                <w:b/>
                <w:i w:val="0"/>
                <w:color w:val="FFFFFF"/>
                <w:sz w:val="17"/>
              </w:rPr>
              <w:br/>
              <w:t>1人あたり日数</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第6期の実績</w:t>
            </w:r>
            <w:r>
              <w:rPr>
                <w:rFonts w:ascii="游ゴシック" w:hAnsi="游ゴシック" w:eastAsia="游ゴシック"/>
                <w:b/>
                <w:i w:val="0"/>
                <w:color w:val="FFFFFF"/>
                <w:sz w:val="17"/>
              </w:rPr>
              <w:br/>
              <w:t>1人あたり日数</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2494"/>
            <w:vAlign w:val="center"/>
          </w:tcPr>
          <w:p>
            <w:pPr>
              <w:spacing w:before="20" w:after="20"/>
            </w:pPr>
            <w:r>
              <w:rPr>
                <w:rFonts w:ascii="游ゴシック" w:hAnsi="游ゴシック" w:eastAsia="游ゴシック"/>
                <w:b w:val="0"/>
                <w:i w:val="0"/>
                <w:sz w:val="17"/>
              </w:rPr>
              <w:t>児童発達支援</w:t>
            </w:r>
          </w:p>
        </w:tc>
        <w:tc>
          <w:tcPr>
            <w:tcW w:type="dxa" w:w="1928"/>
            <w:vAlign w:val="center"/>
          </w:tcPr>
          <w:p>
            <w:pPr>
              <w:spacing w:before="20" w:after="20"/>
              <w:jc w:val="right"/>
            </w:pPr>
            <w:r>
              <w:rPr>
                <w:rFonts w:ascii="游ゴシック" w:hAnsi="游ゴシック" w:eastAsia="游ゴシック"/>
                <w:b w:val="0"/>
                <w:i w:val="0"/>
                <w:sz w:val="17"/>
              </w:rPr>
              <w:t>8.3日</w:t>
            </w:r>
          </w:p>
        </w:tc>
        <w:tc>
          <w:tcPr>
            <w:tcW w:type="dxa" w:w="1928"/>
            <w:vAlign w:val="center"/>
          </w:tcPr>
          <w:p>
            <w:pPr>
              <w:spacing w:before="20" w:after="20"/>
              <w:jc w:val="right"/>
            </w:pPr>
            <w:r>
              <w:rPr>
                <w:rFonts w:ascii="游ゴシック" w:hAnsi="游ゴシック" w:eastAsia="游ゴシック"/>
                <w:b w:val="0"/>
                <w:i w:val="0"/>
                <w:sz w:val="17"/>
              </w:rPr>
              <w:t>4.0〜5.0日</w:t>
            </w:r>
          </w:p>
        </w:tc>
        <w:tc>
          <w:tcPr>
            <w:tcW w:type="dxa" w:w="3402"/>
            <w:vAlign w:val="center"/>
          </w:tcPr>
          <w:p>
            <w:pPr>
              <w:spacing w:before="20" w:after="20"/>
            </w:pPr>
            <w:r>
              <w:rPr>
                <w:rFonts w:ascii="游ゴシック" w:hAnsi="游ゴシック" w:eastAsia="游ゴシック"/>
                <w:b/>
                <w:i w:val="0"/>
                <w:sz w:val="17"/>
              </w:rPr>
              <w:t>町内に療育機関がない</w:t>
            </w:r>
            <w:r>
              <w:rPr>
                <w:rFonts w:ascii="游ゴシック" w:hAnsi="游ゴシック" w:eastAsia="游ゴシック"/>
                <w:b w:val="0"/>
                <w:i w:val="0"/>
                <w:sz w:val="17"/>
              </w:rPr>
              <w:t>（第2部第8章1）</w:t>
            </w:r>
          </w:p>
        </w:tc>
      </w:tr>
      <w:tr>
        <w:tc>
          <w:tcPr>
            <w:tcW w:type="dxa" w:w="2494"/>
            <w:vAlign w:val="center"/>
          </w:tcPr>
          <w:p>
            <w:pPr>
              <w:spacing w:before="20" w:after="20"/>
            </w:pPr>
            <w:r>
              <w:rPr>
                <w:rFonts w:ascii="游ゴシック" w:hAnsi="游ゴシック" w:eastAsia="游ゴシック"/>
                <w:b w:val="0"/>
                <w:i w:val="0"/>
                <w:sz w:val="17"/>
              </w:rPr>
              <w:t>就労移行支援</w:t>
            </w:r>
          </w:p>
        </w:tc>
        <w:tc>
          <w:tcPr>
            <w:tcW w:type="dxa" w:w="1928"/>
            <w:vAlign w:val="center"/>
          </w:tcPr>
          <w:p>
            <w:pPr>
              <w:spacing w:before="20" w:after="20"/>
              <w:jc w:val="right"/>
            </w:pPr>
            <w:r>
              <w:rPr>
                <w:rFonts w:ascii="游ゴシック" w:hAnsi="游ゴシック" w:eastAsia="游ゴシック"/>
                <w:b w:val="0"/>
                <w:i w:val="0"/>
                <w:sz w:val="17"/>
              </w:rPr>
              <w:t>22.0日</w:t>
            </w:r>
          </w:p>
        </w:tc>
        <w:tc>
          <w:tcPr>
            <w:tcW w:type="dxa" w:w="1928"/>
            <w:vAlign w:val="center"/>
          </w:tcPr>
          <w:p>
            <w:pPr>
              <w:spacing w:before="20" w:after="20"/>
              <w:jc w:val="right"/>
            </w:pPr>
            <w:r>
              <w:rPr>
                <w:rFonts w:ascii="游ゴシック" w:hAnsi="游ゴシック" w:eastAsia="游ゴシック"/>
                <w:b w:val="0"/>
                <w:i w:val="0"/>
                <w:sz w:val="17"/>
              </w:rPr>
              <w:t>11.0〜18.0日</w:t>
            </w:r>
          </w:p>
        </w:tc>
        <w:tc>
          <w:tcPr>
            <w:tcW w:type="dxa" w:w="3402"/>
            <w:vAlign w:val="center"/>
          </w:tcPr>
          <w:p>
            <w:pPr>
              <w:spacing w:before="20" w:after="20"/>
            </w:pPr>
            <w:r>
              <w:rPr>
                <w:rFonts w:ascii="游ゴシック" w:hAnsi="游ゴシック" w:eastAsia="游ゴシック"/>
                <w:b w:val="0"/>
                <w:i w:val="0"/>
                <w:sz w:val="17"/>
              </w:rPr>
              <w:t>実績が年々増えている（11.0→18.0日）</w:t>
            </w:r>
          </w:p>
        </w:tc>
      </w:tr>
      <w:tr>
        <w:tc>
          <w:tcPr>
            <w:tcW w:type="dxa" w:w="2494"/>
            <w:vAlign w:val="center"/>
          </w:tcPr>
          <w:p>
            <w:pPr>
              <w:spacing w:before="20" w:after="20"/>
            </w:pPr>
            <w:r>
              <w:rPr>
                <w:rFonts w:ascii="游ゴシック" w:hAnsi="游ゴシック" w:eastAsia="游ゴシック"/>
                <w:b w:val="0"/>
                <w:i w:val="0"/>
                <w:sz w:val="17"/>
              </w:rPr>
              <w:t>就労継続支援（A型）</w:t>
            </w:r>
          </w:p>
        </w:tc>
        <w:tc>
          <w:tcPr>
            <w:tcW w:type="dxa" w:w="1928"/>
            <w:vAlign w:val="center"/>
          </w:tcPr>
          <w:p>
            <w:pPr>
              <w:spacing w:before="20" w:after="20"/>
              <w:jc w:val="right"/>
            </w:pPr>
            <w:r>
              <w:rPr>
                <w:rFonts w:ascii="游ゴシック" w:hAnsi="游ゴシック" w:eastAsia="游ゴシック"/>
                <w:b w:val="0"/>
                <w:i w:val="0"/>
                <w:sz w:val="17"/>
              </w:rPr>
              <w:t>―</w:t>
            </w:r>
          </w:p>
        </w:tc>
        <w:tc>
          <w:tcPr>
            <w:tcW w:type="dxa" w:w="1928"/>
            <w:vAlign w:val="center"/>
          </w:tcPr>
          <w:p>
            <w:pPr>
              <w:spacing w:before="20" w:after="20"/>
              <w:jc w:val="right"/>
            </w:pPr>
            <w:r>
              <w:rPr>
                <w:rFonts w:ascii="游ゴシック" w:hAnsi="游ゴシック" w:eastAsia="游ゴシック"/>
                <w:b w:val="0"/>
                <w:i w:val="0"/>
                <w:sz w:val="17"/>
              </w:rPr>
              <w:t>21.0日</w:t>
            </w:r>
          </w:p>
        </w:tc>
        <w:tc>
          <w:tcPr>
            <w:tcW w:type="dxa" w:w="3402"/>
            <w:vAlign w:val="center"/>
          </w:tcPr>
          <w:p>
            <w:pPr>
              <w:spacing w:before="20" w:after="20"/>
            </w:pPr>
            <w:r>
              <w:rPr>
                <w:rFonts w:ascii="游ゴシック" w:hAnsi="游ゴシック" w:eastAsia="游ゴシック"/>
                <w:b/>
                <w:i w:val="0"/>
                <w:sz w:val="17"/>
              </w:rPr>
              <w:t>第6期は見込み0。</w:t>
            </w:r>
            <w:r>
              <w:rPr>
                <w:rFonts w:ascii="游ゴシック" w:hAnsi="游ゴシック" w:eastAsia="游ゴシック"/>
                <w:b w:val="0"/>
                <w:i w:val="0"/>
                <w:sz w:val="17"/>
              </w:rPr>
              <w:t>実績のみ21.0日</w:t>
            </w:r>
          </w:p>
        </w:tc>
      </w:tr>
      <w:tr>
        <w:tc>
          <w:tcPr>
            <w:tcW w:type="dxa" w:w="2494"/>
            <w:vAlign w:val="center"/>
          </w:tcPr>
          <w:p>
            <w:pPr>
              <w:spacing w:before="20" w:after="20"/>
            </w:pPr>
            <w:r>
              <w:rPr>
                <w:rFonts w:ascii="游ゴシック" w:hAnsi="游ゴシック" w:eastAsia="游ゴシック"/>
                <w:b w:val="0"/>
                <w:i w:val="0"/>
                <w:sz w:val="17"/>
              </w:rPr>
              <w:t>就労継続支援（B型）</w:t>
            </w:r>
          </w:p>
        </w:tc>
        <w:tc>
          <w:tcPr>
            <w:tcW w:type="dxa" w:w="1928"/>
            <w:vAlign w:val="center"/>
          </w:tcPr>
          <w:p>
            <w:pPr>
              <w:spacing w:before="20" w:after="20"/>
              <w:jc w:val="right"/>
            </w:pPr>
            <w:r>
              <w:rPr>
                <w:rFonts w:ascii="游ゴシック" w:hAnsi="游ゴシック" w:eastAsia="游ゴシック"/>
                <w:b w:val="0"/>
                <w:i w:val="0"/>
                <w:sz w:val="17"/>
              </w:rPr>
              <w:t>23.2〜25.9日</w:t>
            </w:r>
          </w:p>
        </w:tc>
        <w:tc>
          <w:tcPr>
            <w:tcW w:type="dxa" w:w="1928"/>
            <w:vAlign w:val="center"/>
          </w:tcPr>
          <w:p>
            <w:pPr>
              <w:spacing w:before="20" w:after="20"/>
              <w:jc w:val="right"/>
            </w:pPr>
            <w:r>
              <w:rPr>
                <w:rFonts w:ascii="游ゴシック" w:hAnsi="游ゴシック" w:eastAsia="游ゴシック"/>
                <w:b w:val="0"/>
                <w:i w:val="0"/>
                <w:sz w:val="17"/>
              </w:rPr>
              <w:t>17.0〜18.0日</w:t>
            </w:r>
          </w:p>
        </w:tc>
        <w:tc>
          <w:tcPr>
            <w:tcW w:type="dxa" w:w="3402"/>
            <w:vAlign w:val="center"/>
          </w:tcPr>
          <w:p>
            <w:pPr>
              <w:spacing w:before="20" w:after="20"/>
            </w:pPr>
            <w:r>
              <w:rPr>
                <w:rFonts w:ascii="游ゴシック" w:hAnsi="游ゴシック" w:eastAsia="游ゴシック"/>
                <w:b w:val="0"/>
                <w:i w:val="0"/>
                <w:sz w:val="17"/>
              </w:rPr>
              <w:t>見込みはほぼ全開所日。実績は月17〜18日</w:t>
            </w:r>
          </w:p>
        </w:tc>
      </w:tr>
      <w:tr>
        <w:tc>
          <w:tcPr>
            <w:tcW w:type="dxa" w:w="2494"/>
            <w:vAlign w:val="center"/>
          </w:tcPr>
          <w:p>
            <w:pPr>
              <w:spacing w:before="20" w:after="20"/>
            </w:pPr>
            <w:r>
              <w:rPr>
                <w:rFonts w:ascii="游ゴシック" w:hAnsi="游ゴシック" w:eastAsia="游ゴシック"/>
                <w:b w:val="0"/>
                <w:i w:val="0"/>
                <w:sz w:val="17"/>
              </w:rPr>
              <w:t>放課後等デイサービス</w:t>
            </w:r>
          </w:p>
        </w:tc>
        <w:tc>
          <w:tcPr>
            <w:tcW w:type="dxa" w:w="1928"/>
            <w:vAlign w:val="center"/>
          </w:tcPr>
          <w:p>
            <w:pPr>
              <w:spacing w:before="20" w:after="20"/>
              <w:jc w:val="right"/>
            </w:pPr>
            <w:r>
              <w:rPr>
                <w:rFonts w:ascii="游ゴシック" w:hAnsi="游ゴシック" w:eastAsia="游ゴシック"/>
                <w:b w:val="0"/>
                <w:i w:val="0"/>
                <w:sz w:val="17"/>
              </w:rPr>
              <w:t>11.3日</w:t>
            </w:r>
          </w:p>
        </w:tc>
        <w:tc>
          <w:tcPr>
            <w:tcW w:type="dxa" w:w="1928"/>
            <w:vAlign w:val="center"/>
          </w:tcPr>
          <w:p>
            <w:pPr>
              <w:spacing w:before="20" w:after="20"/>
              <w:jc w:val="right"/>
            </w:pPr>
            <w:r>
              <w:rPr>
                <w:rFonts w:ascii="游ゴシック" w:hAnsi="游ゴシック" w:eastAsia="游ゴシック"/>
                <w:b w:val="0"/>
                <w:i w:val="0"/>
                <w:sz w:val="17"/>
              </w:rPr>
              <w:t>3.0〜3.5日</w:t>
            </w:r>
          </w:p>
        </w:tc>
        <w:tc>
          <w:tcPr>
            <w:tcW w:type="dxa" w:w="3402"/>
            <w:vAlign w:val="center"/>
          </w:tcPr>
          <w:p>
            <w:pPr>
              <w:spacing w:before="20" w:after="20"/>
            </w:pPr>
            <w:r>
              <w:rPr>
                <w:rFonts w:ascii="游ゴシック" w:hAnsi="游ゴシック" w:eastAsia="游ゴシック"/>
                <w:b/>
                <w:i w:val="0"/>
                <w:sz w:val="17"/>
              </w:rPr>
              <w:t>見込み週2〜3回に対し実績は週1回に満たない。</w:t>
            </w:r>
            <w:r>
              <w:rPr>
                <w:rFonts w:ascii="游ゴシック" w:hAnsi="游ゴシック" w:eastAsia="游ゴシック"/>
                <w:b w:val="0"/>
                <w:i w:val="0"/>
                <w:sz w:val="17"/>
              </w:rPr>
              <w:t>町外通所の負担（第2部第3章2）</w:t>
            </w:r>
          </w:p>
        </w:tc>
      </w:tr>
      <w:tr>
        <w:tc>
          <w:tcPr>
            <w:tcW w:type="dxa" w:w="2494"/>
            <w:vAlign w:val="center"/>
          </w:tcPr>
          <w:p>
            <w:pPr>
              <w:spacing w:before="20" w:after="20"/>
            </w:pPr>
            <w:r>
              <w:rPr>
                <w:rFonts w:ascii="游ゴシック" w:hAnsi="游ゴシック" w:eastAsia="游ゴシック"/>
                <w:b w:val="0"/>
                <w:i w:val="0"/>
                <w:sz w:val="17"/>
              </w:rPr>
              <w:t>生活介護</w:t>
            </w:r>
          </w:p>
        </w:tc>
        <w:tc>
          <w:tcPr>
            <w:tcW w:type="dxa" w:w="1928"/>
            <w:vAlign w:val="center"/>
          </w:tcPr>
          <w:p>
            <w:pPr>
              <w:spacing w:before="20" w:after="20"/>
              <w:jc w:val="right"/>
            </w:pPr>
            <w:r>
              <w:rPr>
                <w:rFonts w:ascii="游ゴシック" w:hAnsi="游ゴシック" w:eastAsia="游ゴシック"/>
                <w:b w:val="0"/>
                <w:i w:val="0"/>
                <w:sz w:val="17"/>
              </w:rPr>
              <w:t>22.1日</w:t>
            </w:r>
          </w:p>
        </w:tc>
        <w:tc>
          <w:tcPr>
            <w:tcW w:type="dxa" w:w="1928"/>
            <w:vAlign w:val="center"/>
          </w:tcPr>
          <w:p>
            <w:pPr>
              <w:spacing w:before="20" w:after="20"/>
              <w:jc w:val="right"/>
            </w:pPr>
            <w:r>
              <w:rPr>
                <w:rFonts w:ascii="游ゴシック" w:hAnsi="游ゴシック" w:eastAsia="游ゴシック"/>
                <w:b w:val="0"/>
                <w:i w:val="0"/>
                <w:sz w:val="17"/>
              </w:rPr>
              <w:t>18.0〜19.0日</w:t>
            </w:r>
          </w:p>
        </w:tc>
        <w:tc>
          <w:tcPr>
            <w:tcW w:type="dxa" w:w="3402"/>
            <w:vAlign w:val="center"/>
          </w:tcPr>
          <w:p>
            <w:pPr>
              <w:spacing w:before="20" w:after="20"/>
            </w:pPr>
            <w:r>
              <w:rPr>
                <w:rFonts w:ascii="游ゴシック" w:hAnsi="游ゴシック" w:eastAsia="游ゴシック"/>
                <w:b w:val="0"/>
                <w:i w:val="0"/>
                <w:sz w:val="17"/>
              </w:rPr>
              <w:t>見込みはほぼ全開所日。実績は月18〜19日</w:t>
            </w:r>
          </w:p>
        </w:tc>
      </w:tr>
      <w:tr>
        <w:tc>
          <w:tcPr>
            <w:tcW w:type="dxa" w:w="2494"/>
            <w:vAlign w:val="center"/>
          </w:tcPr>
          <w:p>
            <w:pPr>
              <w:keepNext/>
              <w:spacing w:before="20" w:after="20"/>
            </w:pPr>
            <w:r>
              <w:rPr>
                <w:rFonts w:ascii="游ゴシック" w:hAnsi="游ゴシック" w:eastAsia="游ゴシック"/>
                <w:b w:val="0"/>
                <w:i w:val="0"/>
                <w:sz w:val="17"/>
              </w:rPr>
              <w:t>短期入所（福祉型）</w:t>
            </w:r>
          </w:p>
        </w:tc>
        <w:tc>
          <w:tcPr>
            <w:tcW w:type="dxa" w:w="1928"/>
            <w:vAlign w:val="center"/>
          </w:tcPr>
          <w:p>
            <w:pPr>
              <w:keepNext/>
              <w:spacing w:before="20" w:after="20"/>
              <w:jc w:val="right"/>
            </w:pPr>
            <w:r>
              <w:rPr>
                <w:rFonts w:ascii="游ゴシック" w:hAnsi="游ゴシック" w:eastAsia="游ゴシック"/>
                <w:b w:val="0"/>
                <w:i w:val="0"/>
                <w:sz w:val="17"/>
              </w:rPr>
              <w:t>8.5日</w:t>
            </w:r>
          </w:p>
        </w:tc>
        <w:tc>
          <w:tcPr>
            <w:tcW w:type="dxa" w:w="1928"/>
            <w:vAlign w:val="center"/>
          </w:tcPr>
          <w:p>
            <w:pPr>
              <w:keepNext/>
              <w:spacing w:before="20" w:after="20"/>
              <w:jc w:val="right"/>
            </w:pPr>
            <w:r>
              <w:rPr>
                <w:rFonts w:ascii="游ゴシック" w:hAnsi="游ゴシック" w:eastAsia="游ゴシック"/>
                <w:b w:val="0"/>
                <w:i w:val="0"/>
                <w:sz w:val="17"/>
              </w:rPr>
              <w:t>6.0〜7.0日</w:t>
            </w:r>
          </w:p>
        </w:tc>
        <w:tc>
          <w:tcPr>
            <w:tcW w:type="dxa" w:w="3402"/>
            <w:vAlign w:val="center"/>
          </w:tcPr>
          <w:p>
            <w:pPr>
              <w:keepNext/>
              <w:spacing w:before="20" w:after="20"/>
            </w:pPr>
            <w:r>
              <w:rPr>
                <w:rFonts w:ascii="游ゴシック" w:hAnsi="游ゴシック" w:eastAsia="游ゴシック"/>
                <w:b w:val="0"/>
                <w:i w:val="0"/>
                <w:sz w:val="17"/>
              </w:rPr>
              <w:t>見込み8.5日に対し実績6.0〜7.0日</w:t>
            </w:r>
          </w:p>
        </w:tc>
      </w:tr>
      <w:tr>
        <w:tc>
          <w:tcPr>
            <w:tcW w:type="dxa" w:w="2494"/>
            <w:vAlign w:val="center"/>
          </w:tcPr>
          <w:p>
            <w:pPr>
              <w:spacing w:before="20" w:after="20"/>
            </w:pPr>
            <w:r>
              <w:rPr>
                <w:rFonts w:ascii="游ゴシック" w:hAnsi="游ゴシック" w:eastAsia="游ゴシック"/>
                <w:b w:val="0"/>
                <w:i w:val="0"/>
                <w:sz w:val="17"/>
              </w:rPr>
              <w:t>自立訓練（生活訓練）</w:t>
            </w:r>
          </w:p>
        </w:tc>
        <w:tc>
          <w:tcPr>
            <w:tcW w:type="dxa" w:w="1928"/>
            <w:vAlign w:val="center"/>
          </w:tcPr>
          <w:p>
            <w:pPr>
              <w:spacing w:before="20" w:after="20"/>
              <w:jc w:val="right"/>
            </w:pPr>
            <w:r>
              <w:rPr>
                <w:rFonts w:ascii="游ゴシック" w:hAnsi="游ゴシック" w:eastAsia="游ゴシック"/>
                <w:b w:val="0"/>
                <w:i w:val="0"/>
                <w:sz w:val="17"/>
              </w:rPr>
              <w:t>22.0日</w:t>
            </w:r>
          </w:p>
        </w:tc>
        <w:tc>
          <w:tcPr>
            <w:tcW w:type="dxa" w:w="1928"/>
            <w:vAlign w:val="center"/>
          </w:tcPr>
          <w:p>
            <w:pPr>
              <w:spacing w:before="20" w:after="20"/>
              <w:jc w:val="right"/>
            </w:pPr>
            <w:r>
              <w:rPr>
                <w:rFonts w:ascii="游ゴシック" w:hAnsi="游ゴシック" w:eastAsia="游ゴシック"/>
                <w:b w:val="0"/>
                <w:i w:val="0"/>
                <w:sz w:val="17"/>
              </w:rPr>
              <w:t>15.0〜23.0日</w:t>
            </w:r>
          </w:p>
        </w:tc>
        <w:tc>
          <w:tcPr>
            <w:tcW w:type="dxa" w:w="3402"/>
            <w:vAlign w:val="center"/>
          </w:tcPr>
          <w:p>
            <w:pPr>
              <w:spacing w:before="20" w:after="20"/>
            </w:pPr>
            <w:r>
              <w:rPr>
                <w:rFonts w:ascii="游ゴシック" w:hAnsi="游ゴシック" w:eastAsia="游ゴシック"/>
                <w:b w:val="0"/>
                <w:i w:val="0"/>
                <w:sz w:val="17"/>
              </w:rPr>
              <w:t>利用が1人のため幅が大きい</w:t>
            </w:r>
          </w:p>
        </w:tc>
      </w:tr>
    </w:tbl>
    <w:p>
      <w:pPr>
        <w:spacing w:after="40"/>
      </w:pPr>
    </w:p>
    <w:p>
      <w:pPr>
        <w:spacing w:before="40" w:after="160"/>
        <w:ind w:left="113"/>
      </w:pPr>
      <w:r>
        <w:rPr>
          <w:rFonts w:ascii="游ゴシック" w:hAnsi="游ゴシック" w:eastAsia="游ゴシック"/>
          <w:b w:val="0"/>
          <w:i w:val="0"/>
          <w:sz w:val="17"/>
        </w:rPr>
        <w:t>資料：前回計画の見込量・実績から当方が算出（人日÷人。令和3〜5年度の幅）。</w:t>
      </w:r>
      <w:r>
        <w:rPr>
          <w:rFonts w:ascii="游ゴシック" w:hAnsi="游ゴシック" w:eastAsia="游ゴシック"/>
          <w:b/>
          <w:i w:val="0"/>
          <w:sz w:val="17"/>
        </w:rPr>
        <w:t>実績の人数が0の年度は「―」としています。</w:t>
      </w:r>
    </w:p>
    <w:p>
      <w:pPr>
        <w:spacing w:after="120"/>
      </w:pPr>
    </w:p>
    <w:p>
      <w:pPr>
        <w:keepNext/>
        <w:spacing w:before="200" w:after="40"/>
      </w:pPr>
      <w:r>
        <w:rPr>
          <w:rFonts w:ascii="游ゴシック" w:hAnsi="游ゴシック" w:eastAsia="游ゴシック"/>
          <w:b/>
          <w:i w:val="0"/>
          <w:color w:val="1F4D78"/>
          <w:sz w:val="22"/>
        </w:rPr>
        <w:t>【図2】第3部第2章2-1　1人あたりの利用日数　見込みと実績</w:t>
      </w:r>
    </w:p>
    <w:p>
      <w:pPr>
        <w:keepNext/>
        <w:spacing w:before="0" w:after="40"/>
        <w:jc w:val="center"/>
      </w:pPr>
      <w:r>
        <w:drawing>
          <wp:inline xmlns:a="http://schemas.openxmlformats.org/drawingml/2006/main" xmlns:pic="http://schemas.openxmlformats.org/drawingml/2006/picture">
            <wp:extent cx="5580000" cy="3706450"/>
            <wp:docPr id="2" name="Picture 2"/>
            <wp:cNvGraphicFramePr>
              <a:graphicFrameLocks noChangeAspect="1"/>
            </wp:cNvGraphicFramePr>
            <a:graphic>
              <a:graphicData uri="http://schemas.openxmlformats.org/drawingml/2006/picture">
                <pic:pic>
                  <pic:nvPicPr>
                    <pic:cNvPr id="0" name="f62_shogai_nissu.png"/>
                    <pic:cNvPicPr/>
                  </pic:nvPicPr>
                  <pic:blipFill>
                    <a:blip r:embed="rId14"/>
                    <a:stretch>
                      <a:fillRect/>
                    </a:stretch>
                  </pic:blipFill>
                  <pic:spPr>
                    <a:xfrm>
                      <a:off x="0" y="0"/>
                      <a:ext cx="5580000" cy="3706450"/>
                    </a:xfrm>
                    <a:prstGeom prst="rect"/>
                  </pic:spPr>
                </pic:pic>
              </a:graphicData>
            </a:graphic>
          </wp:inline>
        </w:drawing>
      </w:r>
    </w:p>
    <w:p>
      <w:pPr>
        <w:spacing w:before="40" w:after="160"/>
        <w:ind w:left="113"/>
      </w:pPr>
      <w:r>
        <w:rPr>
          <w:rFonts w:ascii="游ゴシック" w:hAnsi="游ゴシック" w:eastAsia="游ゴシック"/>
          <w:b w:val="0"/>
          <w:i w:val="0"/>
          <w:sz w:val="17"/>
        </w:rPr>
        <w:t>資料：前回計画（令和6年3月）の第6期の見込量・実績から当方が算出（令和3〜5年度の平均）。</w:t>
      </w:r>
      <w:r>
        <w:rPr>
          <w:rFonts w:ascii="游ゴシック" w:hAnsi="游ゴシック" w:eastAsia="游ゴシック"/>
          <w:b/>
          <w:i w:val="0"/>
          <w:sz w:val="17"/>
        </w:rPr>
        <w:t>右端は実績÷見込み。6割を下回るものを赤で示す</w:t>
      </w:r>
    </w:p>
    <w:p>
      <w:pPr>
        <w:spacing w:after="120"/>
      </w:pPr>
    </w:p>
    <w:p>
      <w:pPr>
        <w:spacing w:before="60" w:after="60"/>
      </w:pPr>
      <w:r>
        <w:rPr>
          <w:rFonts w:ascii="游ゴシック" w:hAnsi="游ゴシック" w:eastAsia="游ゴシック"/>
          <w:b/>
          <w:i w:val="0"/>
          <w:sz w:val="21"/>
        </w:rPr>
        <w:t>放課後等デイサービスがとりわけ大きく離れています。</w:t>
      </w:r>
      <w:r>
        <w:rPr>
          <w:rFonts w:ascii="游ゴシック" w:hAnsi="游ゴシック" w:eastAsia="游ゴシック"/>
          <w:b w:val="0"/>
          <w:i w:val="0"/>
          <w:sz w:val="21"/>
        </w:rPr>
        <w:t>見込みは1人あたり月11.3日（週2〜3回）でしたが、実績は</w:t>
      </w:r>
      <w:r>
        <w:rPr>
          <w:rFonts w:ascii="游ゴシック" w:hAnsi="游ゴシック" w:eastAsia="游ゴシック"/>
          <w:b/>
          <w:i w:val="0"/>
          <w:sz w:val="21"/>
        </w:rPr>
        <w:t>月3.0〜3.5日（週1回に満たない）</w:t>
      </w:r>
      <w:r>
        <w:rPr>
          <w:rFonts w:ascii="游ゴシック" w:hAnsi="游ゴシック" w:eastAsia="游ゴシック"/>
          <w:b w:val="0"/>
          <w:i w:val="0"/>
          <w:sz w:val="21"/>
        </w:rPr>
        <w:t>でした。児童発達支援も見込み8.3日に対し実績4.0〜5.0日です。</w:t>
      </w:r>
      <w:r>
        <w:rPr>
          <w:rFonts w:ascii="游ゴシック" w:hAnsi="游ゴシック" w:eastAsia="游ゴシック"/>
          <w:b/>
          <w:i w:val="0"/>
          <w:sz w:val="21"/>
        </w:rPr>
        <w:t>町内に療育機関がなく、町外へ通うことになる</w:t>
      </w:r>
      <w:r>
        <w:rPr>
          <w:rFonts w:ascii="游ゴシック" w:hAnsi="游ゴシック" w:eastAsia="游ゴシック"/>
          <w:b w:val="0"/>
          <w:i w:val="0"/>
          <w:sz w:val="21"/>
        </w:rPr>
        <w:t>ため、通える回数が限られているものと考えられます（第2部第3章2・第8章1）。</w:t>
      </w:r>
    </w:p>
    <w:p>
      <w:pPr>
        <w:spacing w:before="60" w:after="60"/>
      </w:pPr>
      <w:r>
        <w:rPr>
          <w:rFonts w:ascii="游ゴシック" w:hAnsi="游ゴシック" w:eastAsia="游ゴシック"/>
          <w:b/>
          <w:i w:val="0"/>
          <w:sz w:val="21"/>
        </w:rPr>
        <w:t>日中活動系も同じ向きです。</w:t>
      </w:r>
      <w:r>
        <w:rPr>
          <w:rFonts w:ascii="游ゴシック" w:hAnsi="游ゴシック" w:eastAsia="游ゴシック"/>
          <w:b w:val="0"/>
          <w:i w:val="0"/>
          <w:sz w:val="21"/>
        </w:rPr>
        <w:t>生活介護は見込み22.1日（ほぼ全開所日）に対し実績18.0〜19.0日、就労継続支援（Ｂ型）は見込み23.2〜25.9日に対し実績17.0〜18.0日です。</w:t>
      </w:r>
    </w:p>
    <w:p>
      <w:pPr>
        <w:spacing w:before="60" w:after="60"/>
      </w:pPr>
      <w:r>
        <w:rPr>
          <w:rFonts w:ascii="游ゴシック" w:hAnsi="游ゴシック" w:eastAsia="游ゴシック"/>
          <w:b/>
          <w:i w:val="0"/>
          <w:sz w:val="21"/>
        </w:rPr>
        <w:t>そこで第8期は、見込量を次の形で置きます。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量（人日）＝ 見込人数 × 1人あたり日数</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1人あたり日数は、前回計画が用いた値ではなく、直近の実績の値を出発点とします。</w:t>
      </w:r>
      <w:r>
        <w:rPr>
          <w:rFonts w:ascii="游ゴシック" w:hAnsi="游ゴシック" w:eastAsia="游ゴシック"/>
          <w:b w:val="0"/>
          <w:i w:val="0"/>
          <w:sz w:val="21"/>
        </w:rPr>
        <w:t>引き上げる場合は、</w:t>
      </w:r>
      <w:r>
        <w:rPr>
          <w:rFonts w:ascii="游ゴシック" w:hAnsi="游ゴシック" w:eastAsia="游ゴシック"/>
          <w:b/>
          <w:i w:val="0"/>
          <w:sz w:val="21"/>
        </w:rPr>
        <w:t>何をすれば日数が増えるのかを施策（第2部）の側に書いたうえで</w:t>
      </w:r>
      <w:r>
        <w:rPr>
          <w:rFonts w:ascii="游ゴシック" w:hAnsi="游ゴシック" w:eastAsia="游ゴシック"/>
          <w:b w:val="0"/>
          <w:i w:val="0"/>
          <w:sz w:val="21"/>
        </w:rPr>
        <w:t>行います。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人数と1人あたり日数を分けて示します。</w:t>
      </w:r>
      <w:r>
        <w:rPr>
          <w:rFonts w:ascii="游ゴシック" w:hAnsi="游ゴシック" w:eastAsia="游ゴシック"/>
          <w:b w:val="0"/>
          <w:i w:val="0"/>
          <w:sz w:val="21"/>
        </w:rPr>
        <w:t>どちらがずれたのかが、毎年度の点検で分かるようにするためです（第4部3）。</w:t>
      </w:r>
    </w:p>
    <w:p>
      <w:pPr>
        <w:spacing w:before="40" w:after="160"/>
        <w:ind w:left="113"/>
      </w:pPr>
      <w:r>
        <w:rPr>
          <w:rFonts w:ascii="游ゴシック" w:hAnsi="游ゴシック" w:eastAsia="游ゴシック"/>
          <w:b/>
          <w:i w:val="0"/>
          <w:sz w:val="17"/>
        </w:rPr>
        <w:t>※ 1人あたり日数を実績どおりに置くことは、利用を増やさないという意味ではありません。</w:t>
      </w:r>
      <w:r>
        <w:rPr>
          <w:rFonts w:ascii="游ゴシック" w:hAnsi="游ゴシック" w:eastAsia="游ゴシック"/>
          <w:b/>
          <w:i w:val="0"/>
          <w:sz w:val="17"/>
        </w:rPr>
        <w:t>増やすのであれば、通えない理由（送迎・費用・事業所の有無）を施策で取り除く必要があり、その手当てと対にして日数を置きます。</w:t>
      </w:r>
      <w:r>
        <w:rPr>
          <w:rFonts w:ascii="游ゴシック" w:hAnsi="游ゴシック" w:eastAsia="游ゴシック"/>
          <w:b w:val="0"/>
          <w:i w:val="0"/>
          <w:sz w:val="17"/>
        </w:rPr>
        <w:t>手当てのないまま日数だけを高く置くと、第6期と同じことが繰り返されます。</w:t>
      </w:r>
    </w:p>
    <w:p>
      <w:pPr>
        <w:spacing w:after="120"/>
      </w:pPr>
    </w:p>
    <w:p>
      <w:pPr>
        <w:pStyle w:val="Heading3"/>
        <w:keepNext/>
        <w:spacing w:before="180" w:after="80"/>
      </w:pPr>
      <w:r>
        <w:rPr>
          <w:rFonts w:ascii="游ゴシック" w:hAnsi="游ゴシック" w:eastAsia="游ゴシック"/>
          <w:b/>
          <w:i w:val="0"/>
          <w:color w:val="1F4D78"/>
          <w:sz w:val="22"/>
        </w:rPr>
        <w:t>2-2　地域生活支援事業は、実績も見込量も0のものが並んでいます</w:t>
      </w:r>
    </w:p>
    <w:p>
      <w:pPr>
        <w:spacing w:before="60" w:after="60"/>
      </w:pPr>
      <w:r>
        <w:rPr>
          <w:rFonts w:ascii="游ゴシック" w:hAnsi="游ゴシック" w:eastAsia="游ゴシック"/>
          <w:b/>
          <w:i w:val="0"/>
          <w:sz w:val="21"/>
        </w:rPr>
        <w:t>前回計画の地域生活支援事業（11事業）のうち、次の4つは第6期の実績も第7期の見込量もすべて0です。</w:t>
      </w:r>
    </w:p>
    <w:p>
      <w:pPr>
        <w:keepNext/>
        <w:spacing w:before="200" w:after="40"/>
      </w:pPr>
      <w:r>
        <w:rPr>
          <w:rFonts w:ascii="游ゴシック" w:hAnsi="游ゴシック" w:eastAsia="游ゴシック"/>
          <w:b/>
          <w:i w:val="0"/>
          <w:color w:val="1F4D78"/>
          <w:sz w:val="22"/>
        </w:rPr>
        <w:t>【表32】第3部第2章　活動指標・サービス見込量（3）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2041"/>
        <w:gridCol w:w="1587"/>
        <w:gridCol w:w="3628"/>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第6期の実績（令和3〜5年度）</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第7期の見込量</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494"/>
            <w:vAlign w:val="center"/>
          </w:tcPr>
          <w:p>
            <w:pPr>
              <w:spacing w:before="20" w:after="20"/>
            </w:pPr>
            <w:r>
              <w:rPr>
                <w:rFonts w:ascii="游ゴシック" w:hAnsi="游ゴシック" w:eastAsia="游ゴシック"/>
                <w:b/>
                <w:i w:val="0"/>
                <w:sz w:val="17"/>
              </w:rPr>
              <w:t>意思疎通支援事業</w:t>
            </w:r>
            <w:r>
              <w:rPr>
                <w:rFonts w:ascii="游ゴシック" w:hAnsi="游ゴシック" w:eastAsia="游ゴシック"/>
                <w:b w:val="0"/>
                <w:i w:val="0"/>
                <w:sz w:val="17"/>
              </w:rPr>
              <w:br/>
              <w:t>（手話通訳者・要約筆記者派遣／手話通訳者設置／点訳・代筆・代読・音声訳等）</w:t>
            </w:r>
          </w:p>
        </w:tc>
        <w:tc>
          <w:tcPr>
            <w:tcW w:type="dxa" w:w="2041"/>
            <w:vAlign w:val="center"/>
          </w:tcPr>
          <w:p>
            <w:pPr>
              <w:spacing w:before="20" w:after="20"/>
            </w:pPr>
            <w:r>
              <w:rPr>
                <w:rFonts w:ascii="游ゴシック" w:hAnsi="游ゴシック" w:eastAsia="游ゴシック"/>
                <w:b/>
                <w:i w:val="0"/>
                <w:sz w:val="17"/>
              </w:rPr>
              <w:t>0人・0か所</w:t>
            </w:r>
          </w:p>
        </w:tc>
        <w:tc>
          <w:tcPr>
            <w:tcW w:type="dxa" w:w="1587"/>
            <w:vAlign w:val="center"/>
          </w:tcPr>
          <w:p>
            <w:pPr>
              <w:spacing w:before="20" w:after="20"/>
            </w:pPr>
            <w:r>
              <w:rPr>
                <w:rFonts w:ascii="游ゴシック" w:hAnsi="游ゴシック" w:eastAsia="游ゴシック"/>
                <w:b/>
                <w:i w:val="0"/>
                <w:sz w:val="17"/>
              </w:rPr>
              <w:t>0人・0か所</w:t>
            </w:r>
          </w:p>
        </w:tc>
        <w:tc>
          <w:tcPr>
            <w:tcW w:type="dxa" w:w="3628"/>
            <w:vAlign w:val="center"/>
          </w:tcPr>
          <w:p>
            <w:pPr>
              <w:spacing w:before="20" w:after="20"/>
            </w:pPr>
            <w:r>
              <w:rPr>
                <w:rFonts w:ascii="游ゴシック" w:hAnsi="游ゴシック" w:eastAsia="游ゴシック"/>
                <w:b/>
                <w:i w:val="0"/>
                <w:sz w:val="17"/>
              </w:rPr>
              <w:t>令和7年4月に町条例が施行されました</w:t>
            </w:r>
            <w:r>
              <w:rPr>
                <w:rFonts w:ascii="游ゴシック" w:hAnsi="游ゴシック" w:eastAsia="游ゴシック"/>
                <w:b w:val="0"/>
                <w:i w:val="0"/>
                <w:sz w:val="17"/>
              </w:rPr>
              <w:t>（第2部第4章）。</w:t>
            </w:r>
            <w:r>
              <w:rPr>
                <w:rFonts w:ascii="游ゴシック" w:hAnsi="游ゴシック" w:eastAsia="游ゴシック"/>
                <w:b/>
                <w:i w:val="0"/>
                <w:sz w:val="17"/>
              </w:rPr>
              <w:t>条例を掲げて量を0のままにはできません</w:t>
            </w:r>
          </w:p>
        </w:tc>
      </w:tr>
      <w:tr>
        <w:tc>
          <w:tcPr>
            <w:tcW w:type="dxa" w:w="2494"/>
            <w:vAlign w:val="center"/>
          </w:tcPr>
          <w:p>
            <w:pPr>
              <w:spacing w:before="20" w:after="20"/>
            </w:pPr>
            <w:r>
              <w:rPr>
                <w:rFonts w:ascii="游ゴシック" w:hAnsi="游ゴシック" w:eastAsia="游ゴシック"/>
                <w:b/>
                <w:i w:val="0"/>
                <w:sz w:val="17"/>
              </w:rPr>
              <w:t>手話奉仕員養成研修事業</w:t>
            </w:r>
          </w:p>
        </w:tc>
        <w:tc>
          <w:tcPr>
            <w:tcW w:type="dxa" w:w="2041"/>
            <w:vAlign w:val="center"/>
          </w:tcPr>
          <w:p>
            <w:pPr>
              <w:spacing w:before="20" w:after="20"/>
            </w:pPr>
            <w:r>
              <w:rPr>
                <w:rFonts w:ascii="游ゴシック" w:hAnsi="游ゴシック" w:eastAsia="游ゴシック"/>
                <w:b/>
                <w:i w:val="0"/>
                <w:sz w:val="17"/>
              </w:rPr>
              <w:t>0人</w:t>
            </w:r>
          </w:p>
        </w:tc>
        <w:tc>
          <w:tcPr>
            <w:tcW w:type="dxa" w:w="1587"/>
            <w:vAlign w:val="center"/>
          </w:tcPr>
          <w:p>
            <w:pPr>
              <w:spacing w:before="20" w:after="20"/>
            </w:pPr>
            <w:r>
              <w:rPr>
                <w:rFonts w:ascii="游ゴシック" w:hAnsi="游ゴシック" w:eastAsia="游ゴシック"/>
                <w:b/>
                <w:i w:val="0"/>
                <w:sz w:val="17"/>
              </w:rPr>
              <w:t>0人</w:t>
            </w:r>
          </w:p>
        </w:tc>
        <w:tc>
          <w:tcPr>
            <w:tcW w:type="dxa" w:w="3628"/>
            <w:vAlign w:val="center"/>
          </w:tcPr>
          <w:p>
            <w:pPr>
              <w:spacing w:before="20" w:after="20"/>
            </w:pPr>
            <w:r>
              <w:rPr>
                <w:rFonts w:ascii="游ゴシック" w:hAnsi="游ゴシック" w:eastAsia="游ゴシック"/>
                <w:b w:val="0"/>
                <w:i w:val="0"/>
                <w:sz w:val="17"/>
              </w:rPr>
              <w:t>同上。</w:t>
            </w:r>
            <w:r>
              <w:rPr>
                <w:rFonts w:ascii="游ゴシック" w:hAnsi="游ゴシック" w:eastAsia="游ゴシック"/>
                <w:b/>
                <w:i w:val="0"/>
                <w:sz w:val="17"/>
              </w:rPr>
              <w:t>養成しなければ派遣もできません</w:t>
            </w:r>
          </w:p>
        </w:tc>
      </w:tr>
      <w:tr>
        <w:tc>
          <w:tcPr>
            <w:tcW w:type="dxa" w:w="2494"/>
            <w:vAlign w:val="center"/>
          </w:tcPr>
          <w:p>
            <w:pPr>
              <w:keepNext/>
              <w:spacing w:before="20" w:after="20"/>
            </w:pPr>
            <w:r>
              <w:rPr>
                <w:rFonts w:ascii="游ゴシック" w:hAnsi="游ゴシック" w:eastAsia="游ゴシック"/>
                <w:b/>
                <w:i w:val="0"/>
                <w:sz w:val="17"/>
              </w:rPr>
              <w:t>移動支援事業</w:t>
            </w:r>
          </w:p>
        </w:tc>
        <w:tc>
          <w:tcPr>
            <w:tcW w:type="dxa" w:w="2041"/>
            <w:vAlign w:val="center"/>
          </w:tcPr>
          <w:p>
            <w:pPr>
              <w:keepNext/>
              <w:spacing w:before="20" w:after="20"/>
            </w:pPr>
            <w:r>
              <w:rPr>
                <w:rFonts w:ascii="游ゴシック" w:hAnsi="游ゴシック" w:eastAsia="游ゴシック"/>
                <w:b/>
                <w:i w:val="0"/>
                <w:sz w:val="17"/>
              </w:rPr>
              <w:t>0人・0時間</w:t>
            </w:r>
          </w:p>
        </w:tc>
        <w:tc>
          <w:tcPr>
            <w:tcW w:type="dxa" w:w="1587"/>
            <w:vAlign w:val="center"/>
          </w:tcPr>
          <w:p>
            <w:pPr>
              <w:keepNext/>
              <w:spacing w:before="20" w:after="20"/>
            </w:pPr>
            <w:r>
              <w:rPr>
                <w:rFonts w:ascii="游ゴシック" w:hAnsi="游ゴシック" w:eastAsia="游ゴシック"/>
                <w:b/>
                <w:i w:val="0"/>
                <w:sz w:val="17"/>
              </w:rPr>
              <w:t>0人・0時間</w:t>
            </w:r>
          </w:p>
        </w:tc>
        <w:tc>
          <w:tcPr>
            <w:tcW w:type="dxa" w:w="3628"/>
            <w:vAlign w:val="center"/>
          </w:tcPr>
          <w:p>
            <w:pPr>
              <w:keepNext/>
              <w:spacing w:before="20" w:after="20"/>
            </w:pPr>
            <w:r>
              <w:rPr>
                <w:rFonts w:ascii="游ゴシック" w:hAnsi="游ゴシック" w:eastAsia="游ゴシック"/>
                <w:b/>
                <w:i w:val="0"/>
                <w:sz w:val="17"/>
              </w:rPr>
              <w:t>第2部第3章2で外出支援の柱に置いています。</w:t>
            </w:r>
            <w:r>
              <w:rPr>
                <w:rFonts w:ascii="游ゴシック" w:hAnsi="游ゴシック" w:eastAsia="游ゴシック"/>
                <w:b w:val="0"/>
                <w:i w:val="0"/>
                <w:sz w:val="17"/>
              </w:rPr>
              <w:t>外出の困りごと（段差・公共交通・費用）と合いません</w:t>
            </w:r>
          </w:p>
        </w:tc>
      </w:tr>
      <w:tr>
        <w:tc>
          <w:tcPr>
            <w:tcW w:type="dxa" w:w="2494"/>
            <w:vAlign w:val="center"/>
          </w:tcPr>
          <w:p>
            <w:pPr>
              <w:spacing w:before="20" w:after="20"/>
            </w:pPr>
            <w:r>
              <w:rPr>
                <w:rFonts w:ascii="游ゴシック" w:hAnsi="游ゴシック" w:eastAsia="游ゴシック"/>
                <w:b/>
                <w:i w:val="0"/>
                <w:sz w:val="17"/>
              </w:rPr>
              <w:t>地域活動支援センター</w:t>
            </w:r>
          </w:p>
        </w:tc>
        <w:tc>
          <w:tcPr>
            <w:tcW w:type="dxa" w:w="2041"/>
            <w:vAlign w:val="center"/>
          </w:tcPr>
          <w:p>
            <w:pPr>
              <w:spacing w:before="20" w:after="20"/>
            </w:pPr>
            <w:r>
              <w:rPr>
                <w:rFonts w:ascii="游ゴシック" w:hAnsi="游ゴシック" w:eastAsia="游ゴシック"/>
                <w:b/>
                <w:i w:val="0"/>
                <w:sz w:val="17"/>
              </w:rPr>
              <w:t>0人・0時間</w:t>
            </w:r>
          </w:p>
        </w:tc>
        <w:tc>
          <w:tcPr>
            <w:tcW w:type="dxa" w:w="1587"/>
            <w:vAlign w:val="center"/>
          </w:tcPr>
          <w:p>
            <w:pPr>
              <w:spacing w:before="20" w:after="20"/>
            </w:pPr>
            <w:r>
              <w:rPr>
                <w:rFonts w:ascii="游ゴシック" w:hAnsi="游ゴシック" w:eastAsia="游ゴシック"/>
                <w:b/>
                <w:i w:val="0"/>
                <w:sz w:val="17"/>
              </w:rPr>
              <w:t>0人・0時間</w:t>
            </w:r>
          </w:p>
        </w:tc>
        <w:tc>
          <w:tcPr>
            <w:tcW w:type="dxa" w:w="3628"/>
            <w:vAlign w:val="center"/>
          </w:tcPr>
          <w:p>
            <w:pPr>
              <w:spacing w:before="20" w:after="20"/>
            </w:pPr>
            <w:r>
              <w:rPr>
                <w:rFonts w:ascii="游ゴシック" w:hAnsi="游ゴシック" w:eastAsia="游ゴシック"/>
                <w:b w:val="0"/>
                <w:i w:val="0"/>
                <w:sz w:val="17"/>
              </w:rPr>
              <w:t>第2部第10章3で社会参加の場に挙げています</w:t>
            </w:r>
          </w:p>
        </w:tc>
      </w:tr>
    </w:tbl>
    <w:p>
      <w:pPr>
        <w:spacing w:after="40"/>
      </w:pPr>
    </w:p>
    <w:p>
      <w:pPr>
        <w:spacing w:before="40" w:after="160"/>
        <w:ind w:left="113"/>
      </w:pPr>
      <w:r>
        <w:rPr>
          <w:rFonts w:ascii="游ゴシック" w:hAnsi="游ゴシック" w:eastAsia="游ゴシック"/>
          <w:b w:val="0"/>
          <w:i w:val="0"/>
          <w:sz w:val="17"/>
        </w:rPr>
        <w:t>資料：前回計画 第3部第8章。</w:t>
      </w:r>
      <w:r>
        <w:rPr>
          <w:rFonts w:ascii="游ゴシック" w:hAnsi="游ゴシック" w:eastAsia="游ゴシック"/>
          <w:b/>
          <w:i w:val="0"/>
          <w:sz w:val="17"/>
        </w:rPr>
        <w:t>実績のある事業は、日中一時支援事業（22〜24人）と訪問入浴サービス事業（1〜2人／年）です。</w:t>
      </w:r>
      <w:r>
        <w:rPr>
          <w:rFonts w:ascii="游ゴシック" w:hAnsi="游ゴシック" w:eastAsia="游ゴシック"/>
          <w:b/>
          <w:i w:val="0"/>
          <w:sz w:val="17"/>
        </w:rPr>
        <w:t>令和6〜8年度の実績は【町データ待ち】です。</w:t>
      </w:r>
    </w:p>
    <w:p>
      <w:pPr>
        <w:spacing w:after="120"/>
      </w:pPr>
    </w:p>
    <w:p>
      <w:pPr>
        <w:spacing w:before="60" w:after="60"/>
      </w:pPr>
      <w:r>
        <w:rPr>
          <w:rFonts w:ascii="游ゴシック" w:hAnsi="游ゴシック" w:eastAsia="游ゴシック"/>
          <w:b/>
          <w:i w:val="0"/>
          <w:sz w:val="21"/>
        </w:rPr>
        <w:t>0が続いていることには、2つの読み方があります。</w:t>
      </w:r>
      <w:r>
        <w:rPr>
          <w:rFonts w:ascii="游ゴシック" w:hAnsi="游ゴシック" w:eastAsia="游ゴシック"/>
          <w:b/>
          <w:i w:val="0"/>
          <w:sz w:val="21"/>
        </w:rPr>
        <w:t>①必要がなかった。②必要はあったが、使える形になっていなかった。</w:t>
      </w:r>
      <w:r>
        <w:rPr>
          <w:rFonts w:ascii="游ゴシック" w:hAnsi="游ゴシック" w:eastAsia="游ゴシック"/>
          <w:b/>
          <w:i w:val="0"/>
          <w:sz w:val="21"/>
        </w:rPr>
        <w:t>どちらであるかによって、本計画ですべきことが正反対になります。</w:t>
      </w:r>
    </w:p>
    <w:p>
      <w:pPr>
        <w:spacing w:before="60" w:after="60"/>
      </w:pPr>
      <w:r>
        <w:rPr>
          <w:rFonts w:ascii="游ゴシック" w:hAnsi="游ゴシック" w:eastAsia="游ゴシック"/>
          <w:b/>
          <w:i w:val="0"/>
          <w:sz w:val="21"/>
        </w:rPr>
        <w:t>本町は令和7年4月に手話言語及び障がい者コミュニケーション条例を施行しました。</w:t>
      </w:r>
      <w:r>
        <w:rPr>
          <w:rFonts w:ascii="游ゴシック" w:hAnsi="游ゴシック" w:eastAsia="游ゴシック"/>
          <w:b w:val="0"/>
          <w:i w:val="0"/>
          <w:sz w:val="21"/>
        </w:rPr>
        <w:t xml:space="preserve"> 条例を定めながら意思疎通支援事業の量を0のまま置くことはできません。</w:t>
      </w:r>
      <w:r>
        <w:rPr>
          <w:rFonts w:ascii="游ゴシック" w:hAnsi="游ゴシック" w:eastAsia="游ゴシック"/>
          <w:b/>
          <w:i w:val="0"/>
          <w:sz w:val="21"/>
        </w:rPr>
        <w:t>移動支援事業も、外出の困りごととして段差・公共交通・費用が挙げられている以上、0のままにはできません。</w:t>
      </w:r>
    </w:p>
    <w:p>
      <w:pPr>
        <w:spacing w:before="60" w:after="60"/>
      </w:pPr>
      <w:r>
        <w:rPr>
          <w:rFonts w:ascii="游ゴシック" w:hAnsi="游ゴシック" w:eastAsia="游ゴシック"/>
          <w:b/>
          <w:i w:val="0"/>
          <w:sz w:val="21"/>
        </w:rPr>
        <w:t>第8期は、この4事業について、①使われなかった理由を確かめ、②施策（第2部）の手当てと対にして量を置きます。</w:t>
      </w:r>
      <w:r>
        <w:rPr>
          <w:rFonts w:ascii="游ゴシック" w:hAnsi="游ゴシック" w:eastAsia="游ゴシック"/>
          <w:b w:val="0"/>
          <w:i w:val="0"/>
          <w:sz w:val="21"/>
        </w:rPr>
        <w:t xml:space="preserve"> 量だけを立てて施策がなければ、また0になります。</w:t>
      </w:r>
    </w:p>
    <w:p>
      <w:pPr>
        <w:spacing w:after="120"/>
      </w:pPr>
    </w:p>
    <w:p>
      <w:pPr>
        <w:spacing w:before="40" w:after="160"/>
        <w:ind w:left="113"/>
      </w:pPr>
      <w:r>
        <w:rPr>
          <w:rFonts w:ascii="游ゴシック" w:hAnsi="游ゴシック" w:eastAsia="游ゴシック"/>
          <w:b/>
          <w:i w:val="0"/>
          <w:sz w:val="17"/>
        </w:rPr>
        <w:t>※ 見込量は、実績の推移だけでなく、今期アンケートの「今後利用したいサービス」「利用できない理由」、町内外の供給の制約、18歳移行・65歳移行、少人数で支援度の高いサービスの個別積上げを組み合わせて設定します。</w:t>
      </w:r>
      <w:r>
        <w:rPr>
          <w:rFonts w:ascii="游ゴシック" w:hAnsi="游ゴシック" w:eastAsia="游ゴシック"/>
          <w:b/>
          <w:i w:val="0"/>
          <w:sz w:val="17"/>
        </w:rPr>
        <w:t>実績が0又は少人数のサービス</w:t>
      </w:r>
      <w:r>
        <w:rPr>
          <w:rFonts w:ascii="游ゴシック" w:hAnsi="游ゴシック" w:eastAsia="游ゴシック"/>
          <w:b w:val="0"/>
          <w:i w:val="0"/>
          <w:sz w:val="17"/>
        </w:rPr>
        <w:t>（重度訪問介護、療養介護、地域移行支援・地域定着支援、居宅訪問型児童発達支援、医療的ケア児支援等）は、</w:t>
      </w:r>
      <w:r>
        <w:rPr>
          <w:rFonts w:ascii="游ゴシック" w:hAnsi="游ゴシック" w:eastAsia="游ゴシック"/>
          <w:b/>
          <w:i w:val="0"/>
          <w:sz w:val="17"/>
        </w:rPr>
        <w:t>0と見込む場合でも、その根拠と、必要が生じたときの対応を記載します。</w:t>
      </w:r>
    </w:p>
    <w:p>
      <w:r>
        <w:br w:type="page"/>
      </w:r>
    </w:p>
    <w:p>
      <w:pPr>
        <w:pStyle w:val="Heading2"/>
        <w:keepNext/>
        <w:spacing w:before="180" w:after="100"/>
      </w:pPr>
      <w:bookmarkStart w:id="119" w:name="_Toc_019"/>
      <w:r>
        <w:rPr>
          <w:rFonts w:ascii="游ゴシック" w:hAnsi="游ゴシック" w:eastAsia="游ゴシック"/>
          <w:b/>
          <w:i w:val="0"/>
          <w:color w:val="2E74B5"/>
          <w:sz w:val="25"/>
        </w:rPr>
        <w:t>第3章　見込量確保のための方策</w:t>
      </w:r>
      <w:bookmarkEnd w:id="119"/>
    </w:p>
    <w:p>
      <w:pPr>
        <w:spacing w:before="60" w:after="60"/>
      </w:pPr>
      <w:r>
        <w:rPr>
          <w:rFonts w:ascii="游ゴシック" w:hAnsi="游ゴシック" w:eastAsia="游ゴシック"/>
          <w:b/>
          <w:i w:val="0"/>
          <w:sz w:val="21"/>
        </w:rPr>
        <w:t>障害者総合支援法第88条第2項第2号及び児童福祉法第33条の20第2項第2号に基づく法定の記載事項です。</w:t>
      </w:r>
      <w:r>
        <w:rPr>
          <w:rFonts w:ascii="游ゴシック" w:hAnsi="游ゴシック" w:eastAsia="游ゴシック"/>
          <w:b w:val="0"/>
          <w:i w:val="0"/>
          <w:sz w:val="21"/>
        </w:rPr>
        <w:t>見込量を確保するための方策を、次の5つに整理します。</w:t>
      </w:r>
    </w:p>
    <w:p>
      <w:pPr>
        <w:spacing w:before="60" w:after="60"/>
      </w:pPr>
      <w:r>
        <w:rPr>
          <w:rFonts w:ascii="游ゴシック" w:hAnsi="游ゴシック" w:eastAsia="游ゴシック"/>
          <w:b/>
          <w:i w:val="0"/>
          <w:sz w:val="21"/>
        </w:rPr>
        <w:t>1　町内の提供体制の確保</w:t>
      </w:r>
    </w:p>
    <w:p>
      <w:pPr>
        <w:spacing w:before="40" w:after="40"/>
        <w:ind w:left="227"/>
      </w:pPr>
      <w:r>
        <w:rPr>
          <w:rFonts w:ascii="游ゴシック" w:hAnsi="游ゴシック" w:eastAsia="游ゴシック"/>
          <w:b w:val="0"/>
          <w:i w:val="0"/>
          <w:sz w:val="21"/>
        </w:rPr>
        <w:t>・事業所の参入促進、既存事業所の機能拡充。町内事業所の事業所番号と指定の種類は【町データ待ち】</w:t>
      </w:r>
    </w:p>
    <w:p>
      <w:pPr>
        <w:spacing w:before="60" w:after="60"/>
      </w:pPr>
      <w:r>
        <w:rPr>
          <w:rFonts w:ascii="游ゴシック" w:hAnsi="游ゴシック" w:eastAsia="游ゴシック"/>
          <w:b/>
          <w:i w:val="0"/>
          <w:sz w:val="21"/>
        </w:rPr>
        <w:t>2　広域連携による確保</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田村地方基幹相談支援センター、県中圏域、近隣市町村との連携。</w:t>
      </w:r>
      <w:r>
        <w:rPr>
          <w:rFonts w:ascii="游ゴシック" w:hAnsi="游ゴシック" w:eastAsia="游ゴシック"/>
          <w:b w:val="0"/>
          <w:i w:val="0"/>
          <w:sz w:val="21"/>
        </w:rPr>
        <w:t>本町は町内に整備されていないサービスが多く、広域連携が前提となる</w:t>
      </w:r>
    </w:p>
    <w:p>
      <w:pPr>
        <w:spacing w:before="60" w:after="60"/>
      </w:pPr>
      <w:r>
        <w:rPr>
          <w:rFonts w:ascii="游ゴシック" w:hAnsi="游ゴシック" w:eastAsia="游ゴシック"/>
          <w:b/>
          <w:i w:val="0"/>
          <w:sz w:val="21"/>
        </w:rPr>
        <w:t>3　町外利用に伴う送迎・移動の支援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町内に療育機関がなく町外通所となっている。</w:t>
      </w:r>
      <w:r>
        <w:rPr>
          <w:rFonts w:ascii="游ゴシック" w:hAnsi="游ゴシック" w:eastAsia="游ゴシック"/>
          <w:b w:val="0"/>
          <w:i w:val="0"/>
          <w:sz w:val="21"/>
        </w:rPr>
        <w:t>移動支援事業・日中一時支援事業と接続させる（第2部第3章2）</w:t>
      </w:r>
    </w:p>
    <w:p>
      <w:pPr>
        <w:spacing w:before="60" w:after="60"/>
      </w:pPr>
      <w:r>
        <w:rPr>
          <w:rFonts w:ascii="游ゴシック" w:hAnsi="游ゴシック" w:eastAsia="游ゴシック"/>
          <w:b/>
          <w:i w:val="0"/>
          <w:sz w:val="21"/>
        </w:rPr>
        <w:t>4　人材の確保・定着と生産性向上</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障害者総合支援法第88条第3項第3号〜第5号及び児童福祉法第33条の20第3項第3号（いずれも新設）に基づく。</w:t>
      </w:r>
      <w:r>
        <w:rPr>
          <w:rFonts w:ascii="游ゴシック" w:hAnsi="游ゴシック" w:eastAsia="游ゴシック"/>
          <w:b/>
          <w:i w:val="0"/>
          <w:sz w:val="21"/>
        </w:rPr>
        <w:t>条文は「都道府県と連携した取組に関する事項」であり、町単独の取組ではなく県との連携を軸に書く。</w:t>
      </w:r>
      <w:r>
        <w:rPr>
          <w:rFonts w:ascii="游ゴシック" w:hAnsi="游ゴシック" w:eastAsia="游ゴシック"/>
          <w:b/>
          <w:i w:val="0"/>
          <w:sz w:val="21"/>
        </w:rPr>
        <w:t>県の計画では同じ事項が義務とされ目標の定めも加わるため、県と同じ構えにしない</w:t>
      </w:r>
    </w:p>
    <w:p>
      <w:pPr>
        <w:spacing w:before="60" w:after="60"/>
      </w:pPr>
      <w:r>
        <w:rPr>
          <w:rFonts w:ascii="游ゴシック" w:hAnsi="游ゴシック" w:eastAsia="游ゴシック"/>
          <w:b/>
          <w:i w:val="0"/>
          <w:sz w:val="21"/>
        </w:rPr>
        <w:t>5　相談支援体制の確保</w:t>
      </w:r>
    </w:p>
    <w:p>
      <w:pPr>
        <w:spacing w:before="40" w:after="40"/>
        <w:ind w:left="227"/>
      </w:pPr>
      <w:r>
        <w:rPr>
          <w:rFonts w:ascii="游ゴシック" w:hAnsi="游ゴシック" w:eastAsia="游ゴシック"/>
          <w:b w:val="0"/>
          <w:i w:val="0"/>
          <w:sz w:val="21"/>
        </w:rPr>
        <w:t>・相談支援専門員の確保、セルフプランからの移行。</w:t>
      </w:r>
      <w:r>
        <w:rPr>
          <w:rFonts w:ascii="游ゴシック" w:hAnsi="游ゴシック" w:eastAsia="游ゴシック"/>
          <w:b/>
          <w:i w:val="0"/>
          <w:sz w:val="21"/>
        </w:rPr>
        <w:t>成果目標⑤と同じ数値を用いる</w:t>
      </w:r>
    </w:p>
    <w:p>
      <w:pPr>
        <w:spacing w:after="120"/>
      </w:pPr>
    </w:p>
    <w:p>
      <w:pPr>
        <w:spacing w:before="40" w:after="160"/>
        <w:ind w:left="113"/>
      </w:pPr>
      <w:r>
        <w:rPr>
          <w:rFonts w:ascii="游ゴシック" w:hAnsi="游ゴシック" w:eastAsia="游ゴシック"/>
          <w:b/>
          <w:i w:val="0"/>
          <w:sz w:val="17"/>
        </w:rPr>
        <w:t>※ 4は令和8年法律第51号により新たに加わった記載事項です</w:t>
      </w:r>
      <w:r>
        <w:rPr>
          <w:rFonts w:ascii="游ゴシック" w:hAnsi="游ゴシック" w:eastAsia="游ゴシック"/>
          <w:b w:val="0"/>
          <w:i w:val="0"/>
          <w:sz w:val="17"/>
        </w:rPr>
        <w:t>（法第88条第3項第3号〜第5号、児福法第33条の20第3項第3号。いずれも令和9年4月1日施行）。</w:t>
      </w:r>
      <w:r>
        <w:rPr>
          <w:rFonts w:ascii="游ゴシック" w:hAnsi="游ゴシック" w:eastAsia="游ゴシック"/>
          <w:b/>
          <w:i w:val="0"/>
          <w:sz w:val="17"/>
        </w:rPr>
        <w:t>障がい福祉計画の側には3つの号があるのに対し、障がい児福祉計画の側には地域生活支援事業に当たる号がなく、1つです。</w:t>
      </w:r>
      <w:r>
        <w:rPr>
          <w:rFonts w:ascii="游ゴシック" w:hAnsi="游ゴシック" w:eastAsia="游ゴシック"/>
          <w:b/>
          <w:i w:val="0"/>
          <w:sz w:val="17"/>
        </w:rPr>
        <w:t>号の数が違うため、両者をまとめて1つに書きません。</w:t>
      </w:r>
    </w:p>
    <w:p>
      <w:pPr>
        <w:pStyle w:val="Heading3"/>
        <w:keepNext/>
        <w:spacing w:before="180" w:after="80"/>
      </w:pPr>
      <w:r>
        <w:rPr>
          <w:rFonts w:ascii="游ゴシック" w:hAnsi="游ゴシック" w:eastAsia="游ゴシック"/>
          <w:b/>
          <w:i w:val="0"/>
          <w:color w:val="1F4D78"/>
          <w:sz w:val="22"/>
        </w:rPr>
        <w:t>特定地域（中山間・人口減少地域）</w:t>
      </w:r>
    </w:p>
    <w:p>
      <w:pPr>
        <w:spacing w:before="60" w:after="60"/>
      </w:pPr>
      <w:r>
        <w:rPr>
          <w:rFonts w:ascii="游ゴシック" w:hAnsi="游ゴシック" w:eastAsia="游ゴシック"/>
          <w:b/>
          <w:i w:val="0"/>
          <w:sz w:val="21"/>
        </w:rPr>
        <w:t>令和9年4月1日から、「特定地域障害福祉サービス」の仕組みが設けられます</w:t>
      </w:r>
      <w:r>
        <w:rPr>
          <w:rFonts w:ascii="游ゴシック" w:hAnsi="游ゴシック" w:eastAsia="游ゴシック"/>
          <w:b w:val="0"/>
          <w:i w:val="0"/>
          <w:sz w:val="21"/>
        </w:rPr>
        <w:t>（改正後の障害者総合支援法第30条第1項第3号。障がい児の通所支援は児童福祉法第21条の5の4第1項第3号の「特定地域通所支援」）。特定地域とは、「人口の減少その他の主務省令で定める基準に該当する地域として都道府県が定めるもの」をいいます。特定地域にある事業所は、指定障害福祉サービスの基準のうち都道府県の条例で定めるものを満たせば、サービスを提供できます。</w:t>
      </w:r>
      <w:r>
        <w:rPr>
          <w:rFonts w:ascii="游ゴシック" w:hAnsi="游ゴシック" w:eastAsia="游ゴシック"/>
          <w:b/>
          <w:i w:val="0"/>
          <w:sz w:val="21"/>
        </w:rPr>
        <w:t>人員の配置基準を地域の実情に応じて緩める仕組みであり、町内に整備されていないサービスが多い本町にとって、見込量を確保する方策の選択肢になります。</w:t>
      </w:r>
    </w:p>
    <w:p>
      <w:pPr>
        <w:spacing w:before="60" w:after="60"/>
      </w:pPr>
      <w:r>
        <w:rPr>
          <w:rFonts w:ascii="游ゴシック" w:hAnsi="游ゴシック" w:eastAsia="游ゴシック"/>
          <w:b/>
          <w:i w:val="0"/>
          <w:sz w:val="21"/>
        </w:rPr>
        <w:t>国が示した基準の考え方（案）では、現行の特別地域加算等の対象地域は、全部指定・一部指定のいずれもすべて対象とされています。</w:t>
      </w:r>
      <w:r>
        <w:rPr>
          <w:rFonts w:ascii="游ゴシック" w:hAnsi="游ゴシック" w:eastAsia="游ゴシック"/>
          <w:b w:val="0"/>
          <w:i w:val="0"/>
          <w:sz w:val="21"/>
        </w:rPr>
        <w:t xml:space="preserve"> 本町は町全域が過疎地域（過疎地域の持続的発展の支援に関する特別措置法第2条第1項）であり、旧夏井村の区域は振興山村（山村振興法第7条第1項）です。いずれも特別地域加算等の対象地域に当たるため、</w:t>
      </w:r>
      <w:r>
        <w:rPr>
          <w:rFonts w:ascii="游ゴシック" w:hAnsi="游ゴシック" w:eastAsia="游ゴシック"/>
          <w:b/>
          <w:i w:val="0"/>
          <w:sz w:val="21"/>
        </w:rPr>
        <w:t>本町は町全域が特定地域の対象となる見込みです。</w:t>
      </w:r>
    </w:p>
    <w:p>
      <w:pPr>
        <w:spacing w:before="60" w:after="60"/>
      </w:pPr>
      <w:r>
        <w:rPr>
          <w:rFonts w:ascii="游ゴシック" w:hAnsi="游ゴシック" w:eastAsia="游ゴシック"/>
          <w:b/>
          <w:i w:val="0"/>
          <w:sz w:val="21"/>
        </w:rPr>
        <w:t>ただし、基準は主務省令で定められ、指定は県が市町村の意向を踏まえて行います。対象となるサービスと人員配置基準も、障害福祉報酬改定の中で検討されています。</w:t>
      </w:r>
      <w:r>
        <w:rPr>
          <w:rFonts w:ascii="游ゴシック" w:hAnsi="游ゴシック" w:eastAsia="游ゴシック"/>
          <w:b w:val="0"/>
          <w:i w:val="0"/>
          <w:sz w:val="21"/>
        </w:rPr>
        <w:t xml:space="preserve"> 省令と県の方針が示された段階で、本町の意向を整理し、本章に反映します（【決定後に記載】）。</w:t>
      </w:r>
    </w:p>
    <w:p>
      <w:pPr>
        <w:spacing w:before="40" w:after="160"/>
        <w:ind w:left="113"/>
      </w:pPr>
      <w:r>
        <w:rPr>
          <w:rFonts w:ascii="游ゴシック" w:hAnsi="游ゴシック" w:eastAsia="游ゴシック"/>
          <w:b w:val="0"/>
          <w:i w:val="0"/>
          <w:sz w:val="17"/>
        </w:rPr>
        <w:t>資料：第160回社会保障審議会障害者部会 資料2「障害福祉分野における特定地域（中山間・人口減少地域）の考え方について」（令和8年10月20日）。条文は e-Gov 法令API（令和9年4月1日時点）で確認した。</w:t>
      </w:r>
    </w:p>
    <w:p>
      <w:r>
        <w:br w:type="page"/>
      </w:r>
    </w:p>
    <w:p>
      <w:pPr>
        <w:pStyle w:val="Heading1"/>
        <w:keepNext/>
        <w:spacing w:before="240" w:after="100"/>
      </w:pPr>
      <w:bookmarkStart w:id="120" w:name="_Toc_020"/>
      <w:r>
        <w:rPr>
          <w:rFonts w:ascii="游ゴシック" w:hAnsi="游ゴシック" w:eastAsia="游ゴシック"/>
          <w:b/>
          <w:i w:val="0"/>
          <w:color w:val="2E74B5"/>
          <w:sz w:val="30"/>
        </w:rPr>
        <w:t>第4部　計画の推進</w:t>
      </w:r>
      <w:bookmarkEnd w:id="120"/>
    </w:p>
    <w:p>
      <w:pPr>
        <w:pStyle w:val="Heading2"/>
        <w:keepNext/>
        <w:spacing w:before="180" w:after="100"/>
      </w:pPr>
      <w:bookmarkStart w:id="121" w:name="_Toc_021"/>
      <w:r>
        <w:rPr>
          <w:rFonts w:ascii="游ゴシック" w:hAnsi="游ゴシック" w:eastAsia="游ゴシック"/>
          <w:b/>
          <w:i w:val="0"/>
          <w:color w:val="2E74B5"/>
          <w:sz w:val="25"/>
        </w:rPr>
        <w:t>1　推進体制</w:t>
      </w:r>
      <w:bookmarkEnd w:id="121"/>
    </w:p>
    <w:p>
      <w:pPr>
        <w:spacing w:before="60" w:after="60"/>
      </w:pPr>
      <w:r>
        <w:rPr>
          <w:rFonts w:ascii="游ゴシック" w:hAnsi="游ゴシック" w:eastAsia="游ゴシック"/>
          <w:b w:val="0"/>
          <w:i w:val="0"/>
          <w:sz w:val="21"/>
        </w:rPr>
        <w:t>本計画は、町、</w:t>
      </w:r>
      <w:r>
        <w:rPr>
          <w:rFonts w:ascii="游ゴシック" w:hAnsi="游ゴシック" w:eastAsia="游ゴシック"/>
          <w:b/>
          <w:i w:val="0"/>
          <w:sz w:val="21"/>
        </w:rPr>
        <w:t>小野町自立支援協議会</w:t>
      </w:r>
      <w:r>
        <w:rPr>
          <w:rFonts w:ascii="游ゴシック" w:hAnsi="游ゴシック" w:eastAsia="游ゴシック"/>
          <w:b w:val="0"/>
          <w:i w:val="0"/>
          <w:sz w:val="21"/>
        </w:rPr>
        <w:t>、事業所連絡会、関係機関、住民の皆様の協働により推進します。</w:t>
      </w:r>
    </w:p>
    <w:p>
      <w:pPr>
        <w:keepNext/>
        <w:spacing w:before="200" w:after="40"/>
      </w:pPr>
      <w:r>
        <w:rPr>
          <w:rFonts w:ascii="游ゴシック" w:hAnsi="游ゴシック" w:eastAsia="游ゴシック"/>
          <w:b/>
          <w:i w:val="0"/>
          <w:color w:val="1F4D78"/>
          <w:sz w:val="22"/>
        </w:rPr>
        <w:t>【表33】第4部1　推進体制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35"/>
        <w:gridCol w:w="6917"/>
      </w:tblGrid>
      <w:tr>
        <w:tc>
          <w:tcPr>
            <w:tcW w:type="dxa" w:w="2835"/>
            <w:shd w:val="clear" w:fill="1F3864"/>
            <w:vAlign w:val="center"/>
          </w:tcPr>
          <w:p>
            <w:pPr>
              <w:spacing w:before="20" w:after="20"/>
              <w:jc w:val="center"/>
            </w:pPr>
            <w:r>
              <w:rPr>
                <w:rFonts w:ascii="游ゴシック" w:hAnsi="游ゴシック" w:eastAsia="游ゴシック"/>
                <w:b/>
                <w:i w:val="0"/>
                <w:color w:val="FFFFFF"/>
                <w:sz w:val="17"/>
              </w:rPr>
              <w:t>主体</w:t>
            </w:r>
          </w:p>
        </w:tc>
        <w:tc>
          <w:tcPr>
            <w:tcW w:type="dxa" w:w="6917"/>
            <w:shd w:val="clear" w:fill="1F3864"/>
            <w:vAlign w:val="center"/>
          </w:tcPr>
          <w:p>
            <w:pPr>
              <w:spacing w:before="20" w:after="20"/>
              <w:jc w:val="center"/>
            </w:pPr>
            <w:r>
              <w:rPr>
                <w:rFonts w:ascii="游ゴシック" w:hAnsi="游ゴシック" w:eastAsia="游ゴシック"/>
                <w:b/>
                <w:i w:val="0"/>
                <w:color w:val="FFFFFF"/>
                <w:sz w:val="17"/>
              </w:rPr>
              <w:t>役割</w:t>
            </w:r>
          </w:p>
        </w:tc>
      </w:tr>
      <w:tr>
        <w:tc>
          <w:tcPr>
            <w:tcW w:type="dxa" w:w="2835"/>
            <w:vAlign w:val="center"/>
          </w:tcPr>
          <w:p>
            <w:pPr>
              <w:spacing w:before="20" w:after="20"/>
            </w:pPr>
            <w:r>
              <w:rPr>
                <w:rFonts w:ascii="游ゴシック" w:hAnsi="游ゴシック" w:eastAsia="游ゴシック"/>
                <w:b w:val="0"/>
                <w:i w:val="0"/>
                <w:sz w:val="17"/>
              </w:rPr>
              <w:t>町</w:t>
            </w:r>
          </w:p>
        </w:tc>
        <w:tc>
          <w:tcPr>
            <w:tcW w:type="dxa" w:w="6917"/>
            <w:vAlign w:val="center"/>
          </w:tcPr>
          <w:p>
            <w:pPr>
              <w:spacing w:before="20" w:after="20"/>
            </w:pPr>
            <w:r>
              <w:rPr>
                <w:rFonts w:ascii="游ゴシック" w:hAnsi="游ゴシック" w:eastAsia="游ゴシック"/>
                <w:b w:val="0"/>
                <w:i w:val="0"/>
                <w:sz w:val="17"/>
              </w:rPr>
              <w:t>計画の進行管理、サービスの支給決定、地域生活支援事業の実施、関係機関の調整</w:t>
            </w:r>
          </w:p>
        </w:tc>
      </w:tr>
      <w:tr>
        <w:tc>
          <w:tcPr>
            <w:tcW w:type="dxa" w:w="2835"/>
            <w:vAlign w:val="center"/>
          </w:tcPr>
          <w:p>
            <w:pPr>
              <w:spacing w:before="20" w:after="20"/>
            </w:pPr>
            <w:r>
              <w:rPr>
                <w:rFonts w:ascii="游ゴシック" w:hAnsi="游ゴシック" w:eastAsia="游ゴシック"/>
                <w:b/>
                <w:i w:val="0"/>
                <w:sz w:val="17"/>
              </w:rPr>
              <w:t>小野町自立支援協議会（支援協議会）</w:t>
            </w:r>
          </w:p>
        </w:tc>
        <w:tc>
          <w:tcPr>
            <w:tcW w:type="dxa" w:w="6917"/>
            <w:vAlign w:val="center"/>
          </w:tcPr>
          <w:p>
            <w:pPr>
              <w:spacing w:before="20" w:after="20"/>
            </w:pPr>
            <w:r>
              <w:rPr>
                <w:rFonts w:ascii="游ゴシック" w:hAnsi="游ゴシック" w:eastAsia="游ゴシック"/>
                <w:b/>
                <w:i w:val="0"/>
                <w:sz w:val="17"/>
              </w:rPr>
              <w:t>計画の策定・変更に当たっての意見、</w:t>
            </w:r>
            <w:r>
              <w:rPr>
                <w:rFonts w:ascii="游ゴシック" w:hAnsi="游ゴシック" w:eastAsia="游ゴシック"/>
                <w:b w:val="0"/>
                <w:i w:val="0"/>
                <w:sz w:val="17"/>
              </w:rPr>
              <w:t>個別の事例を通じた地域の課題の共有と検討</w:t>
            </w:r>
          </w:p>
        </w:tc>
      </w:tr>
      <w:tr>
        <w:tc>
          <w:tcPr>
            <w:tcW w:type="dxa" w:w="2835"/>
            <w:vAlign w:val="center"/>
          </w:tcPr>
          <w:p>
            <w:pPr>
              <w:spacing w:before="20" w:after="20"/>
            </w:pPr>
            <w:r>
              <w:rPr>
                <w:rFonts w:ascii="游ゴシック" w:hAnsi="游ゴシック" w:eastAsia="游ゴシック"/>
                <w:b w:val="0"/>
                <w:i w:val="0"/>
                <w:sz w:val="17"/>
              </w:rPr>
              <w:t>基幹相談支援センター</w:t>
            </w:r>
          </w:p>
        </w:tc>
        <w:tc>
          <w:tcPr>
            <w:tcW w:type="dxa" w:w="6917"/>
            <w:vAlign w:val="center"/>
          </w:tcPr>
          <w:p>
            <w:pPr>
              <w:spacing w:before="20" w:after="20"/>
            </w:pPr>
            <w:r>
              <w:rPr>
                <w:rFonts w:ascii="游ゴシック" w:hAnsi="游ゴシック" w:eastAsia="游ゴシック"/>
                <w:b w:val="0"/>
                <w:i w:val="0"/>
                <w:sz w:val="17"/>
              </w:rPr>
              <w:t>総合的・専門的な相談支援、相談支援事業者への指導・助言、地域の相談支援体制の強化</w:t>
            </w:r>
          </w:p>
        </w:tc>
      </w:tr>
      <w:tr>
        <w:tc>
          <w:tcPr>
            <w:tcW w:type="dxa" w:w="2835"/>
            <w:vAlign w:val="center"/>
          </w:tcPr>
          <w:p>
            <w:pPr>
              <w:spacing w:before="20" w:after="20"/>
            </w:pPr>
            <w:r>
              <w:rPr>
                <w:rFonts w:ascii="游ゴシック" w:hAnsi="游ゴシック" w:eastAsia="游ゴシック"/>
                <w:b w:val="0"/>
                <w:i w:val="0"/>
                <w:sz w:val="17"/>
              </w:rPr>
              <w:t>事業所連絡会</w:t>
            </w:r>
          </w:p>
        </w:tc>
        <w:tc>
          <w:tcPr>
            <w:tcW w:type="dxa" w:w="6917"/>
            <w:vAlign w:val="center"/>
          </w:tcPr>
          <w:p>
            <w:pPr>
              <w:spacing w:before="20" w:after="20"/>
            </w:pPr>
            <w:r>
              <w:rPr>
                <w:rFonts w:ascii="游ゴシック" w:hAnsi="游ゴシック" w:eastAsia="游ゴシック"/>
                <w:b w:val="0"/>
                <w:i w:val="0"/>
                <w:sz w:val="17"/>
              </w:rPr>
              <w:t>事業所間の連携、人材の確保・育成</w:t>
            </w:r>
          </w:p>
        </w:tc>
      </w:tr>
      <w:tr>
        <w:tc>
          <w:tcPr>
            <w:tcW w:type="dxa" w:w="2835"/>
            <w:vAlign w:val="center"/>
          </w:tcPr>
          <w:p>
            <w:pPr>
              <w:keepNext/>
              <w:spacing w:before="20" w:after="20"/>
            </w:pPr>
            <w:r>
              <w:rPr>
                <w:rFonts w:ascii="游ゴシック" w:hAnsi="游ゴシック" w:eastAsia="游ゴシック"/>
                <w:b w:val="0"/>
                <w:i w:val="0"/>
                <w:sz w:val="17"/>
              </w:rPr>
              <w:t>関係機関</w:t>
            </w:r>
          </w:p>
        </w:tc>
        <w:tc>
          <w:tcPr>
            <w:tcW w:type="dxa" w:w="6917"/>
            <w:vAlign w:val="center"/>
          </w:tcPr>
          <w:p>
            <w:pPr>
              <w:keepNext/>
              <w:spacing w:before="20" w:after="20"/>
            </w:pPr>
            <w:r>
              <w:rPr>
                <w:rFonts w:ascii="游ゴシック" w:hAnsi="游ゴシック" w:eastAsia="游ゴシック"/>
                <w:b w:val="0"/>
                <w:i w:val="0"/>
                <w:sz w:val="17"/>
              </w:rPr>
              <w:t>県中保健所、特別支援学校、ハローワーク、障害者就業・生活支援センター、医療機関</w:t>
            </w:r>
          </w:p>
        </w:tc>
      </w:tr>
      <w:tr>
        <w:tc>
          <w:tcPr>
            <w:tcW w:type="dxa" w:w="2835"/>
            <w:vAlign w:val="center"/>
          </w:tcPr>
          <w:p>
            <w:pPr>
              <w:spacing w:before="20" w:after="20"/>
            </w:pPr>
            <w:r>
              <w:rPr>
                <w:rFonts w:ascii="游ゴシック" w:hAnsi="游ゴシック" w:eastAsia="游ゴシック"/>
                <w:b w:val="0"/>
                <w:i w:val="0"/>
                <w:sz w:val="17"/>
              </w:rPr>
              <w:t>住民</w:t>
            </w:r>
          </w:p>
        </w:tc>
        <w:tc>
          <w:tcPr>
            <w:tcW w:type="dxa" w:w="6917"/>
            <w:vAlign w:val="center"/>
          </w:tcPr>
          <w:p>
            <w:pPr>
              <w:spacing w:before="20" w:after="20"/>
            </w:pPr>
            <w:r>
              <w:rPr>
                <w:rFonts w:ascii="游ゴシック" w:hAnsi="游ゴシック" w:eastAsia="游ゴシック"/>
                <w:b w:val="0"/>
                <w:i w:val="0"/>
                <w:sz w:val="17"/>
              </w:rPr>
              <w:t>地域での理解と見守り、交流</w:t>
            </w:r>
          </w:p>
        </w:tc>
      </w:tr>
    </w:tbl>
    <w:p>
      <w:pPr>
        <w:spacing w:after="40"/>
      </w:pPr>
    </w:p>
    <w:p>
      <w:pPr>
        <w:pStyle w:val="Heading2"/>
        <w:keepNext/>
        <w:spacing w:before="180" w:after="100"/>
      </w:pPr>
      <w:bookmarkStart w:id="122" w:name="_Toc_022"/>
      <w:r>
        <w:rPr>
          <w:rFonts w:ascii="游ゴシック" w:hAnsi="游ゴシック" w:eastAsia="游ゴシック"/>
          <w:b/>
          <w:i w:val="0"/>
          <w:color w:val="2E74B5"/>
          <w:sz w:val="25"/>
        </w:rPr>
        <w:t>2　支援会議・支援協議会の相互連携</w:t>
      </w:r>
      <w:bookmarkEnd w:id="122"/>
    </w:p>
    <w:p>
      <w:pPr>
        <w:spacing w:before="60" w:after="60"/>
      </w:pPr>
      <w:r>
        <w:rPr>
          <w:rFonts w:ascii="游ゴシック" w:hAnsi="游ゴシック" w:eastAsia="游ゴシック"/>
          <w:b/>
          <w:i w:val="0"/>
          <w:sz w:val="21"/>
        </w:rPr>
        <w:t>令和8年法律第51号により、介護保険法第115条の48第5項と障害者総合支援法第89条の3第5項が新設されました</w:t>
      </w:r>
      <w:r>
        <w:rPr>
          <w:rFonts w:ascii="游ゴシック" w:hAnsi="游ゴシック" w:eastAsia="游ゴシック"/>
          <w:b w:val="0"/>
          <w:i w:val="0"/>
          <w:sz w:val="21"/>
        </w:rPr>
        <w:t>（令和9年4月1日施行）。</w:t>
      </w:r>
      <w:r>
        <w:rPr>
          <w:rFonts w:ascii="游ゴシック" w:hAnsi="游ゴシック" w:eastAsia="游ゴシック"/>
          <w:b/>
          <w:i w:val="0"/>
          <w:sz w:val="21"/>
        </w:rPr>
        <w:t>両者は互いを名指しして、支援会議と支援協議会が相互に連携を図るよう努めることを定めています。</w:t>
      </w:r>
    </w:p>
    <w:p>
      <w:pPr>
        <w:spacing w:before="60" w:after="60"/>
      </w:pPr>
      <w:r>
        <w:rPr>
          <w:rFonts w:ascii="游ゴシック" w:hAnsi="游ゴシック" w:eastAsia="游ゴシック"/>
          <w:b w:val="0"/>
          <w:i w:val="0"/>
          <w:sz w:val="21"/>
        </w:rPr>
        <w:t>本町では、</w:t>
      </w:r>
      <w:r>
        <w:rPr>
          <w:rFonts w:ascii="游ゴシック" w:hAnsi="游ゴシック" w:eastAsia="游ゴシック"/>
          <w:b/>
          <w:i w:val="0"/>
          <w:sz w:val="21"/>
        </w:rPr>
        <w:t>小野町自立支援協議会</w:t>
      </w:r>
      <w:r>
        <w:rPr>
          <w:rFonts w:ascii="游ゴシック" w:hAnsi="游ゴシック" w:eastAsia="游ゴシック"/>
          <w:b w:val="0"/>
          <w:i w:val="0"/>
          <w:sz w:val="21"/>
        </w:rPr>
        <w:t>と、高齢者分野の</w:t>
      </w:r>
      <w:r>
        <w:rPr>
          <w:rFonts w:ascii="游ゴシック" w:hAnsi="游ゴシック" w:eastAsia="游ゴシック"/>
          <w:b/>
          <w:i w:val="0"/>
          <w:sz w:val="21"/>
        </w:rPr>
        <w:t>支援会議</w:t>
      </w:r>
      <w:r>
        <w:rPr>
          <w:rFonts w:ascii="游ゴシック" w:hAnsi="游ゴシック" w:eastAsia="游ゴシック"/>
          <w:b w:val="0"/>
          <w:i w:val="0"/>
          <w:sz w:val="21"/>
        </w:rPr>
        <w:t>（介護保険法第115条の48。改正により「会議」から名称が改まります）との連携を図ります。</w:t>
      </w:r>
      <w:r>
        <w:rPr>
          <w:rFonts w:ascii="游ゴシック" w:hAnsi="游ゴシック" w:eastAsia="游ゴシック"/>
          <w:b/>
          <w:i w:val="0"/>
          <w:sz w:val="21"/>
        </w:rPr>
        <w:t>65歳到達時の移行、高齢障がい者、共生型サービスといった両分野にまたがる事柄を、ここで扱います。</w:t>
      </w:r>
    </w:p>
    <w:p>
      <w:pPr>
        <w:spacing w:before="40" w:after="160"/>
        <w:ind w:left="113"/>
      </w:pPr>
      <w:r>
        <w:rPr>
          <w:rFonts w:ascii="游ゴシック" w:hAnsi="游ゴシック" w:eastAsia="游ゴシック"/>
          <w:b/>
          <w:i w:val="0"/>
          <w:sz w:val="17"/>
        </w:rPr>
        <w:t>※ 条文が名指ししている会議体は2つではなく5つです。</w:t>
      </w:r>
      <w:r>
        <w:rPr>
          <w:rFonts w:ascii="游ゴシック" w:hAnsi="游ゴシック" w:eastAsia="游ゴシック"/>
          <w:b w:val="0"/>
          <w:i w:val="0"/>
          <w:sz w:val="17"/>
        </w:rPr>
        <w:t xml:space="preserve"> 障害者総合支援法第89条の3第5項（改正後）は、介護保険法第115条の48第1項の支援会議のほか、</w:t>
      </w:r>
      <w:r>
        <w:rPr>
          <w:rFonts w:ascii="游ゴシック" w:hAnsi="游ゴシック" w:eastAsia="游ゴシック"/>
          <w:b/>
          <w:i w:val="0"/>
          <w:sz w:val="17"/>
        </w:rPr>
        <w:t>社会福祉法第106条の3の2第1項の支援会議、住宅確保要配慮者に対する賃貸住宅の供給の促進に関する法律第81条第1項の支援協議会（居住支援協議会）、生活困窮者自立支援法第9条第1項の支援会議</w:t>
      </w:r>
      <w:r>
        <w:rPr>
          <w:rFonts w:ascii="游ゴシック" w:hAnsi="游ゴシック" w:eastAsia="游ゴシック"/>
          <w:b w:val="0"/>
          <w:i w:val="0"/>
          <w:sz w:val="17"/>
        </w:rPr>
        <w:t>、その他支援体制の構築に資する会議を挙げ、これらが組織され又は置かれているときは相互に連携を図るよう努めなければならないとしています。</w:t>
      </w:r>
      <w:r>
        <w:rPr>
          <w:rFonts w:ascii="游ゴシック" w:hAnsi="游ゴシック" w:eastAsia="游ゴシック"/>
          <w:b/>
          <w:i w:val="0"/>
          <w:sz w:val="17"/>
        </w:rPr>
        <w:t>同条は改正により全6項から全7項になります。</w:t>
      </w:r>
      <w:r>
        <w:rPr>
          <w:rFonts w:ascii="游ゴシック" w:hAnsi="游ゴシック" w:eastAsia="游ゴシック"/>
          <w:b w:val="0"/>
          <w:i w:val="0"/>
          <w:sz w:val="17"/>
        </w:rPr>
        <w:t xml:space="preserve"> 本町に置かれている会議体を確かめたうえで、連携の場と頻度を定めます。</w:t>
      </w:r>
    </w:p>
    <w:p>
      <w:pPr>
        <w:spacing w:before="40" w:after="160"/>
        <w:ind w:left="113"/>
      </w:pPr>
      <w:r>
        <w:rPr>
          <w:rFonts w:ascii="游ゴシック" w:hAnsi="游ゴシック" w:eastAsia="游ゴシック"/>
          <w:b w:val="0"/>
          <w:i w:val="0"/>
          <w:sz w:val="17"/>
        </w:rPr>
        <w:t>出所：障害者総合支援法（平成17年法律第123号）及び介護保険法（平成9年法律第123号）令和9年4月1日時点。e-Gov 法令API（デジタル庁）により令和8年10月19日に取得。</w:t>
      </w:r>
    </w:p>
    <w:p>
      <w:pPr>
        <w:spacing w:after="120"/>
      </w:pPr>
    </w:p>
    <w:p>
      <w:pPr>
        <w:pStyle w:val="Heading2"/>
        <w:keepNext/>
        <w:spacing w:before="180" w:after="100"/>
      </w:pPr>
      <w:bookmarkStart w:id="123" w:name="_Toc_023"/>
      <w:r>
        <w:rPr>
          <w:rFonts w:ascii="游ゴシック" w:hAnsi="游ゴシック" w:eastAsia="游ゴシック"/>
          <w:b/>
          <w:i w:val="0"/>
          <w:color w:val="2E74B5"/>
          <w:sz w:val="25"/>
        </w:rPr>
        <w:t>（参考）小規模市町村地域支援連携協働体制整備事業（令和9年4月1日新設）</w:t>
      </w:r>
      <w:bookmarkEnd w:id="123"/>
    </w:p>
    <w:p>
      <w:pPr>
        <w:spacing w:before="60" w:after="60"/>
      </w:pPr>
      <w:r>
        <w:rPr>
          <w:rFonts w:ascii="游ゴシック" w:hAnsi="游ゴシック" w:eastAsia="游ゴシック"/>
          <w:b/>
          <w:i w:val="0"/>
          <w:sz w:val="21"/>
        </w:rPr>
        <w:t>令和9年4月1日に、社会福祉法第106条の6が「小規模市町村地域支援連携協働体制整備事業」に差し替わります。</w:t>
      </w:r>
      <w:r>
        <w:rPr>
          <w:rFonts w:ascii="游ゴシック" w:hAnsi="游ゴシック" w:eastAsia="游ゴシック"/>
          <w:b/>
          <w:i w:val="0"/>
          <w:sz w:val="21"/>
        </w:rPr>
        <w:t>小規模市町村</w:t>
      </w:r>
      <w:r>
        <w:rPr>
          <w:rFonts w:ascii="游ゴシック" w:hAnsi="游ゴシック" w:eastAsia="游ゴシック"/>
          <w:b w:val="0"/>
          <w:i w:val="0"/>
          <w:sz w:val="21"/>
        </w:rPr>
        <w:t>とは、「その人口規模、その人口の減少の状況等からみて福祉サービスを提供する体制の確保に支障を生じ、又は生ずるおそれがあると認められる市町村として</w:t>
      </w:r>
      <w:r>
        <w:rPr>
          <w:rFonts w:ascii="游ゴシック" w:hAnsi="游ゴシック" w:eastAsia="游ゴシック"/>
          <w:b/>
          <w:i w:val="0"/>
          <w:sz w:val="21"/>
        </w:rPr>
        <w:t>厚生労働省令で定める基準</w:t>
      </w:r>
      <w:r>
        <w:rPr>
          <w:rFonts w:ascii="游ゴシック" w:hAnsi="游ゴシック" w:eastAsia="游ゴシック"/>
          <w:b w:val="0"/>
          <w:i w:val="0"/>
          <w:sz w:val="21"/>
        </w:rPr>
        <w:t>に該当するもの」をいいます（同条第1項）。該当する市町村は、この事業を</w:t>
      </w:r>
      <w:r>
        <w:rPr>
          <w:rFonts w:ascii="游ゴシック" w:hAnsi="游ゴシック" w:eastAsia="游ゴシック"/>
          <w:b/>
          <w:i w:val="0"/>
          <w:sz w:val="21"/>
        </w:rPr>
        <w:t>行うことができます</w:t>
      </w:r>
      <w:r>
        <w:rPr>
          <w:rFonts w:ascii="游ゴシック" w:hAnsi="游ゴシック" w:eastAsia="游ゴシック"/>
          <w:b w:val="0"/>
          <w:i w:val="0"/>
          <w:sz w:val="21"/>
        </w:rPr>
        <w:t>（任意）。</w:t>
      </w:r>
    </w:p>
    <w:p>
      <w:pPr>
        <w:spacing w:before="60" w:after="60"/>
      </w:pPr>
      <w:r>
        <w:rPr>
          <w:rFonts w:ascii="游ゴシック" w:hAnsi="游ゴシック" w:eastAsia="游ゴシック"/>
          <w:b/>
          <w:i w:val="0"/>
          <w:sz w:val="21"/>
        </w:rPr>
        <w:t>この事業は、障がい分野の事業を、高齢・子ども・生活困窮の各分野の事業と「一体のものとして実施する」ものです</w:t>
      </w:r>
      <w:r>
        <w:rPr>
          <w:rFonts w:ascii="游ゴシック" w:hAnsi="游ゴシック" w:eastAsia="游ゴシック"/>
          <w:b w:val="0"/>
          <w:i w:val="0"/>
          <w:sz w:val="21"/>
        </w:rPr>
        <w:t>（同条第2項）。障がい分野からは次の2つが対象に入ります。</w:t>
      </w:r>
    </w:p>
    <w:p>
      <w:pPr>
        <w:keepNext/>
        <w:spacing w:before="200" w:after="40"/>
      </w:pPr>
      <w:r>
        <w:rPr>
          <w:rFonts w:ascii="游ゴシック" w:hAnsi="游ゴシック" w:eastAsia="游ゴシック"/>
          <w:b/>
          <w:i w:val="0"/>
          <w:color w:val="1F4D78"/>
          <w:sz w:val="22"/>
        </w:rPr>
        <w:t>【表34】第4部（参考）小規模市町村地域支援連携協働体制整備事業（令和9年4月1日新設）</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3855"/>
        <w:gridCol w:w="4422"/>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855"/>
            <w:shd w:val="clear" w:fill="1F3864"/>
            <w:vAlign w:val="center"/>
          </w:tcPr>
          <w:p>
            <w:pPr>
              <w:spacing w:before="20" w:after="20"/>
              <w:jc w:val="center"/>
            </w:pPr>
            <w:r>
              <w:rPr>
                <w:rFonts w:ascii="游ゴシック" w:hAnsi="游ゴシック" w:eastAsia="游ゴシック"/>
                <w:b/>
                <w:i w:val="0"/>
                <w:color w:val="FFFFFF"/>
                <w:sz w:val="17"/>
              </w:rPr>
              <w:t>障がい分野から対象となる事業</w:t>
            </w:r>
          </w:p>
        </w:tc>
        <w:tc>
          <w:tcPr>
            <w:tcW w:type="dxa" w:w="4422"/>
            <w:shd w:val="clear" w:fill="1F3864"/>
            <w:vAlign w:val="center"/>
          </w:tcPr>
          <w:p>
            <w:pPr>
              <w:spacing w:before="20" w:after="20"/>
              <w:jc w:val="center"/>
            </w:pPr>
            <w:r>
              <w:rPr>
                <w:rFonts w:ascii="游ゴシック" w:hAnsi="游ゴシック" w:eastAsia="游ゴシック"/>
                <w:b/>
                <w:i w:val="0"/>
                <w:color w:val="FFFFFF"/>
                <w:sz w:val="17"/>
              </w:rPr>
              <w:t>一体に行う相手方</w:t>
            </w:r>
          </w:p>
        </w:tc>
      </w:tr>
      <w:tr>
        <w:tc>
          <w:tcPr>
            <w:tcW w:type="dxa" w:w="1474"/>
            <w:vAlign w:val="center"/>
          </w:tcPr>
          <w:p>
            <w:pPr>
              <w:keepNext/>
              <w:spacing w:before="20" w:after="20"/>
            </w:pPr>
            <w:r>
              <w:rPr>
                <w:rFonts w:ascii="游ゴシック" w:hAnsi="游ゴシック" w:eastAsia="游ゴシック"/>
                <w:b/>
                <w:i w:val="0"/>
                <w:sz w:val="17"/>
              </w:rPr>
              <w:t>相談</w:t>
            </w:r>
            <w:r>
              <w:rPr>
                <w:rFonts w:ascii="游ゴシック" w:hAnsi="游ゴシック" w:eastAsia="游ゴシック"/>
                <w:b w:val="0"/>
                <w:i w:val="0"/>
                <w:sz w:val="17"/>
              </w:rPr>
              <w:br/>
              <w:t>（第2項第1号）</w:t>
            </w:r>
          </w:p>
        </w:tc>
        <w:tc>
          <w:tcPr>
            <w:tcW w:type="dxa" w:w="3855"/>
            <w:vAlign w:val="center"/>
          </w:tcPr>
          <w:p>
            <w:pPr>
              <w:keepNext/>
              <w:spacing w:before="20" w:after="20"/>
            </w:pPr>
            <w:r>
              <w:rPr>
                <w:rFonts w:ascii="游ゴシック" w:hAnsi="游ゴシック" w:eastAsia="游ゴシック"/>
                <w:b/>
                <w:i w:val="0"/>
                <w:sz w:val="17"/>
              </w:rPr>
              <w:t>障害者総合支援法第77条第1項第3号</w:t>
            </w:r>
            <w:r>
              <w:rPr>
                <w:rFonts w:ascii="游ゴシック" w:hAnsi="游ゴシック" w:eastAsia="游ゴシック"/>
                <w:b w:val="0"/>
                <w:i w:val="0"/>
                <w:sz w:val="17"/>
              </w:rPr>
              <w:t>（障がいのある人等からの相談に応じ、必要な情報の提供等を行う事業）</w:t>
            </w:r>
          </w:p>
        </w:tc>
        <w:tc>
          <w:tcPr>
            <w:tcW w:type="dxa" w:w="4422"/>
            <w:vAlign w:val="center"/>
          </w:tcPr>
          <w:p>
            <w:pPr>
              <w:keepNext/>
              <w:spacing w:before="20" w:after="20"/>
            </w:pPr>
            <w:r>
              <w:rPr>
                <w:rFonts w:ascii="游ゴシック" w:hAnsi="游ゴシック" w:eastAsia="游ゴシック"/>
                <w:b w:val="0"/>
                <w:i w:val="0"/>
                <w:sz w:val="17"/>
              </w:rPr>
              <w:t>介護保険法第115条の45第2項第1号から第3号まで（地域包括支援センターの事業）／子ども・子育て支援法第59条第1号／生活困窮者自立支援法第3条第2項各号</w:t>
            </w:r>
          </w:p>
        </w:tc>
      </w:tr>
      <w:tr>
        <w:tc>
          <w:tcPr>
            <w:tcW w:type="dxa" w:w="1474"/>
            <w:vAlign w:val="center"/>
          </w:tcPr>
          <w:p>
            <w:pPr>
              <w:spacing w:before="20" w:after="20"/>
            </w:pPr>
            <w:r>
              <w:rPr>
                <w:rFonts w:ascii="游ゴシック" w:hAnsi="游ゴシック" w:eastAsia="游ゴシック"/>
                <w:b/>
                <w:i w:val="0"/>
                <w:sz w:val="17"/>
              </w:rPr>
              <w:t>地域づくり</w:t>
            </w:r>
            <w:r>
              <w:rPr>
                <w:rFonts w:ascii="游ゴシック" w:hAnsi="游ゴシック" w:eastAsia="游ゴシック"/>
                <w:b w:val="0"/>
                <w:i w:val="0"/>
                <w:sz w:val="17"/>
              </w:rPr>
              <w:br/>
              <w:t>（第2項第3号）</w:t>
            </w:r>
          </w:p>
        </w:tc>
        <w:tc>
          <w:tcPr>
            <w:tcW w:type="dxa" w:w="3855"/>
            <w:vAlign w:val="center"/>
          </w:tcPr>
          <w:p>
            <w:pPr>
              <w:spacing w:before="20" w:after="20"/>
            </w:pPr>
            <w:r>
              <w:rPr>
                <w:rFonts w:ascii="游ゴシック" w:hAnsi="游ゴシック" w:eastAsia="游ゴシック"/>
                <w:b/>
                <w:i w:val="0"/>
                <w:sz w:val="17"/>
              </w:rPr>
              <w:t>障害者総合支援法第77条第1項第9号</w:t>
            </w:r>
            <w:r>
              <w:rPr>
                <w:rFonts w:ascii="游ゴシック" w:hAnsi="游ゴシック" w:eastAsia="游ゴシック"/>
                <w:b w:val="0"/>
                <w:i w:val="0"/>
                <w:sz w:val="17"/>
              </w:rPr>
              <w:t>（創作的活動又は生産活動の機会の提供等＝地域活動支援センターに係る事業）</w:t>
            </w:r>
          </w:p>
        </w:tc>
        <w:tc>
          <w:tcPr>
            <w:tcW w:type="dxa" w:w="4422"/>
            <w:vAlign w:val="center"/>
          </w:tcPr>
          <w:p>
            <w:pPr>
              <w:spacing w:before="20" w:after="20"/>
            </w:pPr>
            <w:r>
              <w:rPr>
                <w:rFonts w:ascii="游ゴシック" w:hAnsi="游ゴシック" w:eastAsia="游ゴシック"/>
                <w:b w:val="0"/>
                <w:i w:val="0"/>
                <w:sz w:val="17"/>
              </w:rPr>
              <w:t>介護保険法第115条の45第1項第2号のうち厚生労働大臣が定めるもの／同条第2項第5号（生活支援体制整備事業）／子ども・子育て支援法第59条第9号</w:t>
            </w:r>
          </w:p>
        </w:tc>
      </w:tr>
    </w:tbl>
    <w:p>
      <w:pPr>
        <w:spacing w:after="40"/>
      </w:pPr>
    </w:p>
    <w:p>
      <w:pPr>
        <w:spacing w:before="60" w:after="60"/>
      </w:pPr>
      <w:r>
        <w:rPr>
          <w:rFonts w:ascii="游ゴシック" w:hAnsi="游ゴシック" w:eastAsia="游ゴシック"/>
          <w:b/>
          <w:i w:val="0"/>
          <w:sz w:val="21"/>
        </w:rPr>
        <w:t>本町が小規模市町村に該当するかどうかは、厚生労働省令の基準によります（【町データ待ち】）。</w:t>
      </w:r>
      <w:r>
        <w:rPr>
          <w:rFonts w:ascii="游ゴシック" w:hAnsi="游ゴシック" w:eastAsia="游ゴシック"/>
          <w:b w:val="0"/>
          <w:i w:val="0"/>
          <w:sz w:val="21"/>
        </w:rPr>
        <w:t xml:space="preserve"> 県に照会しています。</w:t>
      </w:r>
      <w:r>
        <w:rPr>
          <w:rFonts w:ascii="游ゴシック" w:hAnsi="游ゴシック" w:eastAsia="游ゴシック"/>
          <w:b/>
          <w:i w:val="0"/>
          <w:sz w:val="21"/>
        </w:rPr>
        <w:t>なお、基準を定める厚生労働省令は、令和8年10月19日現在、公布されていません</w:t>
      </w:r>
      <w:r>
        <w:rPr>
          <w:rFonts w:ascii="游ゴシック" w:hAnsi="游ゴシック" w:eastAsia="游ゴシック"/>
          <w:b w:val="0"/>
          <w:i w:val="0"/>
          <w:sz w:val="21"/>
        </w:rPr>
        <w:t>（社会福祉法施行規則を法令APIで確認。「小規模市町村」の語を含む条は1つもありません）。該当し、かつ本事業を行う場合は、</w:t>
      </w:r>
      <w:r>
        <w:rPr>
          <w:rFonts w:ascii="游ゴシック" w:hAnsi="游ゴシック" w:eastAsia="游ゴシック"/>
          <w:b/>
          <w:i w:val="0"/>
          <w:sz w:val="21"/>
        </w:rPr>
        <w:t>第3部第2章の地域生活支援事業（相談支援事業・地域活動支援センター機能強化事業）の実施体制が変わります。</w:t>
      </w:r>
      <w:r>
        <w:rPr>
          <w:rFonts w:ascii="游ゴシック" w:hAnsi="游ゴシック" w:eastAsia="游ゴシック"/>
          <w:b w:val="0"/>
          <w:i w:val="0"/>
          <w:sz w:val="21"/>
        </w:rPr>
        <w:t xml:space="preserve"> 省令と県の方針が示された段階で改めて整理します。</w:t>
      </w:r>
    </w:p>
    <w:p>
      <w:pPr>
        <w:spacing w:before="40" w:after="160"/>
        <w:ind w:left="113"/>
      </w:pPr>
      <w:r>
        <w:rPr>
          <w:rFonts w:ascii="游ゴシック" w:hAnsi="游ゴシック" w:eastAsia="游ゴシック"/>
          <w:b/>
          <w:i w:val="0"/>
          <w:sz w:val="17"/>
        </w:rPr>
        <w:t>※ 分野を超えて職員を配置できることが、この事業の実益です。</w:t>
      </w:r>
      <w:r>
        <w:rPr>
          <w:rFonts w:ascii="游ゴシック" w:hAnsi="游ゴシック" w:eastAsia="游ゴシック"/>
          <w:b w:val="0"/>
          <w:i w:val="0"/>
          <w:sz w:val="17"/>
        </w:rPr>
        <w:t xml:space="preserve"> 従事する職員及びその員数の基準は厚生労働省令で定められ、小規模市町村はこれに従うものとされます（同条第3項）。また、こども家庭センター、地域包括支援センター、</w:t>
      </w:r>
      <w:r>
        <w:rPr>
          <w:rFonts w:ascii="游ゴシック" w:hAnsi="游ゴシック" w:eastAsia="游ゴシック"/>
          <w:b/>
          <w:i w:val="0"/>
          <w:sz w:val="17"/>
        </w:rPr>
        <w:t>基幹相談支援センター</w:t>
      </w:r>
      <w:r>
        <w:rPr>
          <w:rFonts w:ascii="游ゴシック" w:hAnsi="游ゴシック" w:eastAsia="游ゴシック"/>
          <w:b w:val="0"/>
          <w:i w:val="0"/>
          <w:sz w:val="17"/>
        </w:rPr>
        <w:t>、生活困窮者自立支援法第3条第2項各号の事業を行う者その他の支援関係機関との緊密な連携を図るものとされ（同条第4項）、事務の全部又は一部を厚生労働省令で定める者に委託することができます（同条第5項）。</w:t>
      </w:r>
      <w:r>
        <w:rPr>
          <w:rFonts w:ascii="游ゴシック" w:hAnsi="游ゴシック" w:eastAsia="游ゴシック"/>
          <w:b/>
          <w:i w:val="0"/>
          <w:sz w:val="17"/>
        </w:rPr>
        <w:t>※ 高齢者計画（第4章3）にも同じ内容を記載しています。</w:t>
      </w:r>
    </w:p>
    <w:p>
      <w:pPr>
        <w:spacing w:before="40" w:after="160"/>
        <w:ind w:left="113"/>
      </w:pPr>
      <w:r>
        <w:rPr>
          <w:rFonts w:ascii="游ゴシック" w:hAnsi="游ゴシック" w:eastAsia="游ゴシック"/>
          <w:b w:val="0"/>
          <w:i w:val="0"/>
          <w:sz w:val="17"/>
        </w:rPr>
        <w:t>出所：社会福祉法（昭和26年法律第45号）令和9年4月1日時点。e-Gov 法令API（デジタル庁）により令和8年10月19日に取得。改正の本体は社会福祉法等の一部を改正する法律（令和8年法律第51号。公布 令和8年6月25日）。</w:t>
      </w:r>
    </w:p>
    <w:p>
      <w:pPr>
        <w:pStyle w:val="Heading2"/>
        <w:keepNext/>
        <w:spacing w:before="180" w:after="100"/>
      </w:pPr>
      <w:bookmarkStart w:id="124" w:name="_Toc_024"/>
      <w:r>
        <w:rPr>
          <w:rFonts w:ascii="游ゴシック" w:hAnsi="游ゴシック" w:eastAsia="游ゴシック"/>
          <w:b/>
          <w:i w:val="0"/>
          <w:color w:val="2E74B5"/>
          <w:sz w:val="25"/>
        </w:rPr>
        <w:t>3　進行管理と評価</w:t>
      </w:r>
      <w:bookmarkEnd w:id="124"/>
    </w:p>
    <w:p>
      <w:pPr>
        <w:spacing w:before="60" w:after="60"/>
      </w:pPr>
      <w:r>
        <w:rPr>
          <w:rFonts w:ascii="游ゴシック" w:hAnsi="游ゴシック" w:eastAsia="游ゴシック"/>
          <w:b w:val="0"/>
          <w:i w:val="0"/>
          <w:sz w:val="21"/>
        </w:rPr>
        <w:t>毎年度、成果目標の達成状況と活動指標・サービス見込量の実績を把握し、小野町自立支援協議会に報告します。</w:t>
      </w:r>
      <w:r>
        <w:rPr>
          <w:rFonts w:ascii="游ゴシック" w:hAnsi="游ゴシック" w:eastAsia="游ゴシック"/>
          <w:b/>
          <w:i w:val="0"/>
          <w:sz w:val="21"/>
        </w:rPr>
        <w:t>中間年（令和10年度）には、国・県の計画の改定や法改正への対応を含めて見直しを行います。</w:t>
      </w:r>
    </w:p>
    <w:p>
      <w:pPr>
        <w:pStyle w:val="Heading2"/>
        <w:keepNext/>
        <w:spacing w:before="180" w:after="100"/>
      </w:pPr>
      <w:bookmarkStart w:id="125" w:name="_Toc_025"/>
      <w:r>
        <w:rPr>
          <w:rFonts w:ascii="游ゴシック" w:hAnsi="游ゴシック" w:eastAsia="游ゴシック"/>
          <w:b/>
          <w:i w:val="0"/>
          <w:color w:val="2E74B5"/>
          <w:sz w:val="25"/>
        </w:rPr>
        <w:t>4　計画の周知</w:t>
      </w:r>
      <w:bookmarkEnd w:id="125"/>
    </w:p>
    <w:p>
      <w:pPr>
        <w:spacing w:before="60" w:after="60"/>
      </w:pPr>
      <w:r>
        <w:rPr>
          <w:rFonts w:ascii="游ゴシック" w:hAnsi="游ゴシック" w:eastAsia="游ゴシック"/>
          <w:b w:val="0"/>
          <w:i w:val="0"/>
          <w:sz w:val="21"/>
        </w:rPr>
        <w:t>計画の概要版を作成し、広報おのまち・防災無線・町公式ウェブサイトにより周知します。</w:t>
      </w:r>
      <w:r>
        <w:rPr>
          <w:rFonts w:ascii="游ゴシック" w:hAnsi="游ゴシック" w:eastAsia="游ゴシック"/>
          <w:b/>
          <w:i w:val="0"/>
          <w:sz w:val="21"/>
        </w:rPr>
        <w:t>障がいの特性に応じた届け方</w:t>
      </w:r>
      <w:r>
        <w:rPr>
          <w:rFonts w:ascii="游ゴシック" w:hAnsi="游ゴシック" w:eastAsia="游ゴシック"/>
          <w:b w:val="0"/>
          <w:i w:val="0"/>
          <w:sz w:val="21"/>
        </w:rPr>
        <w:t>を併せて用意します（第2部第4章3）。</w:t>
      </w:r>
    </w:p>
    <w:p>
      <w:r>
        <w:br w:type="page"/>
      </w:r>
    </w:p>
    <w:p>
      <w:pPr>
        <w:pStyle w:val="Heading1"/>
        <w:keepNext/>
        <w:spacing w:before="240" w:after="100"/>
      </w:pPr>
      <w:bookmarkStart w:id="126" w:name="_Toc_026"/>
      <w:r>
        <w:rPr>
          <w:rFonts w:ascii="游ゴシック" w:hAnsi="游ゴシック" w:eastAsia="游ゴシック"/>
          <w:b/>
          <w:i w:val="0"/>
          <w:color w:val="2E74B5"/>
          <w:sz w:val="30"/>
        </w:rPr>
        <w:t>資料編</w:t>
      </w:r>
      <w:bookmarkEnd w:id="126"/>
    </w:p>
    <w:p>
      <w:pPr>
        <w:pStyle w:val="Heading2"/>
        <w:keepNext/>
        <w:spacing w:before="180" w:after="100"/>
      </w:pPr>
      <w:bookmarkStart w:id="127" w:name="_Toc_027"/>
      <w:r>
        <w:rPr>
          <w:rFonts w:ascii="游ゴシック" w:hAnsi="游ゴシック" w:eastAsia="游ゴシック"/>
          <w:b/>
          <w:i w:val="0"/>
          <w:color w:val="2E74B5"/>
          <w:sz w:val="25"/>
        </w:rPr>
        <w:t>1　計画の策定経過</w:t>
      </w:r>
      <w:bookmarkEnd w:id="127"/>
    </w:p>
    <w:p>
      <w:pPr>
        <w:spacing w:before="60" w:after="60"/>
      </w:pPr>
      <w:r>
        <w:rPr>
          <w:rFonts w:ascii="游ゴシック" w:hAnsi="游ゴシック" w:eastAsia="游ゴシック"/>
          <w:b w:val="0"/>
          <w:i w:val="0"/>
          <w:sz w:val="21"/>
        </w:rPr>
        <w:t>策定の経過は【決定後に記載】です。</w:t>
      </w:r>
    </w:p>
    <w:p>
      <w:pPr>
        <w:pStyle w:val="Heading2"/>
        <w:keepNext/>
        <w:spacing w:before="180" w:after="100"/>
      </w:pPr>
      <w:bookmarkStart w:id="128" w:name="_Toc_028"/>
      <w:r>
        <w:rPr>
          <w:rFonts w:ascii="游ゴシック" w:hAnsi="游ゴシック" w:eastAsia="游ゴシック"/>
          <w:b/>
          <w:i w:val="0"/>
          <w:color w:val="2E74B5"/>
          <w:sz w:val="25"/>
        </w:rPr>
        <w:t>2　小野町自立支援協議会委員名簿</w:t>
      </w:r>
      <w:bookmarkEnd w:id="128"/>
    </w:p>
    <w:p>
      <w:pPr>
        <w:spacing w:before="60" w:after="60"/>
      </w:pPr>
      <w:r>
        <w:rPr>
          <w:rFonts w:ascii="游ゴシック" w:hAnsi="游ゴシック" w:eastAsia="游ゴシック"/>
          <w:b w:val="0"/>
          <w:i w:val="0"/>
          <w:sz w:val="21"/>
        </w:rPr>
        <w:t>委員名簿は【決定後に記載】です。</w:t>
      </w:r>
    </w:p>
    <w:p>
      <w:pPr>
        <w:pStyle w:val="Heading2"/>
        <w:keepNext/>
        <w:spacing w:before="180" w:after="100"/>
      </w:pPr>
      <w:bookmarkStart w:id="129" w:name="_Toc_029"/>
      <w:r>
        <w:rPr>
          <w:rFonts w:ascii="游ゴシック" w:hAnsi="游ゴシック" w:eastAsia="游ゴシック"/>
          <w:b/>
          <w:i w:val="0"/>
          <w:color w:val="2E74B5"/>
          <w:sz w:val="25"/>
        </w:rPr>
        <w:t>3　パブリックコメントの結果</w:t>
      </w:r>
      <w:bookmarkEnd w:id="129"/>
    </w:p>
    <w:p>
      <w:pPr>
        <w:spacing w:before="60" w:after="60"/>
      </w:pPr>
      <w:r>
        <w:rPr>
          <w:rFonts w:ascii="游ゴシック" w:hAnsi="游ゴシック" w:eastAsia="游ゴシック"/>
          <w:b w:val="0"/>
          <w:i w:val="0"/>
          <w:sz w:val="21"/>
        </w:rPr>
        <w:t>パブリックコメントの結果は【決定後に記載】です。</w:t>
      </w:r>
    </w:p>
    <w:p>
      <w:pPr>
        <w:pStyle w:val="Heading2"/>
        <w:keepNext/>
        <w:spacing w:before="180" w:after="100"/>
      </w:pPr>
      <w:bookmarkStart w:id="130" w:name="_Toc_030"/>
      <w:r>
        <w:rPr>
          <w:rFonts w:ascii="游ゴシック" w:hAnsi="游ゴシック" w:eastAsia="游ゴシック"/>
          <w:b/>
          <w:i w:val="0"/>
          <w:color w:val="2E74B5"/>
          <w:sz w:val="25"/>
        </w:rPr>
        <w:t>4　用語の説明</w:t>
      </w:r>
      <w:bookmarkEnd w:id="130"/>
    </w:p>
    <w:p>
      <w:pPr>
        <w:spacing w:before="60" w:after="60"/>
      </w:pPr>
      <w:r>
        <w:rPr>
          <w:rFonts w:ascii="游ゴシック" w:hAnsi="游ゴシック" w:eastAsia="游ゴシック"/>
          <w:b w:val="0"/>
          <w:i w:val="0"/>
          <w:sz w:val="21"/>
        </w:rPr>
        <w:t>用語の説明は【決定後に記載】です。</w:t>
      </w:r>
    </w:p>
    <w:p>
      <w:pPr>
        <w:pStyle w:val="Heading2"/>
        <w:keepNext/>
        <w:spacing w:before="180" w:after="100"/>
      </w:pPr>
      <w:bookmarkStart w:id="131" w:name="_Toc_031"/>
      <w:r>
        <w:rPr>
          <w:rFonts w:ascii="游ゴシック" w:hAnsi="游ゴシック" w:eastAsia="游ゴシック"/>
          <w:b/>
          <w:i w:val="0"/>
          <w:color w:val="2E74B5"/>
          <w:sz w:val="25"/>
        </w:rPr>
        <w:t>5　関係法令</w:t>
      </w:r>
      <w:bookmarkEnd w:id="131"/>
    </w:p>
    <w:p>
      <w:pPr>
        <w:spacing w:before="60" w:after="60"/>
      </w:pPr>
      <w:r>
        <w:rPr>
          <w:rFonts w:ascii="游ゴシック" w:hAnsi="游ゴシック" w:eastAsia="游ゴシック"/>
          <w:b w:val="0"/>
          <w:i w:val="0"/>
          <w:sz w:val="21"/>
        </w:rPr>
        <w:t>本計画の根拠となる法令は、第1部第1章2の表のとおりです。</w:t>
      </w:r>
      <w:r>
        <w:rPr>
          <w:rFonts w:ascii="游ゴシック" w:hAnsi="游ゴシック" w:eastAsia="游ゴシック"/>
          <w:b/>
          <w:i w:val="0"/>
          <w:sz w:val="21"/>
        </w:rPr>
        <w:t>令和8年法律第51号及び令和8年法律第77号による改正後の規定によります</w:t>
      </w:r>
      <w:r>
        <w:rPr>
          <w:rFonts w:ascii="游ゴシック" w:hAnsi="游ゴシック" w:eastAsia="游ゴシック"/>
          <w:b w:val="0"/>
          <w:i w:val="0"/>
          <w:sz w:val="21"/>
        </w:rPr>
        <w:t>（いずれも令和9年4月1日施行）。</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おのまち障がい者計画・第4期障がい児福祉計画・第8期障がい福祉計画　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おのまち障がい者計画・第4期障がい児福祉計画・第8期障がい福祉計画　素案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おのまち障がい者計画・第4期障がい児福祉計画・第8期障がい福祉計画　素案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