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他メンバー作成の計画素案の論点漏れの点検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令和8年10月20日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本書の位置づけ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漏れ・誤り・一部（対応が要るもの）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充足を確かめたもの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当方の訂正（「医療的ケア者」の扱い）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対応表への反映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6">
        <w:r>
          <w:rPr>
            <w:rFonts w:ascii="游ゴシック" w:hAnsi="游ゴシック" w:eastAsia="游ゴシック"/>
            <w:b/>
            <w:sz w:val="22"/>
          </w:rPr>
          <w:t xml:space="preserve">6　原典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本書の位置づけ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他メンバー作成の計画素案（以下「他素案」）に当方の内容を足す前に、</w:t>
      </w:r>
      <w:r>
        <w:rPr>
          <w:rFonts w:ascii="游ゴシック" w:hAnsi="游ゴシック" w:eastAsia="游ゴシック"/>
          <w:b/>
          <w:i w:val="0"/>
          <w:sz w:val="21"/>
        </w:rPr>
        <w:t>ほかに漏れている論点がないか</w:t>
      </w:r>
      <w:r>
        <w:rPr>
          <w:rFonts w:ascii="游ゴシック" w:hAnsi="游ゴシック" w:eastAsia="游ゴシック"/>
          <w:b w:val="0"/>
          <w:i w:val="0"/>
          <w:sz w:val="21"/>
        </w:rPr>
        <w:t>を確かめたものです。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当社の他団体の案件で、同じく他メンバー版を正本として国の告示・改正案・通知に当てて網羅性を点検した蓄積があります。</w:t>
      </w:r>
      <w:r>
        <w:rPr>
          <w:rFonts w:ascii="游ゴシック" w:hAnsi="游ゴシック" w:eastAsia="游ゴシック"/>
          <w:b/>
          <w:i w:val="0"/>
          <w:sz w:val="21"/>
        </w:rPr>
        <w:t>その点検の観点だけを借りました。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当該団体の計画・データ・団体名は、本書にも成果品にも用いていません。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観点の根拠は国・県の公表資料で確かめ、該当の文言が原典に実在することを生成のたびに照合しています。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他素案での語の出現は、本文と表から機械で数えたものです。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【表1】判定の区分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020"/>
        <w:gridCol w:w="7143"/>
        <w:gridCol w:w="1587"/>
      </w:tblGrid>
      <w:tr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714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意味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件数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漏れ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他素案に該当の記述がない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7件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誤り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原典と食い違う記述がある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1件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記述はあるが、原典が求める形になっていない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3件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原典が求める記述がある（確かめたもの）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14件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25件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漏れ・誤り・一部（対応が要るもの）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優先「高」の4件は、告示が「ものとする」とする見込量の定め方（R1・R2）、見込量の算定方法が変わりうる別表第五の判定（R3）、成果目標の置き方の誤り（R4）です。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いずれも他素案・当方素案のどちらにも入っていません（R4は他素案のみ）。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【表2】対応が要る論点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10"/>
        <w:gridCol w:w="2268"/>
        <w:gridCol w:w="1587"/>
        <w:gridCol w:w="567"/>
        <w:gridCol w:w="3458"/>
        <w:gridCol w:w="737"/>
        <w:gridCol w:w="624"/>
      </w:tblGrid>
      <w:tr>
        <w:tc>
          <w:tcPr>
            <w:tcW w:type="dxa" w:w="51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論点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根拠</w:t>
            </w:r>
          </w:p>
        </w:tc>
        <w:tc>
          <w:tcPr>
            <w:tcW w:type="dxa" w:w="5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345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他素案の現状と対応</w:t>
            </w:r>
          </w:p>
        </w:tc>
        <w:tc>
          <w:tcPr>
            <w:tcW w:type="dxa" w:w="73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他素案の出現</w:t>
            </w:r>
          </w:p>
        </w:tc>
        <w:tc>
          <w:tcPr>
            <w:tcW w:type="dxa" w:w="6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優先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生活介護・就労継続支援Ｂ型・施設入所支援の見込量は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継続入所者の数を除いて設定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する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第三の二の2（一）（「ものとする」）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見込量の定め方（第3部第6章冒頭）に記述がない。継続入所者は旧指定知的障害児施設等から引き続き入所している18歳以上の方。本町は0人の見込みでも、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除いたこと（該当なし）を1行書く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障がい児通所支援等の見込量は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保育所等における障がい児の受入れ体制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を踏まえて設定する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第三の二の2（一）（「ものとする」）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第3部第7章の見込量の考え方に記述がない。保育所・認定こども園での受入れが広がれば通所支援の量は減り、狭まれば増える。町の保育部局に受入れの状況を確かめて1段落置く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別表第五（地域差の是正）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の適用判定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第三の二の2（一）・別表第五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記述がない。全部過疎の市町村は対象外。一部過疎等で、利用者割合が上位25％のサービスは算定方法が定まる（生活介護・就労継続Ａ型・Ｂ型・児童発達支援・放課後等デイサービス・共同生活援助）。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本町の過疎区分（全部か一部か）を確かめ、該当・非該当のいずれでも判定を1行書く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情報公表制度の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公表率・更新率100％は都道府県・政令市・中核市の目標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第二の八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誤り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他素案は第3部第5章8で「【目標値】令和11年度の公表率・更新率100％」を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町の目標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として置いている。町は指定権者でない。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町の成果目標からは外し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、県の目標を参考として掲げ、町は事業所への周知・働きかけを活動として書く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意思決定支援ガイドライン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（第2版）の活用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第二の八（研修）ほか／ガイドライン第2版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他素案は意思決定支援の節（第2部第7章1）を置くが、ガイドラインに触れていない。第2版（意思形成・意思表明・意思実現）を名指しし、相談支援専門員等が県の研修を受ける旨を書く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重度障がい者の内数を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サービスごと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（生活介護・短期入所・共同生活援助）に見込む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別表第一（努力）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他素案は第3部第6章冒頭に区分ごとの人数の表を置くが、告示はサービスごとの利用者数の内数として見込むことを求めている。人数が把握できた段階で各サービスの表に内数の行を足す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医療的ケア児等支援地域協議会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（県が設置）と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学齢期から成人期への引継ぎの協議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、医療的ケア児支援センターの改称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改正案21（医療的ケア児支援法の改正に伴う基本指針の改正案）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他素案は町の協議の場とコーディネーターを書くが、県が設ける地域協議会との関係、成人期への引継ぎを協議すること、センターが「医療的ケア児等支援センター」に改まることがない。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改正案であり、告示後に最終照合する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実態調査及びPDCAマニュアル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（令和8年8月改定）を進行管理の拠り所にする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厚生労働省・こども家庭庁マニュアル／福島県通知（令和8年8月24日）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他素案の第1部第2章（年次の点検評価）は独自に点検項目を立てているが、国のマニュアルと県の通知に触れていない。根拠として1行置く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就労移行支援の見込量の勘案事項に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復職を希望する休職者等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別表第一（就労移行支援）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第3部第6章2（就労移行支援）の見込量の考え方に一言足す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低</w:t>
            </w:r>
          </w:p>
        </w:tc>
      </w:tr>
      <w:tr>
        <w:tc>
          <w:tcPr>
            <w:tcW w:type="dxa" w:w="51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R10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民法等の一部を改正する法律の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法律番号（令和8年法律第45号）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法務省資料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</w:t>
            </w:r>
          </w:p>
        </w:tc>
        <w:tc>
          <w:tcPr>
            <w:tcW w:type="dxa" w:w="345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他素案は法律名のみ。第1部第1章1と第2部第2章3に番号を補う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3件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低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R11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他素案の図（6点）の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色覚・白黒印刷への配慮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当方の点検の観点（原典照合なし）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漏れ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当方の図は色覚の模擬で点検しているが、他素案の図は未点検。反映後に同じ点検をかける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低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他素案の出現＝判定語の出現回数（他素案の本文と表）。R11は原典照合のない当方の点検の観点。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充足を確かめたもの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次の14件は、他素案に原典が求める記述があることを確かめました。他素案は基本指針の構成に沿ってよく書き込まれています。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【表3】充足を確かめた論点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10"/>
        <w:gridCol w:w="3515"/>
        <w:gridCol w:w="2041"/>
        <w:gridCol w:w="2721"/>
        <w:gridCol w:w="964"/>
      </w:tblGrid>
      <w:tr>
        <w:tc>
          <w:tcPr>
            <w:tcW w:type="dxa" w:w="51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351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論点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根拠</w:t>
            </w:r>
          </w:p>
        </w:tc>
        <w:tc>
          <w:tcPr>
            <w:tcW w:type="dxa" w:w="272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他素案の箇所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一般就労移行の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事業種別の目標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（就労移行1.14倍・Ａ型1.52倍・Ｂ型1.67倍）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第二の三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第3部第5章3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C2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長期入院患者の地域生活移行に伴う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基盤整備量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別表第二 三（一）⑤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第3部第5章2（県の算定値待ちと明記）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C3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意見申出制度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の活用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第3部第6章5（5）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C4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年齢到達（18歳・65歳）による移行の整理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第三の二の2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第3部第9章1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C5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地域生活支援事業の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実施に必要な事項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別表第二 四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第3部第8章（12）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C6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就労関係の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関係機関との連携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別表第二 五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第3部第9章2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C7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地域生活支援拠点等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の機能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第二の五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第3部第5章5（3）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16件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C8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適用除外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・介護保険優先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第三の二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第3部第9章4（当方の対応表№19で置換）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C9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見込量の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支給決定と実利用の区別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第三の二の2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第3部第6章冒頭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C10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こども家庭センター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との連携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別表第二 五（二）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第3部第9章2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C11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強度行動障害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を有する児者への支援体制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第二の五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第3部第2章5・第4章4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C12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心のサポーター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・Ｋ６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 第二の二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第3部第5章2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C13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地域権利擁護相談支援センター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・法人後見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社会福祉法等の改正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第2部第2章3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6件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C14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災害派遣福祉チーム（ＤＷＡＴ）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社会福祉法等の改正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第1部第1章1・第2部第5章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当方の訂正（「医療的ケア者」の扱い）</w:t>
      </w:r>
      <w:bookmarkEnd w:id="104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令和8年10月19日に、当方は「医療的ケア者」を「法律にない語」として誤りと扱い、当方の成果品23箇所を「18歳以上の医療的ケア児等」に改めました。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法律（医療的ケア児支援法第2条）に「医療的ケア者」の語がないことは正しいのですが、</w:t>
      </w:r>
      <w:r>
        <w:rPr>
          <w:rFonts w:ascii="游ゴシック" w:hAnsi="游ゴシック" w:eastAsia="游ゴシック"/>
          <w:b/>
          <w:i w:val="0"/>
          <w:sz w:val="21"/>
        </w:rPr>
        <w:t>基本指針の改正案（第21回）は「医療的ケア者」を定義して用いています</w:t>
      </w:r>
      <w:r>
        <w:rPr>
          <w:rFonts w:ascii="游ゴシック" w:hAnsi="游ゴシック" w:eastAsia="游ゴシック"/>
          <w:b w:val="0"/>
          <w:i w:val="0"/>
          <w:sz w:val="21"/>
        </w:rPr>
        <w:t>（医療的ケア児であった者で恒常的に医療的ケアが不可欠なもの等。「医療的ケア児等」＝医療的ケア児及び医療的ケア者）。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したがって誤りではなく、表記の選択でした。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当方の成果品は法律の語（医療的ケア児等）にそろえたままとし、基本指針を引く箇所では指針の語を用いてよいものとします。他素案は「医療的ケアを必要とする人（児・者）」としており、いずれとも矛盾しません。</w:t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対応表への反映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対応が要る論点のうち、R1〜R10を『他素案への追加候補の対応表』に№22〜31として加えました。R1〜R4は優先「高」です。R11は反映後の点検で扱います。</w:t>
      </w:r>
    </w:p>
    <w:p>
      <w:pPr>
        <w:pStyle w:val="Heading1"/>
        <w:keepNext/>
        <w:spacing w:before="24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30"/>
        </w:rPr>
        <w:t>6　原典</w:t>
      </w:r>
      <w:bookmarkEnd w:id="106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【表4】照合に用いた原典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020"/>
        <w:gridCol w:w="4876"/>
        <w:gridCol w:w="3855"/>
      </w:tblGrid>
      <w:tr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略称</w:t>
            </w:r>
          </w:p>
        </w:tc>
        <w:tc>
          <w:tcPr>
            <w:tcW w:type="dxa" w:w="487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385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ファイル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第8期基本指針（令和8年こども家庭庁・厚生労働省告示第4号）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第8期基本指針_告示本文_令和8年3月31日.pdf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改正案157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基本指針の改正案（社会保障審議会障害者部会 第157回、令和8年7月10日）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基本指針改正_社会福祉法等改正_障害者部会第157回_令和8年7月10日.pdf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改正案21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基本指針の改正案（こども家庭審議会障害児支援部会 第21回、令和8年8月19日）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基本指針改正_医療的ケア児支援法改正_障害児支援部会第21回_令和8年8月19日.pdf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PDCA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障害福祉計画策定に係る実態調査及びPDCAサイクルに関するマニュアル（令和8年8月）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03_障害福祉計画策定に係る実態調査及びPDCAサイクルに関するマニュアル_令和8年8月.pdf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県通知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福島県通知（8生福第2646号・8こ第2041号、令和8年8月24日）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01_福島県通知_8生福第2646号_令和8年8月24日.pdf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GL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障害福祉サービス等の提供に係る意思決定支援ガイドライン（第2版）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意思決定支援ガイドライン第2版_本文_001749795.pdf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民法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民法等の一部を改正する法律（令和8年法律第45号）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民法等の一部を改正する法律_令和8年法律第45号_001465481.pdf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いずれも国（厚生労働省・こども家庭庁・法務省）又は福島県の公表資料。24_国資料_障がい に収め、入手元を同フォルダの README に記した。改正案は告示前の案であり、告示（令和8年10月予定）の後に最終照合する。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障がい計画　論点漏れの点検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障がい計画　論点漏れの点検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障がい計画　論点漏れの点検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