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認知症基本法への対応の点検と見込量算定への影響</w:t>
      </w:r>
    </w:p>
    <w:p>
      <w:r>
        <w:t>小野町　第10期介護保険事業計画　／　令和8年9月16日</w:t>
      </w:r>
    </w:p>
    <w:p>
      <w:pPr>
        <w:pStyle w:val="Heading1"/>
      </w:pPr>
      <w:r>
        <w:rPr>
          <w:rFonts w:ascii="游ゴシック" w:hAnsi="游ゴシック" w:eastAsia="游ゴシック"/>
        </w:rPr>
        <w:t>1　何を確認したか</w:t>
      </w:r>
    </w:p>
    <w:p>
      <w:r>
        <w:t>共生社会の実現を推進するための認知症基本法（令和5年法律第65号。令和6年1月1日施行）の条文と、厚生労働省老健局の概要資料（社会保障審議会介護保険部会 第107回 資料4・令和5年7月10日）により、市町村に求められる事項を確定しました。そのうえで、計画素案（第5版）の記述と、サービス見込量の算定を点検しています。</w:t>
      </w:r>
    </w:p>
    <w:p>
      <w:r>
        <w:t>他町村の案件2件（法定記載事項チェックと第10期計画骨子案）を先行事例として参照しました。両者とも本法に基づく市町村認知症施策推進計画を介護保険事業計画に包含する形をとっており、本町の方針（仕様書2(3)）と同じです。</w:t>
      </w:r>
    </w:p>
    <w:p>
      <w:r>
        <w:rPr>
          <w:sz w:val="18"/>
        </w:rPr>
        <w:t>※ 参照した骨子案は市町村計画の根拠を第14条、基本的施策を第15〜21条としていますが、条文で確認したところ市町村計画は第13条、基本的施策は第14〜25条です。本町の成果品は条文に従います。</w:t>
      </w:r>
    </w:p>
    <w:p>
      <w:pPr>
        <w:pStyle w:val="Heading1"/>
      </w:pPr>
      <w:r>
        <w:rPr>
          <w:rFonts w:ascii="游ゴシック" w:hAnsi="游ゴシック" w:eastAsia="游ゴシック"/>
        </w:rPr>
        <w:t>2　結論</w:t>
      </w:r>
    </w:p>
    <w:p>
      <w:r>
        <w:t>**素案の直しが要るものが4つ、見込量算定に跳ね返るものが3つあります。**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w:t>
            </w:r>
          </w:p>
        </w:tc>
        <w:tc>
          <w:tcPr>
            <w:tcW w:type="dxa" w:w="1728"/>
          </w:tcPr>
          <w:p>
            <w:pPr>
              <w:jc w:val="center"/>
            </w:pPr>
            <w:r>
              <w:rPr>
                <w:b/>
                <w:sz w:val="17"/>
              </w:rPr>
              <w:t>事項</w:t>
            </w:r>
          </w:p>
        </w:tc>
        <w:tc>
          <w:tcPr>
            <w:tcW w:type="dxa" w:w="1728"/>
          </w:tcPr>
          <w:p>
            <w:pPr>
              <w:jc w:val="center"/>
            </w:pPr>
            <w:r>
              <w:rPr>
                <w:b/>
                <w:sz w:val="17"/>
              </w:rPr>
              <w:t>根拠</w:t>
            </w:r>
          </w:p>
        </w:tc>
        <w:tc>
          <w:tcPr>
            <w:tcW w:type="dxa" w:w="1728"/>
          </w:tcPr>
          <w:p>
            <w:pPr>
              <w:jc w:val="center"/>
            </w:pPr>
            <w:r>
              <w:rPr>
                <w:b/>
                <w:sz w:val="17"/>
              </w:rPr>
              <w:t>性質</w:t>
            </w:r>
          </w:p>
        </w:tc>
        <w:tc>
          <w:tcPr>
            <w:tcW w:type="dxa" w:w="1728"/>
          </w:tcPr>
          <w:p>
            <w:pPr>
              <w:jc w:val="center"/>
            </w:pPr>
            <w:r>
              <w:rPr>
                <w:b/>
                <w:sz w:val="17"/>
              </w:rPr>
              <w:t>対応</w:t>
            </w:r>
          </w:p>
        </w:tc>
      </w:tr>
      <w:tr>
        <w:tc>
          <w:tcPr>
            <w:tcW w:type="dxa" w:w="1728"/>
          </w:tcPr>
          <w:p>
            <w:r>
              <w:rPr>
                <w:sz w:val="17"/>
              </w:rPr>
              <w:t>1</w:t>
            </w:r>
          </w:p>
        </w:tc>
        <w:tc>
          <w:tcPr>
            <w:tcW w:type="dxa" w:w="1728"/>
          </w:tcPr>
          <w:p>
            <w:r>
              <w:rPr>
                <w:sz w:val="17"/>
              </w:rPr>
              <w:t>**認知症の人及び家族等の意見を聴くこと**</w:t>
            </w:r>
          </w:p>
        </w:tc>
        <w:tc>
          <w:tcPr>
            <w:tcW w:type="dxa" w:w="1728"/>
          </w:tcPr>
          <w:p>
            <w:r>
              <w:rPr>
                <w:sz w:val="17"/>
              </w:rPr>
              <w:t>認知症基本法13条3項→12条3項</w:t>
            </w:r>
          </w:p>
        </w:tc>
        <w:tc>
          <w:tcPr>
            <w:tcW w:type="dxa" w:w="1728"/>
          </w:tcPr>
          <w:p>
            <w:r>
              <w:rPr>
                <w:sz w:val="17"/>
              </w:rPr>
              <w:t>努力義務</w:t>
            </w:r>
          </w:p>
        </w:tc>
        <w:tc>
          <w:tcPr>
            <w:tcW w:type="dxa" w:w="1728"/>
          </w:tcPr>
          <w:p>
            <w:r>
              <w:rPr>
                <w:sz w:val="17"/>
              </w:rPr>
              <w:t>**策定過程の判断が要る。**協議会の委員構成を確認し、含まれない場合は別の機会を設けるかを町と協議する</w:t>
            </w:r>
          </w:p>
        </w:tc>
      </w:tr>
      <w:tr>
        <w:tc>
          <w:tcPr>
            <w:tcW w:type="dxa" w:w="1728"/>
          </w:tcPr>
          <w:p>
            <w:r>
              <w:rPr>
                <w:sz w:val="17"/>
              </w:rPr>
              <w:t>2</w:t>
            </w:r>
          </w:p>
        </w:tc>
        <w:tc>
          <w:tcPr>
            <w:tcW w:type="dxa" w:w="1728"/>
          </w:tcPr>
          <w:p>
            <w:r>
              <w:rPr>
                <w:sz w:val="17"/>
              </w:rPr>
              <w:t>若年性認知症（65歳未満）への言及がない</w:t>
            </w:r>
          </w:p>
        </w:tc>
        <w:tc>
          <w:tcPr>
            <w:tcW w:type="dxa" w:w="1728"/>
          </w:tcPr>
          <w:p>
            <w:r>
              <w:rPr>
                <w:sz w:val="17"/>
              </w:rPr>
              <w:t>同法16条2項</w:t>
            </w:r>
          </w:p>
        </w:tc>
        <w:tc>
          <w:tcPr>
            <w:tcW w:type="dxa" w:w="1728"/>
          </w:tcPr>
          <w:p>
            <w:r>
              <w:rPr>
                <w:sz w:val="17"/>
              </w:rPr>
              <w:t>基本的施策</w:t>
            </w:r>
          </w:p>
        </w:tc>
        <w:tc>
          <w:tcPr>
            <w:tcW w:type="dxa" w:w="1728"/>
          </w:tcPr>
          <w:p>
            <w:r>
              <w:rPr>
                <w:sz w:val="17"/>
              </w:rPr>
              <w:t>素案第4章③に追加する</w:t>
            </w:r>
          </w:p>
        </w:tc>
      </w:tr>
      <w:tr>
        <w:tc>
          <w:tcPr>
            <w:tcW w:type="dxa" w:w="1728"/>
          </w:tcPr>
          <w:p>
            <w:r>
              <w:rPr>
                <w:sz w:val="17"/>
              </w:rPr>
              <w:t>3</w:t>
            </w:r>
          </w:p>
        </w:tc>
        <w:tc>
          <w:tcPr>
            <w:tcW w:type="dxa" w:w="1728"/>
          </w:tcPr>
          <w:p>
            <w:r>
              <w:rPr>
                <w:sz w:val="17"/>
              </w:rPr>
              <w:t>移動のための交通手段の確保が落ちている</w:t>
            </w:r>
          </w:p>
        </w:tc>
        <w:tc>
          <w:tcPr>
            <w:tcW w:type="dxa" w:w="1728"/>
          </w:tcPr>
          <w:p>
            <w:r>
              <w:rPr>
                <w:sz w:val="17"/>
              </w:rPr>
              <w:t>同法15条1項</w:t>
            </w:r>
          </w:p>
        </w:tc>
        <w:tc>
          <w:tcPr>
            <w:tcW w:type="dxa" w:w="1728"/>
          </w:tcPr>
          <w:p>
            <w:r>
              <w:rPr>
                <w:sz w:val="17"/>
              </w:rPr>
              <w:t>基本的施策</w:t>
            </w:r>
          </w:p>
        </w:tc>
        <w:tc>
          <w:tcPr>
            <w:tcW w:type="dxa" w:w="1728"/>
          </w:tcPr>
          <w:p>
            <w:r>
              <w:rPr>
                <w:sz w:val="17"/>
              </w:rPr>
              <w:t>素案第4章③に追加する</w:t>
            </w:r>
          </w:p>
        </w:tc>
      </w:tr>
      <w:tr>
        <w:tc>
          <w:tcPr>
            <w:tcW w:type="dxa" w:w="1728"/>
          </w:tcPr>
          <w:p>
            <w:r>
              <w:rPr>
                <w:sz w:val="17"/>
              </w:rPr>
              <w:t>4</w:t>
            </w:r>
          </w:p>
        </w:tc>
        <w:tc>
          <w:tcPr>
            <w:tcW w:type="dxa" w:w="1728"/>
          </w:tcPr>
          <w:p>
            <w:r>
              <w:rPr>
                <w:sz w:val="17"/>
              </w:rPr>
              <w:t>条番号・調和規定・策定手続の明示</w:t>
            </w:r>
          </w:p>
        </w:tc>
        <w:tc>
          <w:tcPr>
            <w:tcW w:type="dxa" w:w="1728"/>
          </w:tcPr>
          <w:p>
            <w:r>
              <w:rPr>
                <w:sz w:val="17"/>
              </w:rPr>
              <w:t>同法13条1〜3項</w:t>
            </w:r>
          </w:p>
        </w:tc>
        <w:tc>
          <w:tcPr>
            <w:tcW w:type="dxa" w:w="1728"/>
          </w:tcPr>
          <w:p>
            <w:r>
              <w:rPr>
                <w:sz w:val="17"/>
              </w:rPr>
              <w:t>―</w:t>
            </w:r>
          </w:p>
        </w:tc>
        <w:tc>
          <w:tcPr>
            <w:tcW w:type="dxa" w:w="1728"/>
          </w:tcPr>
          <w:p>
            <w:r>
              <w:rPr>
                <w:sz w:val="17"/>
              </w:rPr>
              <w:t>素案第1章3・第5章に追加する</w:t>
            </w:r>
          </w:p>
        </w:tc>
      </w:tr>
      <w:tr>
        <w:tc>
          <w:tcPr>
            <w:tcW w:type="dxa" w:w="1728"/>
          </w:tcPr>
          <w:p>
            <w:r>
              <w:rPr>
                <w:sz w:val="17"/>
              </w:rPr>
              <w:t>5</w:t>
            </w:r>
          </w:p>
        </w:tc>
        <w:tc>
          <w:tcPr>
            <w:tcW w:type="dxa" w:w="1728"/>
          </w:tcPr>
          <w:p>
            <w:r>
              <w:rPr>
                <w:sz w:val="17"/>
              </w:rPr>
              <w:t>**地域密着型3サービスの必要利用定員総数がない**</w:t>
            </w:r>
          </w:p>
        </w:tc>
        <w:tc>
          <w:tcPr>
            <w:tcW w:type="dxa" w:w="1728"/>
          </w:tcPr>
          <w:p>
            <w:r>
              <w:rPr>
                <w:sz w:val="17"/>
              </w:rPr>
              <w:t>介護保険法117条2項1号</w:t>
            </w:r>
          </w:p>
        </w:tc>
        <w:tc>
          <w:tcPr>
            <w:tcW w:type="dxa" w:w="1728"/>
          </w:tcPr>
          <w:p>
            <w:r>
              <w:rPr>
                <w:sz w:val="17"/>
              </w:rPr>
              <w:t>**義務**</w:t>
            </w:r>
          </w:p>
        </w:tc>
        <w:tc>
          <w:tcPr>
            <w:tcW w:type="dxa" w:w="1728"/>
          </w:tcPr>
          <w:p>
            <w:r>
              <w:rPr>
                <w:sz w:val="17"/>
              </w:rPr>
              <w:t>**見込量算定に追加する。認知症対応型共同生活介護が名指しされている**</w:t>
            </w:r>
          </w:p>
        </w:tc>
      </w:tr>
      <w:tr>
        <w:tc>
          <w:tcPr>
            <w:tcW w:type="dxa" w:w="1728"/>
          </w:tcPr>
          <w:p>
            <w:r>
              <w:rPr>
                <w:sz w:val="17"/>
              </w:rPr>
              <w:t>6</w:t>
            </w:r>
          </w:p>
        </w:tc>
        <w:tc>
          <w:tcPr>
            <w:tcW w:type="dxa" w:w="1728"/>
          </w:tcPr>
          <w:p>
            <w:r>
              <w:rPr>
                <w:sz w:val="17"/>
              </w:rPr>
              <w:t>認知症高齢者数の将来推計がない</w:t>
            </w:r>
          </w:p>
        </w:tc>
        <w:tc>
          <w:tcPr>
            <w:tcW w:type="dxa" w:w="1728"/>
          </w:tcPr>
          <w:p>
            <w:r>
              <w:rPr>
                <w:sz w:val="17"/>
              </w:rPr>
              <w:t>同法13条1項（実情に即した計画）・仕様書4(1)①イ</w:t>
            </w:r>
          </w:p>
        </w:tc>
        <w:tc>
          <w:tcPr>
            <w:tcW w:type="dxa" w:w="1728"/>
          </w:tcPr>
          <w:p>
            <w:r>
              <w:rPr>
                <w:sz w:val="17"/>
              </w:rPr>
              <w:t>義務（仕様書）</w:t>
            </w:r>
          </w:p>
        </w:tc>
        <w:tc>
          <w:tcPr>
            <w:tcW w:type="dxa" w:w="1728"/>
          </w:tcPr>
          <w:p>
            <w:r>
              <w:rPr>
                <w:sz w:val="17"/>
              </w:rPr>
              <w:t>見込量算定に追加する。ただし現時点では下限しか出せない</w:t>
            </w:r>
          </w:p>
        </w:tc>
      </w:tr>
      <w:tr>
        <w:tc>
          <w:tcPr>
            <w:tcW w:type="dxa" w:w="1728"/>
          </w:tcPr>
          <w:p>
            <w:r>
              <w:rPr>
                <w:sz w:val="17"/>
              </w:rPr>
              <w:t>7</w:t>
            </w:r>
          </w:p>
        </w:tc>
        <w:tc>
          <w:tcPr>
            <w:tcW w:type="dxa" w:w="1728"/>
          </w:tcPr>
          <w:p>
            <w:r>
              <w:rPr>
                <w:sz w:val="17"/>
              </w:rPr>
              <w:t>認知症総合支援事業費の内訳がない</w:t>
            </w:r>
          </w:p>
        </w:tc>
        <w:tc>
          <w:tcPr>
            <w:tcW w:type="dxa" w:w="1728"/>
          </w:tcPr>
          <w:p>
            <w:r>
              <w:rPr>
                <w:sz w:val="17"/>
              </w:rPr>
              <w:t>―</w:t>
            </w:r>
          </w:p>
        </w:tc>
        <w:tc>
          <w:tcPr>
            <w:tcW w:type="dxa" w:w="1728"/>
          </w:tcPr>
          <w:p>
            <w:r>
              <w:rPr>
                <w:sz w:val="17"/>
              </w:rPr>
              <w:t>―</w:t>
            </w:r>
          </w:p>
        </w:tc>
        <w:tc>
          <w:tcPr>
            <w:tcW w:type="dxa" w:w="1728"/>
          </w:tcPr>
          <w:p>
            <w:r>
              <w:rPr>
                <w:sz w:val="17"/>
              </w:rPr>
              <w:t>包括的支援事業・任意事業29,335千円の一括で、認知症施策を拡充したときの費用が見えない</w:t>
            </w:r>
          </w:p>
        </w:tc>
      </w:tr>
    </w:tbl>
    <w:p>
      <w:pPr>
        <w:pStyle w:val="Heading1"/>
      </w:pPr>
      <w:r>
        <w:rPr>
          <w:rFonts w:ascii="游ゴシック" w:hAnsi="游ゴシック" w:eastAsia="游ゴシック"/>
        </w:rPr>
        <w:t>3　法が市町村に求めていること</w:t>
      </w:r>
    </w:p>
    <w:p>
      <w:pPr>
        <w:pStyle w:val="Heading2"/>
      </w:pPr>
      <w:r>
        <w:rPr>
          <w:rFonts w:ascii="游ゴシック" w:hAnsi="游ゴシック" w:eastAsia="游ゴシック"/>
        </w:rPr>
        <w:t>（1）計画の位置づけと手続（第13条）</w:t>
      </w:r>
    </w:p>
    <w:p>
      <w:r>
        <w:t>第13条第1項は、市町村認知症施策推進計画の策定を**努力義務**としています。義務ではありません。第2項は介護保険事業計画等との**調和**を求めています。第3項が都道府県計画の規定（第12条第3項〜第7項）を準用しており、**ここに手続の要請が入ってい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条項</w:t>
            </w:r>
          </w:p>
        </w:tc>
        <w:tc>
          <w:tcPr>
            <w:tcW w:type="dxa" w:w="1728"/>
          </w:tcPr>
          <w:p>
            <w:pPr>
              <w:jc w:val="center"/>
            </w:pPr>
            <w:r>
              <w:rPr>
                <w:b/>
                <w:sz w:val="17"/>
              </w:rPr>
              <w:t>求められること</w:t>
            </w:r>
          </w:p>
        </w:tc>
        <w:tc>
          <w:tcPr>
            <w:tcW w:type="dxa" w:w="1728"/>
          </w:tcPr>
          <w:p>
            <w:pPr>
              <w:jc w:val="center"/>
            </w:pPr>
            <w:r>
              <w:rPr>
                <w:b/>
                <w:sz w:val="17"/>
              </w:rPr>
              <w:t>素案の該当箇所</w:t>
            </w:r>
          </w:p>
        </w:tc>
        <w:tc>
          <w:tcPr>
            <w:tcW w:type="dxa" w:w="1728"/>
          </w:tcPr>
          <w:p>
            <w:pPr>
              <w:jc w:val="center"/>
            </w:pPr>
            <w:r>
              <w:rPr>
                <w:b/>
                <w:sz w:val="17"/>
              </w:rPr>
              <w:t>判定</w:t>
            </w:r>
          </w:p>
        </w:tc>
        <w:tc>
          <w:tcPr>
            <w:tcW w:type="dxa" w:w="1728"/>
          </w:tcPr>
          <w:p>
            <w:pPr>
              <w:jc w:val="center"/>
            </w:pPr>
            <w:r>
              <w:rPr>
                <w:b/>
                <w:sz w:val="17"/>
              </w:rPr>
              <w:t>所見</w:t>
            </w:r>
          </w:p>
        </w:tc>
      </w:tr>
      <w:tr>
        <w:tc>
          <w:tcPr>
            <w:tcW w:type="dxa" w:w="1728"/>
          </w:tcPr>
          <w:p>
            <w:r>
              <w:rPr>
                <w:sz w:val="17"/>
              </w:rPr>
              <w:t>第13条第1項</w:t>
            </w:r>
          </w:p>
        </w:tc>
        <w:tc>
          <w:tcPr>
            <w:tcW w:type="dxa" w:w="1728"/>
          </w:tcPr>
          <w:p>
            <w:r>
              <w:rPr>
                <w:sz w:val="17"/>
              </w:rPr>
              <w:t>市町村認知症施策推進計画の策定（努力義務）</w:t>
            </w:r>
          </w:p>
        </w:tc>
        <w:tc>
          <w:tcPr>
            <w:tcW w:type="dxa" w:w="1728"/>
          </w:tcPr>
          <w:p>
            <w:r>
              <w:rPr>
                <w:sz w:val="17"/>
              </w:rPr>
              <w:t>第1章3・第4章③</w:t>
            </w:r>
          </w:p>
        </w:tc>
        <w:tc>
          <w:tcPr>
            <w:tcW w:type="dxa" w:w="1728"/>
          </w:tcPr>
          <w:p>
            <w:r>
              <w:rPr>
                <w:sz w:val="17"/>
              </w:rPr>
              <w:t>○</w:t>
            </w:r>
          </w:p>
        </w:tc>
        <w:tc>
          <w:tcPr>
            <w:tcW w:type="dxa" w:w="1728"/>
          </w:tcPr>
          <w:p>
            <w:r>
              <w:rPr>
                <w:sz w:val="17"/>
              </w:rPr>
              <w:t>**素案は「認知症基本法に基づき」としか書いておらず条番号がない。**第13条第1項と明記する</w:t>
            </w:r>
          </w:p>
        </w:tc>
      </w:tr>
      <w:tr>
        <w:tc>
          <w:tcPr>
            <w:tcW w:type="dxa" w:w="1728"/>
          </w:tcPr>
          <w:p>
            <w:r>
              <w:rPr>
                <w:sz w:val="17"/>
              </w:rPr>
              <w:t>第13条第1項</w:t>
            </w:r>
          </w:p>
        </w:tc>
        <w:tc>
          <w:tcPr>
            <w:tcW w:type="dxa" w:w="1728"/>
          </w:tcPr>
          <w:p>
            <w:r>
              <w:rPr>
                <w:sz w:val="17"/>
              </w:rPr>
              <w:t>国の基本計画（都道府県計画があるときは両方）を基本とすること</w:t>
            </w:r>
          </w:p>
        </w:tc>
        <w:tc>
          <w:tcPr>
            <w:tcW w:type="dxa" w:w="1728"/>
          </w:tcPr>
          <w:p>
            <w:r>
              <w:rPr>
                <w:sz w:val="17"/>
              </w:rPr>
              <w:t>第1章2</w:t>
            </w:r>
          </w:p>
        </w:tc>
        <w:tc>
          <w:tcPr>
            <w:tcW w:type="dxa" w:w="1728"/>
          </w:tcPr>
          <w:p>
            <w:r>
              <w:rPr>
                <w:sz w:val="17"/>
              </w:rPr>
              <w:t>△</w:t>
            </w:r>
          </w:p>
        </w:tc>
        <w:tc>
          <w:tcPr>
            <w:tcW w:type="dxa" w:w="1728"/>
          </w:tcPr>
          <w:p>
            <w:r>
              <w:rPr>
                <w:sz w:val="17"/>
              </w:rPr>
              <w:t>国の認知症施策推進基本計画（令和6年12月閣議決定）との対応表を資料編に置くとしている。**福島県の認知症施策推進計画の策定状況が未確認**</w:t>
            </w:r>
          </w:p>
        </w:tc>
      </w:tr>
      <w:tr>
        <w:tc>
          <w:tcPr>
            <w:tcW w:type="dxa" w:w="1728"/>
          </w:tcPr>
          <w:p>
            <w:r>
              <w:rPr>
                <w:sz w:val="17"/>
              </w:rPr>
              <w:t>第13条第1項</w:t>
            </w:r>
          </w:p>
        </w:tc>
        <w:tc>
          <w:tcPr>
            <w:tcW w:type="dxa" w:w="1728"/>
          </w:tcPr>
          <w:p>
            <w:r>
              <w:rPr>
                <w:sz w:val="17"/>
              </w:rPr>
              <w:t>当該市町村の実情に即したものであること</w:t>
            </w:r>
          </w:p>
        </w:tc>
        <w:tc>
          <w:tcPr>
            <w:tcW w:type="dxa" w:w="1728"/>
          </w:tcPr>
          <w:p>
            <w:r>
              <w:rPr>
                <w:sz w:val="17"/>
              </w:rPr>
              <w:t>第2章・第4章③</w:t>
            </w:r>
          </w:p>
        </w:tc>
        <w:tc>
          <w:tcPr>
            <w:tcW w:type="dxa" w:w="1728"/>
          </w:tcPr>
          <w:p>
            <w:r>
              <w:rPr>
                <w:sz w:val="17"/>
              </w:rPr>
              <w:t>△</w:t>
            </w:r>
          </w:p>
        </w:tc>
        <w:tc>
          <w:tcPr>
            <w:tcW w:type="dxa" w:w="1728"/>
          </w:tcPr>
          <w:p>
            <w:r>
              <w:rPr>
                <w:sz w:val="17"/>
              </w:rPr>
              <w:t>**認知症高齢者数の将来推計がない。**自立度の実績も基準日が書かれていない</w:t>
            </w:r>
          </w:p>
        </w:tc>
      </w:tr>
      <w:tr>
        <w:tc>
          <w:tcPr>
            <w:tcW w:type="dxa" w:w="1728"/>
          </w:tcPr>
          <w:p>
            <w:r>
              <w:rPr>
                <w:sz w:val="17"/>
              </w:rPr>
              <w:t>第13条第2項</w:t>
            </w:r>
          </w:p>
        </w:tc>
        <w:tc>
          <w:tcPr>
            <w:tcW w:type="dxa" w:w="1728"/>
          </w:tcPr>
          <w:p>
            <w:r>
              <w:rPr>
                <w:sz w:val="17"/>
              </w:rPr>
              <w:t>地域福祉計画・老人福祉計画・介護保険事業計画等との調和</w:t>
            </w:r>
          </w:p>
        </w:tc>
        <w:tc>
          <w:tcPr>
            <w:tcW w:type="dxa" w:w="1728"/>
          </w:tcPr>
          <w:p>
            <w:r>
              <w:rPr>
                <w:sz w:val="17"/>
              </w:rPr>
              <w:t>第1章3</w:t>
            </w:r>
          </w:p>
        </w:tc>
        <w:tc>
          <w:tcPr>
            <w:tcW w:type="dxa" w:w="1728"/>
          </w:tcPr>
          <w:p>
            <w:r>
              <w:rPr>
                <w:sz w:val="17"/>
              </w:rPr>
              <w:t>△</w:t>
            </w:r>
          </w:p>
        </w:tc>
        <w:tc>
          <w:tcPr>
            <w:tcW w:type="dxa" w:w="1728"/>
          </w:tcPr>
          <w:p>
            <w:r>
              <w:rPr>
                <w:sz w:val="17"/>
              </w:rPr>
              <w:t>計画の位置づけに関連計画は挙げているが、**「調和が保たれたものでなければならない」という法の要請としては書いていない**</w:t>
            </w:r>
          </w:p>
        </w:tc>
      </w:tr>
      <w:tr>
        <w:tc>
          <w:tcPr>
            <w:tcW w:type="dxa" w:w="1728"/>
          </w:tcPr>
          <w:p>
            <w:r>
              <w:rPr>
                <w:sz w:val="17"/>
              </w:rPr>
              <w:t>第13条第3項→第12条第3項</w:t>
            </w:r>
          </w:p>
        </w:tc>
        <w:tc>
          <w:tcPr>
            <w:tcW w:type="dxa" w:w="1728"/>
          </w:tcPr>
          <w:p>
            <w:r>
              <w:rPr>
                <w:sz w:val="17"/>
              </w:rPr>
              <w:t>**認知症の人及び家族等の意見を聴くよう努める**</w:t>
            </w:r>
          </w:p>
        </w:tc>
        <w:tc>
          <w:tcPr>
            <w:tcW w:type="dxa" w:w="1728"/>
          </w:tcPr>
          <w:p>
            <w:r>
              <w:rPr>
                <w:sz w:val="17"/>
              </w:rPr>
              <w:t>―</w:t>
            </w:r>
          </w:p>
        </w:tc>
        <w:tc>
          <w:tcPr>
            <w:tcW w:type="dxa" w:w="1728"/>
          </w:tcPr>
          <w:p>
            <w:r>
              <w:rPr>
                <w:sz w:val="17"/>
              </w:rPr>
              <w:t>✕</w:t>
            </w:r>
          </w:p>
        </w:tc>
        <w:tc>
          <w:tcPr>
            <w:tcW w:type="dxa" w:w="1728"/>
          </w:tcPr>
          <w:p>
            <w:r>
              <w:rPr>
                <w:sz w:val="17"/>
              </w:rPr>
              <w:t>**素案に記載がない。記述の追加では埋まらず策定過程に関わる。**協議会の委員構成に認知症の人又は家族が含まれるかを確認し、含まれない場合は家族会・認知症カフェでの意見聴取の機会を設けるかを町と協議する</w:t>
            </w:r>
          </w:p>
        </w:tc>
      </w:tr>
      <w:tr>
        <w:tc>
          <w:tcPr>
            <w:tcW w:type="dxa" w:w="1728"/>
          </w:tcPr>
          <w:p>
            <w:r>
              <w:rPr>
                <w:sz w:val="17"/>
              </w:rPr>
              <w:t>第13条第3項→第12条第4項</w:t>
            </w:r>
          </w:p>
        </w:tc>
        <w:tc>
          <w:tcPr>
            <w:tcW w:type="dxa" w:w="1728"/>
          </w:tcPr>
          <w:p>
            <w:r>
              <w:rPr>
                <w:sz w:val="17"/>
              </w:rPr>
              <w:t>策定後遅滞なくインターネット等で公表するよう努める</w:t>
            </w:r>
          </w:p>
        </w:tc>
        <w:tc>
          <w:tcPr>
            <w:tcW w:type="dxa" w:w="1728"/>
          </w:tcPr>
          <w:p>
            <w:r>
              <w:rPr>
                <w:sz w:val="17"/>
              </w:rPr>
              <w:t>第5章</w:t>
            </w:r>
          </w:p>
        </w:tc>
        <w:tc>
          <w:tcPr>
            <w:tcW w:type="dxa" w:w="1728"/>
          </w:tcPr>
          <w:p>
            <w:r>
              <w:rPr>
                <w:sz w:val="17"/>
              </w:rPr>
              <w:t>△</w:t>
            </w:r>
          </w:p>
        </w:tc>
        <w:tc>
          <w:tcPr>
            <w:tcW w:type="dxa" w:w="1728"/>
          </w:tcPr>
          <w:p>
            <w:r>
              <w:rPr>
                <w:sz w:val="17"/>
              </w:rPr>
              <w:t>計画の公表は書いているが、認知症施策部分としての明示がない</w:t>
            </w:r>
          </w:p>
        </w:tc>
      </w:tr>
      <w:tr>
        <w:tc>
          <w:tcPr>
            <w:tcW w:type="dxa" w:w="1728"/>
          </w:tcPr>
          <w:p>
            <w:r>
              <w:rPr>
                <w:sz w:val="17"/>
              </w:rPr>
              <w:t>第13条第3項→第12条第5項</w:t>
            </w:r>
          </w:p>
        </w:tc>
        <w:tc>
          <w:tcPr>
            <w:tcW w:type="dxa" w:w="1728"/>
          </w:tcPr>
          <w:p>
            <w:r>
              <w:rPr>
                <w:sz w:val="17"/>
              </w:rPr>
              <w:t>適時に施策の実施状況の評価を行い結果を公表するよう努める</w:t>
            </w:r>
          </w:p>
        </w:tc>
        <w:tc>
          <w:tcPr>
            <w:tcW w:type="dxa" w:w="1728"/>
          </w:tcPr>
          <w:p>
            <w:r>
              <w:rPr>
                <w:sz w:val="17"/>
              </w:rPr>
              <w:t>第5章2</w:t>
            </w:r>
          </w:p>
        </w:tc>
        <w:tc>
          <w:tcPr>
            <w:tcW w:type="dxa" w:w="1728"/>
          </w:tcPr>
          <w:p>
            <w:r>
              <w:rPr>
                <w:sz w:val="17"/>
              </w:rPr>
              <w:t>△</w:t>
            </w:r>
          </w:p>
        </w:tc>
        <w:tc>
          <w:tcPr>
            <w:tcW w:type="dxa" w:w="1728"/>
          </w:tcPr>
          <w:p>
            <w:r>
              <w:rPr>
                <w:sz w:val="17"/>
              </w:rPr>
              <w:t>PDCAの枠組みはあるが、**認知症施策の評価を「適時に」行い公表するという法固有の要請が書かれていない**</w:t>
            </w:r>
          </w:p>
        </w:tc>
      </w:tr>
      <w:tr>
        <w:tc>
          <w:tcPr>
            <w:tcW w:type="dxa" w:w="1728"/>
          </w:tcPr>
          <w:p>
            <w:r>
              <w:rPr>
                <w:sz w:val="17"/>
              </w:rPr>
              <w:t>第13条第3項→第12条第6項</w:t>
            </w:r>
          </w:p>
        </w:tc>
        <w:tc>
          <w:tcPr>
            <w:tcW w:type="dxa" w:w="1728"/>
          </w:tcPr>
          <w:p>
            <w:r>
              <w:rPr>
                <w:sz w:val="17"/>
              </w:rPr>
              <w:t>少なくとも5年ごとに検討を加える</w:t>
            </w:r>
          </w:p>
        </w:tc>
        <w:tc>
          <w:tcPr>
            <w:tcW w:type="dxa" w:w="1728"/>
          </w:tcPr>
          <w:p>
            <w:r>
              <w:rPr>
                <w:sz w:val="17"/>
              </w:rPr>
              <w:t>第1章3</w:t>
            </w:r>
          </w:p>
        </w:tc>
        <w:tc>
          <w:tcPr>
            <w:tcW w:type="dxa" w:w="1728"/>
          </w:tcPr>
          <w:p>
            <w:r>
              <w:rPr>
                <w:sz w:val="17"/>
              </w:rPr>
              <w:t>○</w:t>
            </w:r>
          </w:p>
        </w:tc>
        <w:tc>
          <w:tcPr>
            <w:tcW w:type="dxa" w:w="1728"/>
          </w:tcPr>
          <w:p>
            <w:r>
              <w:rPr>
                <w:sz w:val="17"/>
              </w:rPr>
              <w:t>本計画は3年一期であり、この要請は自動的に満たされる。その旨を書く</w:t>
            </w:r>
          </w:p>
        </w:tc>
      </w:tr>
      <w:tr>
        <w:tc>
          <w:tcPr>
            <w:tcW w:type="dxa" w:w="1728"/>
          </w:tcPr>
          <w:p>
            <w:r>
              <w:rPr>
                <w:sz w:val="17"/>
              </w:rPr>
              <w:t>第13条第3項→第12条第7項</w:t>
            </w:r>
          </w:p>
        </w:tc>
        <w:tc>
          <w:tcPr>
            <w:tcW w:type="dxa" w:w="1728"/>
          </w:tcPr>
          <w:p>
            <w:r>
              <w:rPr>
                <w:sz w:val="17"/>
              </w:rPr>
              <w:t>評価結果の取りまとめ時にも意見を聴く。変更時も同じ</w:t>
            </w:r>
          </w:p>
        </w:tc>
        <w:tc>
          <w:tcPr>
            <w:tcW w:type="dxa" w:w="1728"/>
          </w:tcPr>
          <w:p>
            <w:r>
              <w:rPr>
                <w:sz w:val="17"/>
              </w:rPr>
              <w:t>―</w:t>
            </w:r>
          </w:p>
        </w:tc>
        <w:tc>
          <w:tcPr>
            <w:tcW w:type="dxa" w:w="1728"/>
          </w:tcPr>
          <w:p>
            <w:r>
              <w:rPr>
                <w:sz w:val="17"/>
              </w:rPr>
              <w:t>✕</w:t>
            </w:r>
          </w:p>
        </w:tc>
        <w:tc>
          <w:tcPr>
            <w:tcW w:type="dxa" w:w="1728"/>
          </w:tcPr>
          <w:p>
            <w:r>
              <w:rPr>
                <w:sz w:val="17"/>
              </w:rPr>
              <w:t>上記の意見聴取と一体で整理する</w:t>
            </w:r>
          </w:p>
        </w:tc>
      </w:tr>
    </w:tbl>
    <w:p>
      <w:r>
        <w:rPr>
          <w:sz w:val="18"/>
        </w:rPr>
        <w:t>※ 判定は素案第4版（令和8年9月15日生成）の本文による。○＝満たす、△＝記述はあるが法の要請としては不足、✕＝記載がない。</w:t>
      </w:r>
    </w:p>
    <w:p>
      <w:pPr>
        <w:pStyle w:val="Heading2"/>
      </w:pPr>
      <w:r>
        <w:rPr>
          <w:rFonts w:ascii="游ゴシック" w:hAnsi="游ゴシック" w:eastAsia="游ゴシック"/>
        </w:rPr>
        <w:t>（2）基本理念（第3条）</w:t>
      </w:r>
    </w:p>
    <w:p>
      <w:r>
        <w:t>基本理念は7号あります。素案の認知症施策は第2号（普及啓発）と第5号（家族等への支援）にはよく対応していますが、**第1号（自らの意思）・第3号（意見表明と社会参加の機会）・第7号（雇用と教育を含む各関連分野）が薄くなっ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号</w:t>
            </w:r>
          </w:p>
        </w:tc>
        <w:tc>
          <w:tcPr>
            <w:tcW w:type="dxa" w:w="2160"/>
          </w:tcPr>
          <w:p>
            <w:pPr>
              <w:jc w:val="center"/>
            </w:pPr>
            <w:r>
              <w:rPr>
                <w:b/>
                <w:sz w:val="17"/>
              </w:rPr>
              <w:t>基本理念</w:t>
            </w:r>
          </w:p>
        </w:tc>
        <w:tc>
          <w:tcPr>
            <w:tcW w:type="dxa" w:w="2160"/>
          </w:tcPr>
          <w:p>
            <w:pPr>
              <w:jc w:val="center"/>
            </w:pPr>
            <w:r>
              <w:rPr>
                <w:b/>
                <w:sz w:val="17"/>
              </w:rPr>
              <w:t>判定</w:t>
            </w:r>
          </w:p>
        </w:tc>
        <w:tc>
          <w:tcPr>
            <w:tcW w:type="dxa" w:w="2160"/>
          </w:tcPr>
          <w:p>
            <w:pPr>
              <w:jc w:val="center"/>
            </w:pPr>
            <w:r>
              <w:rPr>
                <w:b/>
                <w:sz w:val="17"/>
              </w:rPr>
              <w:t>所見</w:t>
            </w:r>
          </w:p>
        </w:tc>
      </w:tr>
      <w:tr>
        <w:tc>
          <w:tcPr>
            <w:tcW w:type="dxa" w:w="2160"/>
          </w:tcPr>
          <w:p>
            <w:r>
              <w:rPr>
                <w:sz w:val="17"/>
              </w:rPr>
              <w:t>一</w:t>
            </w:r>
          </w:p>
        </w:tc>
        <w:tc>
          <w:tcPr>
            <w:tcW w:type="dxa" w:w="2160"/>
          </w:tcPr>
          <w:p>
            <w:r>
              <w:rPr>
                <w:sz w:val="17"/>
              </w:rPr>
              <w:t>自らの意思によって日常生活及び社会生活を営むことができる</w:t>
            </w:r>
          </w:p>
        </w:tc>
        <w:tc>
          <w:tcPr>
            <w:tcW w:type="dxa" w:w="2160"/>
          </w:tcPr>
          <w:p>
            <w:r>
              <w:rPr>
                <w:sz w:val="17"/>
              </w:rPr>
              <w:t>△</w:t>
            </w:r>
          </w:p>
        </w:tc>
        <w:tc>
          <w:tcPr>
            <w:tcW w:type="dxa" w:w="2160"/>
          </w:tcPr>
          <w:p>
            <w:r>
              <w:rPr>
                <w:sz w:val="17"/>
              </w:rPr>
              <w:t>意思決定支援は1行のみ</w:t>
            </w:r>
          </w:p>
        </w:tc>
      </w:tr>
      <w:tr>
        <w:tc>
          <w:tcPr>
            <w:tcW w:type="dxa" w:w="2160"/>
          </w:tcPr>
          <w:p>
            <w:r>
              <w:rPr>
                <w:sz w:val="17"/>
              </w:rPr>
              <w:t>二</w:t>
            </w:r>
          </w:p>
        </w:tc>
        <w:tc>
          <w:tcPr>
            <w:tcW w:type="dxa" w:w="2160"/>
          </w:tcPr>
          <w:p>
            <w:r>
              <w:rPr>
                <w:sz w:val="17"/>
              </w:rPr>
              <w:t>国民が正しい知識及び正しい理解を深めることができる</w:t>
            </w:r>
          </w:p>
        </w:tc>
        <w:tc>
          <w:tcPr>
            <w:tcW w:type="dxa" w:w="2160"/>
          </w:tcPr>
          <w:p>
            <w:r>
              <w:rPr>
                <w:sz w:val="17"/>
              </w:rPr>
              <w:t>○</w:t>
            </w:r>
          </w:p>
        </w:tc>
        <w:tc>
          <w:tcPr>
            <w:tcW w:type="dxa" w:w="2160"/>
          </w:tcPr>
          <w:p>
            <w:r>
              <w:rPr>
                <w:sz w:val="17"/>
              </w:rPr>
              <w:t>普及啓発が最重点</w:t>
            </w:r>
          </w:p>
        </w:tc>
      </w:tr>
      <w:tr>
        <w:tc>
          <w:tcPr>
            <w:tcW w:type="dxa" w:w="2160"/>
          </w:tcPr>
          <w:p>
            <w:r>
              <w:rPr>
                <w:sz w:val="17"/>
              </w:rPr>
              <w:t>三</w:t>
            </w:r>
          </w:p>
        </w:tc>
        <w:tc>
          <w:tcPr>
            <w:tcW w:type="dxa" w:w="2160"/>
          </w:tcPr>
          <w:p>
            <w:r>
              <w:rPr>
                <w:sz w:val="17"/>
              </w:rPr>
              <w:t>障壁の除去により地域で安全・安心に自立した生活。**意見を表明する機会及び社会参加の機会の確保**</w:t>
            </w:r>
          </w:p>
        </w:tc>
        <w:tc>
          <w:tcPr>
            <w:tcW w:type="dxa" w:w="2160"/>
          </w:tcPr>
          <w:p>
            <w:r>
              <w:rPr>
                <w:sz w:val="17"/>
              </w:rPr>
              <w:t>△</w:t>
            </w:r>
          </w:p>
        </w:tc>
        <w:tc>
          <w:tcPr>
            <w:tcW w:type="dxa" w:w="2160"/>
          </w:tcPr>
          <w:p>
            <w:r>
              <w:rPr>
                <w:sz w:val="17"/>
              </w:rPr>
              <w:t>障壁の除去はあるが、意見表明・社会参加の機会の確保がない</w:t>
            </w:r>
          </w:p>
        </w:tc>
      </w:tr>
      <w:tr>
        <w:tc>
          <w:tcPr>
            <w:tcW w:type="dxa" w:w="2160"/>
          </w:tcPr>
          <w:p>
            <w:r>
              <w:rPr>
                <w:sz w:val="17"/>
              </w:rPr>
              <w:t>四</w:t>
            </w:r>
          </w:p>
        </w:tc>
        <w:tc>
          <w:tcPr>
            <w:tcW w:type="dxa" w:w="2160"/>
          </w:tcPr>
          <w:p>
            <w:r>
              <w:rPr>
                <w:sz w:val="17"/>
              </w:rPr>
              <w:t>意向を十分に尊重しつつ、保健医療・福祉サービスが切れ目なく提供される</w:t>
            </w:r>
          </w:p>
        </w:tc>
        <w:tc>
          <w:tcPr>
            <w:tcW w:type="dxa" w:w="2160"/>
          </w:tcPr>
          <w:p>
            <w:r>
              <w:rPr>
                <w:sz w:val="17"/>
              </w:rPr>
              <w:t>○</w:t>
            </w:r>
          </w:p>
        </w:tc>
        <w:tc>
          <w:tcPr>
            <w:tcW w:type="dxa" w:w="2160"/>
          </w:tcPr>
          <w:p>
            <w:r>
              <w:rPr>
                <w:sz w:val="17"/>
              </w:rPr>
              <w:t>医療・ケア・介護サービスの柱がある</w:t>
            </w:r>
          </w:p>
        </w:tc>
      </w:tr>
      <w:tr>
        <w:tc>
          <w:tcPr>
            <w:tcW w:type="dxa" w:w="2160"/>
          </w:tcPr>
          <w:p>
            <w:r>
              <w:rPr>
                <w:sz w:val="17"/>
              </w:rPr>
              <w:t>五</w:t>
            </w:r>
          </w:p>
        </w:tc>
        <w:tc>
          <w:tcPr>
            <w:tcW w:type="dxa" w:w="2160"/>
          </w:tcPr>
          <w:p>
            <w:r>
              <w:rPr>
                <w:sz w:val="17"/>
              </w:rPr>
              <w:t>**認知症の人のみならず家族等に対する支援**</w:t>
            </w:r>
          </w:p>
        </w:tc>
        <w:tc>
          <w:tcPr>
            <w:tcW w:type="dxa" w:w="2160"/>
          </w:tcPr>
          <w:p>
            <w:r>
              <w:rPr>
                <w:sz w:val="17"/>
              </w:rPr>
              <w:t>○</w:t>
            </w:r>
          </w:p>
        </w:tc>
        <w:tc>
          <w:tcPr>
            <w:tcW w:type="dxa" w:w="2160"/>
          </w:tcPr>
          <w:p>
            <w:r>
              <w:rPr>
                <w:sz w:val="17"/>
              </w:rPr>
              <w:t>介護者への支援を柱に含む</w:t>
            </w:r>
          </w:p>
        </w:tc>
      </w:tr>
      <w:tr>
        <w:tc>
          <w:tcPr>
            <w:tcW w:type="dxa" w:w="2160"/>
          </w:tcPr>
          <w:p>
            <w:r>
              <w:rPr>
                <w:sz w:val="17"/>
              </w:rPr>
              <w:t>六</w:t>
            </w:r>
          </w:p>
        </w:tc>
        <w:tc>
          <w:tcPr>
            <w:tcW w:type="dxa" w:w="2160"/>
          </w:tcPr>
          <w:p>
            <w:r>
              <w:rPr>
                <w:sz w:val="17"/>
              </w:rPr>
              <w:t>研究等の成果を広く国民が享受できる環境</w:t>
            </w:r>
          </w:p>
        </w:tc>
        <w:tc>
          <w:tcPr>
            <w:tcW w:type="dxa" w:w="2160"/>
          </w:tcPr>
          <w:p>
            <w:r>
              <w:rPr>
                <w:sz w:val="17"/>
              </w:rPr>
              <w:t>―</w:t>
            </w:r>
          </w:p>
        </w:tc>
        <w:tc>
          <w:tcPr>
            <w:tcW w:type="dxa" w:w="2160"/>
          </w:tcPr>
          <w:p>
            <w:r>
              <w:rPr>
                <w:sz w:val="17"/>
              </w:rPr>
              <w:t>国の役割</w:t>
            </w:r>
          </w:p>
        </w:tc>
      </w:tr>
      <w:tr>
        <w:tc>
          <w:tcPr>
            <w:tcW w:type="dxa" w:w="2160"/>
          </w:tcPr>
          <w:p>
            <w:r>
              <w:rPr>
                <w:sz w:val="17"/>
              </w:rPr>
              <w:t>七</w:t>
            </w:r>
          </w:p>
        </w:tc>
        <w:tc>
          <w:tcPr>
            <w:tcW w:type="dxa" w:w="2160"/>
          </w:tcPr>
          <w:p>
            <w:r>
              <w:rPr>
                <w:sz w:val="17"/>
              </w:rPr>
              <w:t>教育、地域づくり、雇用、保健、医療、福祉その他の各関連分野における総合的な取組</w:t>
            </w:r>
          </w:p>
        </w:tc>
        <w:tc>
          <w:tcPr>
            <w:tcW w:type="dxa" w:w="2160"/>
          </w:tcPr>
          <w:p>
            <w:r>
              <w:rPr>
                <w:sz w:val="17"/>
              </w:rPr>
              <w:t>△</w:t>
            </w:r>
          </w:p>
        </w:tc>
        <w:tc>
          <w:tcPr>
            <w:tcW w:type="dxa" w:w="2160"/>
          </w:tcPr>
          <w:p>
            <w:r>
              <w:rPr>
                <w:sz w:val="17"/>
              </w:rPr>
              <w:t>**雇用（若年性認知症の就労）と教育（学校でのサポーター養成）が落ちている**</w:t>
            </w:r>
          </w:p>
        </w:tc>
      </w:tr>
    </w:tbl>
    <w:p>
      <w:pPr>
        <w:pStyle w:val="Heading2"/>
      </w:pPr>
      <w:r>
        <w:rPr>
          <w:rFonts w:ascii="游ゴシック" w:hAnsi="游ゴシック" w:eastAsia="游ゴシック"/>
        </w:rPr>
        <w:t>（3）基本的施策（第14〜21条）</w:t>
      </w:r>
    </w:p>
    <w:p>
      <w:r>
        <w:t>**素案の認知症施策は、認知症施策推進大綱（令和元年）の5本柱で組んでいます。**「普及啓発・本人発信支援／予防／医療・ケア・介護サービス・介護者への支援／認知症バリアフリーの推進／研究開発・産業促進・国際展開」がそれです。</w:t>
      </w:r>
    </w:p>
    <w:p>
      <w:r>
        <w:t>**基本法の基本的施策（第14〜21条）とは並びが違い、法が名指しする事項がいくつか落ちます。**大綱の柱を残すにしても、法の条立てとの対応を示す必要があります。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7"/>
              </w:rPr>
              <w:t>条</w:t>
            </w:r>
          </w:p>
        </w:tc>
        <w:tc>
          <w:tcPr>
            <w:tcW w:type="dxa" w:w="1440"/>
          </w:tcPr>
          <w:p>
            <w:pPr>
              <w:jc w:val="center"/>
            </w:pPr>
            <w:r>
              <w:rPr>
                <w:b/>
                <w:sz w:val="17"/>
              </w:rPr>
              <w:t>基本的施策</w:t>
            </w:r>
          </w:p>
        </w:tc>
        <w:tc>
          <w:tcPr>
            <w:tcW w:type="dxa" w:w="1440"/>
          </w:tcPr>
          <w:p>
            <w:pPr>
              <w:jc w:val="center"/>
            </w:pPr>
            <w:r>
              <w:rPr>
                <w:b/>
                <w:sz w:val="17"/>
              </w:rPr>
              <w:t>法が名指しする内容</w:t>
            </w:r>
          </w:p>
        </w:tc>
        <w:tc>
          <w:tcPr>
            <w:tcW w:type="dxa" w:w="1440"/>
          </w:tcPr>
          <w:p>
            <w:pPr>
              <w:jc w:val="center"/>
            </w:pPr>
            <w:r>
              <w:rPr>
                <w:b/>
                <w:sz w:val="17"/>
              </w:rPr>
              <w:t>素案の該当箇所</w:t>
            </w:r>
          </w:p>
        </w:tc>
        <w:tc>
          <w:tcPr>
            <w:tcW w:type="dxa" w:w="1440"/>
          </w:tcPr>
          <w:p>
            <w:pPr>
              <w:jc w:val="center"/>
            </w:pPr>
            <w:r>
              <w:rPr>
                <w:b/>
                <w:sz w:val="17"/>
              </w:rPr>
              <w:t>判定</w:t>
            </w:r>
          </w:p>
        </w:tc>
        <w:tc>
          <w:tcPr>
            <w:tcW w:type="dxa" w:w="1440"/>
          </w:tcPr>
          <w:p>
            <w:pPr>
              <w:jc w:val="center"/>
            </w:pPr>
            <w:r>
              <w:rPr>
                <w:b/>
                <w:sz w:val="17"/>
              </w:rPr>
              <w:t>所見</w:t>
            </w:r>
          </w:p>
        </w:tc>
      </w:tr>
      <w:tr>
        <w:tc>
          <w:tcPr>
            <w:tcW w:type="dxa" w:w="1440"/>
          </w:tcPr>
          <w:p>
            <w:r>
              <w:rPr>
                <w:sz w:val="17"/>
              </w:rPr>
              <w:t>第14条</w:t>
            </w:r>
          </w:p>
        </w:tc>
        <w:tc>
          <w:tcPr>
            <w:tcW w:type="dxa" w:w="1440"/>
          </w:tcPr>
          <w:p>
            <w:r>
              <w:rPr>
                <w:sz w:val="17"/>
              </w:rPr>
              <w:t>認知症の人に関する国民の理解の増進等</w:t>
            </w:r>
          </w:p>
        </w:tc>
        <w:tc>
          <w:tcPr>
            <w:tcW w:type="dxa" w:w="1440"/>
          </w:tcPr>
          <w:p>
            <w:r>
              <w:rPr>
                <w:sz w:val="17"/>
              </w:rPr>
              <w:t>学校教育・社会教育における認知症教育、正しい理解を深める運動</w:t>
            </w:r>
          </w:p>
        </w:tc>
        <w:tc>
          <w:tcPr>
            <w:tcW w:type="dxa" w:w="1440"/>
          </w:tcPr>
          <w:p>
            <w:r>
              <w:rPr>
                <w:sz w:val="17"/>
              </w:rPr>
              <w:t>第4章③「普及啓発・本人発信支援」</w:t>
            </w:r>
          </w:p>
        </w:tc>
        <w:tc>
          <w:tcPr>
            <w:tcW w:type="dxa" w:w="1440"/>
          </w:tcPr>
          <w:p>
            <w:r>
              <w:rPr>
                <w:sz w:val="17"/>
              </w:rPr>
              <w:t>○</w:t>
            </w:r>
          </w:p>
        </w:tc>
        <w:tc>
          <w:tcPr>
            <w:tcW w:type="dxa" w:w="1440"/>
          </w:tcPr>
          <w:p>
            <w:r>
              <w:rPr>
                <w:sz w:val="17"/>
              </w:rPr>
              <w:t>サポーター養成講座・相談窓口の周知を掲げている。**学校教育（小中学校でのサポーター養成）への言及がない**</w:t>
            </w:r>
          </w:p>
        </w:tc>
      </w:tr>
      <w:tr>
        <w:tc>
          <w:tcPr>
            <w:tcW w:type="dxa" w:w="1440"/>
          </w:tcPr>
          <w:p>
            <w:r>
              <w:rPr>
                <w:sz w:val="17"/>
              </w:rPr>
              <w:t>第15条</w:t>
            </w:r>
          </w:p>
        </w:tc>
        <w:tc>
          <w:tcPr>
            <w:tcW w:type="dxa" w:w="1440"/>
          </w:tcPr>
          <w:p>
            <w:r>
              <w:rPr>
                <w:sz w:val="17"/>
              </w:rPr>
              <w:t>認知症の人の生活におけるバリアフリー化の推進</w:t>
            </w:r>
          </w:p>
        </w:tc>
        <w:tc>
          <w:tcPr>
            <w:tcW w:type="dxa" w:w="1440"/>
          </w:tcPr>
          <w:p>
            <w:r>
              <w:rPr>
                <w:sz w:val="17"/>
              </w:rPr>
              <w:t>**移動のための交通手段の確保**、交通の安全の確保、見守り体制の整備、利用しやすい製品・サービス、事業者向け指針</w:t>
            </w:r>
          </w:p>
        </w:tc>
        <w:tc>
          <w:tcPr>
            <w:tcW w:type="dxa" w:w="1440"/>
          </w:tcPr>
          <w:p>
            <w:r>
              <w:rPr>
                <w:sz w:val="17"/>
              </w:rPr>
              <w:t>第4章③「障壁の除去」（カフェ・見守り・意思決定支援）</w:t>
            </w:r>
          </w:p>
        </w:tc>
        <w:tc>
          <w:tcPr>
            <w:tcW w:type="dxa" w:w="1440"/>
          </w:tcPr>
          <w:p>
            <w:r>
              <w:rPr>
                <w:sz w:val="17"/>
              </w:rPr>
              <w:t>△</w:t>
            </w:r>
          </w:p>
        </w:tc>
        <w:tc>
          <w:tcPr>
            <w:tcW w:type="dxa" w:w="1440"/>
          </w:tcPr>
          <w:p>
            <w:r>
              <w:rPr>
                <w:sz w:val="17"/>
              </w:rPr>
              <w:t>**法が名指しする「移動のための交通手段の確保」が落ちている。**本町は外出支援・移動手段が施策としてあるため、認知症の観点から接続する</w:t>
            </w:r>
          </w:p>
        </w:tc>
      </w:tr>
      <w:tr>
        <w:tc>
          <w:tcPr>
            <w:tcW w:type="dxa" w:w="1440"/>
          </w:tcPr>
          <w:p>
            <w:r>
              <w:rPr>
                <w:sz w:val="17"/>
              </w:rPr>
              <w:t>第16条</w:t>
            </w:r>
          </w:p>
        </w:tc>
        <w:tc>
          <w:tcPr>
            <w:tcW w:type="dxa" w:w="1440"/>
          </w:tcPr>
          <w:p>
            <w:r>
              <w:rPr>
                <w:sz w:val="17"/>
              </w:rPr>
              <w:t>認知症の人の社会参加の機会の確保等</w:t>
            </w:r>
          </w:p>
        </w:tc>
        <w:tc>
          <w:tcPr>
            <w:tcW w:type="dxa" w:w="1440"/>
          </w:tcPr>
          <w:p>
            <w:r>
              <w:rPr>
                <w:sz w:val="17"/>
              </w:rPr>
              <w:t>本人が経験等を共有できる機会の確保、社会参加の機会、**若年性認知症（65歳未満）の雇用継続・就職**</w:t>
            </w:r>
          </w:p>
        </w:tc>
        <w:tc>
          <w:tcPr>
            <w:tcW w:type="dxa" w:w="1440"/>
          </w:tcPr>
          <w:p>
            <w:r>
              <w:rPr>
                <w:sz w:val="17"/>
              </w:rPr>
              <w:t>―</w:t>
            </w:r>
          </w:p>
        </w:tc>
        <w:tc>
          <w:tcPr>
            <w:tcW w:type="dxa" w:w="1440"/>
          </w:tcPr>
          <w:p>
            <w:r>
              <w:rPr>
                <w:sz w:val="17"/>
              </w:rPr>
              <w:t>✕</w:t>
            </w:r>
          </w:p>
        </w:tc>
        <w:tc>
          <w:tcPr>
            <w:tcW w:type="dxa" w:w="1440"/>
          </w:tcPr>
          <w:p>
            <w:r>
              <w:rPr>
                <w:sz w:val="17"/>
              </w:rPr>
              <w:t>**素案に若年性認知症の記載がない。**本人発信支援は普及啓発の欄に入っているが、社会参加としての位置づけがない</w:t>
            </w:r>
          </w:p>
        </w:tc>
      </w:tr>
      <w:tr>
        <w:tc>
          <w:tcPr>
            <w:tcW w:type="dxa" w:w="1440"/>
          </w:tcPr>
          <w:p>
            <w:r>
              <w:rPr>
                <w:sz w:val="17"/>
              </w:rPr>
              <w:t>第17条</w:t>
            </w:r>
          </w:p>
        </w:tc>
        <w:tc>
          <w:tcPr>
            <w:tcW w:type="dxa" w:w="1440"/>
          </w:tcPr>
          <w:p>
            <w:r>
              <w:rPr>
                <w:sz w:val="17"/>
              </w:rPr>
              <w:t>認知症の人の意思決定の支援及び権利利益の保護</w:t>
            </w:r>
          </w:p>
        </w:tc>
        <w:tc>
          <w:tcPr>
            <w:tcW w:type="dxa" w:w="1440"/>
          </w:tcPr>
          <w:p>
            <w:r>
              <w:rPr>
                <w:sz w:val="17"/>
              </w:rPr>
              <w:t>意思決定支援の指針、分かりやすい情報提供、**消費生活被害の防止**</w:t>
            </w:r>
          </w:p>
        </w:tc>
        <w:tc>
          <w:tcPr>
            <w:tcW w:type="dxa" w:w="1440"/>
          </w:tcPr>
          <w:p>
            <w:r>
              <w:rPr>
                <w:sz w:val="17"/>
              </w:rPr>
              <w:t>第4章③「障壁の除去」に1行</w:t>
            </w:r>
          </w:p>
        </w:tc>
        <w:tc>
          <w:tcPr>
            <w:tcW w:type="dxa" w:w="1440"/>
          </w:tcPr>
          <w:p>
            <w:r>
              <w:rPr>
                <w:sz w:val="17"/>
              </w:rPr>
              <w:t>△</w:t>
            </w:r>
          </w:p>
        </w:tc>
        <w:tc>
          <w:tcPr>
            <w:tcW w:type="dxa" w:w="1440"/>
          </w:tcPr>
          <w:p>
            <w:r>
              <w:rPr>
                <w:sz w:val="17"/>
              </w:rPr>
              <w:t>成年後見制度利用促進基本計画との連携は書いてあるが、**消費生活被害の防止（消費生活センター・見守りネットワークとの連携）がない**</w:t>
            </w:r>
          </w:p>
        </w:tc>
      </w:tr>
      <w:tr>
        <w:tc>
          <w:tcPr>
            <w:tcW w:type="dxa" w:w="1440"/>
          </w:tcPr>
          <w:p>
            <w:r>
              <w:rPr>
                <w:sz w:val="17"/>
              </w:rPr>
              <w:t>第18条</w:t>
            </w:r>
          </w:p>
        </w:tc>
        <w:tc>
          <w:tcPr>
            <w:tcW w:type="dxa" w:w="1440"/>
          </w:tcPr>
          <w:p>
            <w:r>
              <w:rPr>
                <w:sz w:val="17"/>
              </w:rPr>
              <w:t>保健医療サービス及び福祉サービスの提供体制の整備等</w:t>
            </w:r>
          </w:p>
        </w:tc>
        <w:tc>
          <w:tcPr>
            <w:tcW w:type="dxa" w:w="1440"/>
          </w:tcPr>
          <w:p>
            <w:r>
              <w:rPr>
                <w:sz w:val="17"/>
              </w:rPr>
              <w:t>地域にかかわらず等しく適切な医療、切れ目のない提供（地域包括ケアシステム）、専門的知識・技術を有する人材の確保・養成・資質の向上</w:t>
            </w:r>
          </w:p>
        </w:tc>
        <w:tc>
          <w:tcPr>
            <w:tcW w:type="dxa" w:w="1440"/>
          </w:tcPr>
          <w:p>
            <w:r>
              <w:rPr>
                <w:sz w:val="17"/>
              </w:rPr>
              <w:t>第4章③「医療・ケア・介護サービス・介護者への支援」</w:t>
            </w:r>
          </w:p>
        </w:tc>
        <w:tc>
          <w:tcPr>
            <w:tcW w:type="dxa" w:w="1440"/>
          </w:tcPr>
          <w:p>
            <w:r>
              <w:rPr>
                <w:sz w:val="17"/>
              </w:rPr>
              <w:t>○</w:t>
            </w:r>
          </w:p>
        </w:tc>
        <w:tc>
          <w:tcPr>
            <w:tcW w:type="dxa" w:w="1440"/>
          </w:tcPr>
          <w:p>
            <w:r>
              <w:rPr>
                <w:sz w:val="17"/>
              </w:rPr>
              <w:t>初期集中支援チーム・推進員・サポート医・ケアパスを掲げている</w:t>
            </w:r>
          </w:p>
        </w:tc>
      </w:tr>
      <w:tr>
        <w:tc>
          <w:tcPr>
            <w:tcW w:type="dxa" w:w="1440"/>
          </w:tcPr>
          <w:p>
            <w:r>
              <w:rPr>
                <w:sz w:val="17"/>
              </w:rPr>
              <w:t>第19条</w:t>
            </w:r>
          </w:p>
        </w:tc>
        <w:tc>
          <w:tcPr>
            <w:tcW w:type="dxa" w:w="1440"/>
          </w:tcPr>
          <w:p>
            <w:r>
              <w:rPr>
                <w:sz w:val="17"/>
              </w:rPr>
              <w:t>相談体制の整備等</w:t>
            </w:r>
          </w:p>
        </w:tc>
        <w:tc>
          <w:tcPr>
            <w:tcW w:type="dxa" w:w="1440"/>
          </w:tcPr>
          <w:p>
            <w:r>
              <w:rPr>
                <w:sz w:val="17"/>
              </w:rPr>
              <w:t>総合的に応ずる体制の整備、**孤立の防止**、**本人・家族等が互いに支え合う交流活動への支援**</w:t>
            </w:r>
          </w:p>
        </w:tc>
        <w:tc>
          <w:tcPr>
            <w:tcW w:type="dxa" w:w="1440"/>
          </w:tcPr>
          <w:p>
            <w:r>
              <w:rPr>
                <w:sz w:val="17"/>
              </w:rPr>
              <w:t>第4章③（相談窓口の周知が最重点）</w:t>
            </w:r>
          </w:p>
        </w:tc>
        <w:tc>
          <w:tcPr>
            <w:tcW w:type="dxa" w:w="1440"/>
          </w:tcPr>
          <w:p>
            <w:r>
              <w:rPr>
                <w:sz w:val="17"/>
              </w:rPr>
              <w:t>△</w:t>
            </w:r>
          </w:p>
        </w:tc>
        <w:tc>
          <w:tcPr>
            <w:tcW w:type="dxa" w:w="1440"/>
          </w:tcPr>
          <w:p>
            <w:r>
              <w:rPr>
                <w:sz w:val="17"/>
              </w:rPr>
              <w:t>相談窓口の周知は最重点としているが、**孤立の防止と家族会等の当事者どうしの交流への支援という切り口がない。**認知症カフェをここに位置づけ直すのが法の構成に合う</w:t>
            </w:r>
          </w:p>
        </w:tc>
      </w:tr>
      <w:tr>
        <w:tc>
          <w:tcPr>
            <w:tcW w:type="dxa" w:w="1440"/>
          </w:tcPr>
          <w:p>
            <w:r>
              <w:rPr>
                <w:sz w:val="17"/>
              </w:rPr>
              <w:t>第20条</w:t>
            </w:r>
          </w:p>
        </w:tc>
        <w:tc>
          <w:tcPr>
            <w:tcW w:type="dxa" w:w="1440"/>
          </w:tcPr>
          <w:p>
            <w:r>
              <w:rPr>
                <w:sz w:val="17"/>
              </w:rPr>
              <w:t>研究等の推進等</w:t>
            </w:r>
          </w:p>
        </w:tc>
        <w:tc>
          <w:tcPr>
            <w:tcW w:type="dxa" w:w="1440"/>
          </w:tcPr>
          <w:p>
            <w:r>
              <w:rPr>
                <w:sz w:val="17"/>
              </w:rPr>
              <w:t>基礎研究・臨床研究（国）、社会参加の在り方・社会環境の整備に関する調査研究（国及び地方公共団体）</w:t>
            </w:r>
          </w:p>
        </w:tc>
        <w:tc>
          <w:tcPr>
            <w:tcW w:type="dxa" w:w="1440"/>
          </w:tcPr>
          <w:p>
            <w:r>
              <w:rPr>
                <w:sz w:val="17"/>
              </w:rPr>
              <w:t>第4章③「研究開発・産業促進・国際展開」（町の役割は限定的）</w:t>
            </w:r>
          </w:p>
        </w:tc>
        <w:tc>
          <w:tcPr>
            <w:tcW w:type="dxa" w:w="1440"/>
          </w:tcPr>
          <w:p>
            <w:r>
              <w:rPr>
                <w:sz w:val="17"/>
              </w:rPr>
              <w:t>△</w:t>
            </w:r>
          </w:p>
        </w:tc>
        <w:tc>
          <w:tcPr>
            <w:tcW w:type="dxa" w:w="1440"/>
          </w:tcPr>
          <w:p>
            <w:r>
              <w:rPr>
                <w:sz w:val="17"/>
              </w:rPr>
              <w:t>**「研究開発・産業促進・国際展開」は認知症施策推進大綱の柱であり、基本法の条立てではない。**法では第20条第2項が地方公共団体にも調査研究を求めている。町の役割は本人・家族の実態把握にある</w:t>
            </w:r>
          </w:p>
        </w:tc>
      </w:tr>
      <w:tr>
        <w:tc>
          <w:tcPr>
            <w:tcW w:type="dxa" w:w="1440"/>
          </w:tcPr>
          <w:p>
            <w:r>
              <w:rPr>
                <w:sz w:val="17"/>
              </w:rPr>
              <w:t>第21条</w:t>
            </w:r>
          </w:p>
        </w:tc>
        <w:tc>
          <w:tcPr>
            <w:tcW w:type="dxa" w:w="1440"/>
          </w:tcPr>
          <w:p>
            <w:r>
              <w:rPr>
                <w:sz w:val="17"/>
              </w:rPr>
              <w:t>認知症の予防等</w:t>
            </w:r>
          </w:p>
        </w:tc>
        <w:tc>
          <w:tcPr>
            <w:tcW w:type="dxa" w:w="1440"/>
          </w:tcPr>
          <w:p>
            <w:r>
              <w:rPr>
                <w:sz w:val="17"/>
              </w:rPr>
              <w:t>科学的知見に基づく予防の啓発・知識の普及・地域における活動、**早期発見・早期診断・早期対応**（地域包括支援センター・医療機関・民間団体の連携協力体制）</w:t>
            </w:r>
          </w:p>
        </w:tc>
        <w:tc>
          <w:tcPr>
            <w:tcW w:type="dxa" w:w="1440"/>
          </w:tcPr>
          <w:p>
            <w:r>
              <w:rPr>
                <w:sz w:val="17"/>
              </w:rPr>
              <w:t>第4章③「予防」</w:t>
            </w:r>
          </w:p>
        </w:tc>
        <w:tc>
          <w:tcPr>
            <w:tcW w:type="dxa" w:w="1440"/>
          </w:tcPr>
          <w:p>
            <w:r>
              <w:rPr>
                <w:sz w:val="17"/>
              </w:rPr>
              <w:t>○</w:t>
            </w:r>
          </w:p>
        </w:tc>
        <w:tc>
          <w:tcPr>
            <w:tcW w:type="dxa" w:w="1440"/>
          </w:tcPr>
          <w:p>
            <w:r>
              <w:rPr>
                <w:sz w:val="17"/>
              </w:rPr>
              <w:t>認知機能低下のリスク把握・通いの場での予防活動を掲げている</w:t>
            </w:r>
          </w:p>
        </w:tc>
      </w:tr>
    </w:tbl>
    <w:p>
      <w:pPr>
        <w:pStyle w:val="Heading1"/>
      </w:pPr>
      <w:r>
        <w:rPr>
          <w:rFonts w:ascii="游ゴシック" w:hAnsi="游ゴシック" w:eastAsia="游ゴシック"/>
        </w:rPr>
        <w:t>4　本町の実態</w:t>
      </w:r>
    </w:p>
    <w:p>
      <w:pPr>
        <w:pStyle w:val="Heading2"/>
      </w:pPr>
      <w:r>
        <w:rPr>
          <w:rFonts w:ascii="游ゴシック" w:hAnsi="游ゴシック" w:eastAsia="游ゴシック"/>
        </w:rPr>
        <w:t>（1）認知症高齢者の日常生活自立度</w:t>
      </w:r>
    </w:p>
    <w:p>
      <w:r>
        <w:t>**素案は「自立度Ⅱaが68人から148人へ」とだけ書いており、基準日も分母も書いていません。**見える化システムの値は平成24年4月末と令和6年10月末の2時点で、この間に認定者数そのものが635人から936人へ1.47倍になっています。**認定者に占める割合でみると、増えているのはⅡaとMで、Ⅱbはむしろ下がりま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自立度</w:t>
            </w:r>
          </w:p>
        </w:tc>
        <w:tc>
          <w:tcPr>
            <w:tcW w:type="dxa" w:w="1234"/>
          </w:tcPr>
          <w:p>
            <w:pPr>
              <w:jc w:val="center"/>
            </w:pPr>
            <w:r>
              <w:rPr>
                <w:b/>
                <w:sz w:val="17"/>
              </w:rPr>
              <w:t>平成24年4月末（人）</w:t>
            </w:r>
          </w:p>
        </w:tc>
        <w:tc>
          <w:tcPr>
            <w:tcW w:type="dxa" w:w="1234"/>
          </w:tcPr>
          <w:p>
            <w:pPr>
              <w:jc w:val="center"/>
            </w:pPr>
            <w:r>
              <w:rPr>
                <w:b/>
                <w:sz w:val="17"/>
              </w:rPr>
              <w:t>令和6年10月末（人）</w:t>
            </w:r>
          </w:p>
        </w:tc>
        <w:tc>
          <w:tcPr>
            <w:tcW w:type="dxa" w:w="1234"/>
          </w:tcPr>
          <w:p>
            <w:pPr>
              <w:jc w:val="center"/>
            </w:pPr>
            <w:r>
              <w:rPr>
                <w:b/>
                <w:sz w:val="17"/>
              </w:rPr>
              <w:t>倍率</w:t>
            </w:r>
          </w:p>
        </w:tc>
        <w:tc>
          <w:tcPr>
            <w:tcW w:type="dxa" w:w="1234"/>
          </w:tcPr>
          <w:p>
            <w:pPr>
              <w:jc w:val="center"/>
            </w:pPr>
            <w:r>
              <w:rPr>
                <w:b/>
                <w:sz w:val="17"/>
              </w:rPr>
              <w:t>平成24年4月末（対認定者）</w:t>
            </w:r>
          </w:p>
        </w:tc>
        <w:tc>
          <w:tcPr>
            <w:tcW w:type="dxa" w:w="1234"/>
          </w:tcPr>
          <w:p>
            <w:pPr>
              <w:jc w:val="center"/>
            </w:pPr>
            <w:r>
              <w:rPr>
                <w:b/>
                <w:sz w:val="17"/>
              </w:rPr>
              <w:t>令和6年10月末（対認定者）</w:t>
            </w:r>
          </w:p>
        </w:tc>
        <w:tc>
          <w:tcPr>
            <w:tcW w:type="dxa" w:w="1234"/>
          </w:tcPr>
          <w:p>
            <w:pPr>
              <w:jc w:val="center"/>
            </w:pPr>
            <w:r>
              <w:rPr>
                <w:b/>
                <w:sz w:val="17"/>
              </w:rPr>
              <w:t>差</w:t>
            </w:r>
          </w:p>
        </w:tc>
      </w:tr>
      <w:tr>
        <w:tc>
          <w:tcPr>
            <w:tcW w:type="dxa" w:w="1234"/>
          </w:tcPr>
          <w:p>
            <w:r>
              <w:rPr>
                <w:sz w:val="17"/>
              </w:rPr>
              <w:t>Ⅱa</w:t>
            </w:r>
          </w:p>
        </w:tc>
        <w:tc>
          <w:tcPr>
            <w:tcW w:type="dxa" w:w="1234"/>
          </w:tcPr>
          <w:p>
            <w:r>
              <w:rPr>
                <w:sz w:val="17"/>
              </w:rPr>
              <w:t>68</w:t>
            </w:r>
          </w:p>
        </w:tc>
        <w:tc>
          <w:tcPr>
            <w:tcW w:type="dxa" w:w="1234"/>
          </w:tcPr>
          <w:p>
            <w:r>
              <w:rPr>
                <w:sz w:val="17"/>
              </w:rPr>
              <w:t>148</w:t>
            </w:r>
          </w:p>
        </w:tc>
        <w:tc>
          <w:tcPr>
            <w:tcW w:type="dxa" w:w="1234"/>
          </w:tcPr>
          <w:p>
            <w:r>
              <w:rPr>
                <w:sz w:val="17"/>
              </w:rPr>
              <w:t>2.18倍</w:t>
            </w:r>
          </w:p>
        </w:tc>
        <w:tc>
          <w:tcPr>
            <w:tcW w:type="dxa" w:w="1234"/>
          </w:tcPr>
          <w:p>
            <w:r>
              <w:rPr>
                <w:sz w:val="17"/>
              </w:rPr>
              <w:t>10.7％</w:t>
            </w:r>
          </w:p>
        </w:tc>
        <w:tc>
          <w:tcPr>
            <w:tcW w:type="dxa" w:w="1234"/>
          </w:tcPr>
          <w:p>
            <w:r>
              <w:rPr>
                <w:sz w:val="17"/>
              </w:rPr>
              <w:t>15.8％</w:t>
            </w:r>
          </w:p>
        </w:tc>
        <w:tc>
          <w:tcPr>
            <w:tcW w:type="dxa" w:w="1234"/>
          </w:tcPr>
          <w:p>
            <w:r>
              <w:rPr>
                <w:sz w:val="17"/>
              </w:rPr>
              <w:t>+5.1pt</w:t>
            </w:r>
          </w:p>
        </w:tc>
      </w:tr>
      <w:tr>
        <w:tc>
          <w:tcPr>
            <w:tcW w:type="dxa" w:w="1234"/>
          </w:tcPr>
          <w:p>
            <w:r>
              <w:rPr>
                <w:sz w:val="17"/>
              </w:rPr>
              <w:t>Ⅱb</w:t>
            </w:r>
          </w:p>
        </w:tc>
        <w:tc>
          <w:tcPr>
            <w:tcW w:type="dxa" w:w="1234"/>
          </w:tcPr>
          <w:p>
            <w:r>
              <w:rPr>
                <w:sz w:val="17"/>
              </w:rPr>
              <w:t>147</w:t>
            </w:r>
          </w:p>
        </w:tc>
        <w:tc>
          <w:tcPr>
            <w:tcW w:type="dxa" w:w="1234"/>
          </w:tcPr>
          <w:p>
            <w:r>
              <w:rPr>
                <w:sz w:val="17"/>
              </w:rPr>
              <w:t>177</w:t>
            </w:r>
          </w:p>
        </w:tc>
        <w:tc>
          <w:tcPr>
            <w:tcW w:type="dxa" w:w="1234"/>
          </w:tcPr>
          <w:p>
            <w:r>
              <w:rPr>
                <w:sz w:val="17"/>
              </w:rPr>
              <w:t>1.20倍</w:t>
            </w:r>
          </w:p>
        </w:tc>
        <w:tc>
          <w:tcPr>
            <w:tcW w:type="dxa" w:w="1234"/>
          </w:tcPr>
          <w:p>
            <w:r>
              <w:rPr>
                <w:sz w:val="17"/>
              </w:rPr>
              <w:t>23.1％</w:t>
            </w:r>
          </w:p>
        </w:tc>
        <w:tc>
          <w:tcPr>
            <w:tcW w:type="dxa" w:w="1234"/>
          </w:tcPr>
          <w:p>
            <w:r>
              <w:rPr>
                <w:sz w:val="17"/>
              </w:rPr>
              <w:t>18.9％</w:t>
            </w:r>
          </w:p>
        </w:tc>
        <w:tc>
          <w:tcPr>
            <w:tcW w:type="dxa" w:w="1234"/>
          </w:tcPr>
          <w:p>
            <w:r>
              <w:rPr>
                <w:sz w:val="17"/>
              </w:rPr>
              <w:t>-4.2pt</w:t>
            </w:r>
          </w:p>
        </w:tc>
      </w:tr>
      <w:tr>
        <w:tc>
          <w:tcPr>
            <w:tcW w:type="dxa" w:w="1234"/>
          </w:tcPr>
          <w:p>
            <w:r>
              <w:rPr>
                <w:sz w:val="17"/>
              </w:rPr>
              <w:t>Ⅳ</w:t>
            </w:r>
          </w:p>
        </w:tc>
        <w:tc>
          <w:tcPr>
            <w:tcW w:type="dxa" w:w="1234"/>
          </w:tcPr>
          <w:p>
            <w:r>
              <w:rPr>
                <w:sz w:val="17"/>
              </w:rPr>
              <w:t>27</w:t>
            </w:r>
          </w:p>
        </w:tc>
        <w:tc>
          <w:tcPr>
            <w:tcW w:type="dxa" w:w="1234"/>
          </w:tcPr>
          <w:p>
            <w:r>
              <w:rPr>
                <w:sz w:val="17"/>
              </w:rPr>
              <w:t>47</w:t>
            </w:r>
          </w:p>
        </w:tc>
        <w:tc>
          <w:tcPr>
            <w:tcW w:type="dxa" w:w="1234"/>
          </w:tcPr>
          <w:p>
            <w:r>
              <w:rPr>
                <w:sz w:val="17"/>
              </w:rPr>
              <w:t>1.74倍</w:t>
            </w:r>
          </w:p>
        </w:tc>
        <w:tc>
          <w:tcPr>
            <w:tcW w:type="dxa" w:w="1234"/>
          </w:tcPr>
          <w:p>
            <w:r>
              <w:rPr>
                <w:sz w:val="17"/>
              </w:rPr>
              <w:t>4.3％</w:t>
            </w:r>
          </w:p>
        </w:tc>
        <w:tc>
          <w:tcPr>
            <w:tcW w:type="dxa" w:w="1234"/>
          </w:tcPr>
          <w:p>
            <w:r>
              <w:rPr>
                <w:sz w:val="17"/>
              </w:rPr>
              <w:t>5.0％</w:t>
            </w:r>
          </w:p>
        </w:tc>
        <w:tc>
          <w:tcPr>
            <w:tcW w:type="dxa" w:w="1234"/>
          </w:tcPr>
          <w:p>
            <w:r>
              <w:rPr>
                <w:sz w:val="17"/>
              </w:rPr>
              <w:t>+0.8pt</w:t>
            </w:r>
          </w:p>
        </w:tc>
      </w:tr>
      <w:tr>
        <w:tc>
          <w:tcPr>
            <w:tcW w:type="dxa" w:w="1234"/>
          </w:tcPr>
          <w:p>
            <w:r>
              <w:rPr>
                <w:sz w:val="17"/>
              </w:rPr>
              <w:t>M</w:t>
            </w:r>
          </w:p>
        </w:tc>
        <w:tc>
          <w:tcPr>
            <w:tcW w:type="dxa" w:w="1234"/>
          </w:tcPr>
          <w:p>
            <w:r>
              <w:rPr>
                <w:sz w:val="17"/>
              </w:rPr>
              <w:t>7</w:t>
            </w:r>
          </w:p>
        </w:tc>
        <w:tc>
          <w:tcPr>
            <w:tcW w:type="dxa" w:w="1234"/>
          </w:tcPr>
          <w:p>
            <w:r>
              <w:rPr>
                <w:sz w:val="17"/>
              </w:rPr>
              <w:t>29</w:t>
            </w:r>
          </w:p>
        </w:tc>
        <w:tc>
          <w:tcPr>
            <w:tcW w:type="dxa" w:w="1234"/>
          </w:tcPr>
          <w:p>
            <w:r>
              <w:rPr>
                <w:sz w:val="17"/>
              </w:rPr>
              <w:t>4.14倍</w:t>
            </w:r>
          </w:p>
        </w:tc>
        <w:tc>
          <w:tcPr>
            <w:tcW w:type="dxa" w:w="1234"/>
          </w:tcPr>
          <w:p>
            <w:r>
              <w:rPr>
                <w:sz w:val="17"/>
              </w:rPr>
              <w:t>1.1％</w:t>
            </w:r>
          </w:p>
        </w:tc>
        <w:tc>
          <w:tcPr>
            <w:tcW w:type="dxa" w:w="1234"/>
          </w:tcPr>
          <w:p>
            <w:r>
              <w:rPr>
                <w:sz w:val="17"/>
              </w:rPr>
              <w:t>3.1％</w:t>
            </w:r>
          </w:p>
        </w:tc>
        <w:tc>
          <w:tcPr>
            <w:tcW w:type="dxa" w:w="1234"/>
          </w:tcPr>
          <w:p>
            <w:r>
              <w:rPr>
                <w:sz w:val="17"/>
              </w:rPr>
              <w:t>+2.0pt</w:t>
            </w:r>
          </w:p>
        </w:tc>
      </w:tr>
      <w:tr>
        <w:tc>
          <w:tcPr>
            <w:tcW w:type="dxa" w:w="1234"/>
          </w:tcPr>
          <w:p>
            <w:r>
              <w:rPr>
                <w:sz w:val="17"/>
              </w:rPr>
              <w:t>把握できる4区分の計</w:t>
            </w:r>
          </w:p>
        </w:tc>
        <w:tc>
          <w:tcPr>
            <w:tcW w:type="dxa" w:w="1234"/>
          </w:tcPr>
          <w:p>
            <w:r>
              <w:rPr>
                <w:sz w:val="17"/>
              </w:rPr>
              <w:t>249</w:t>
            </w:r>
          </w:p>
        </w:tc>
        <w:tc>
          <w:tcPr>
            <w:tcW w:type="dxa" w:w="1234"/>
          </w:tcPr>
          <w:p>
            <w:r>
              <w:rPr>
                <w:sz w:val="17"/>
              </w:rPr>
              <w:t>401</w:t>
            </w:r>
          </w:p>
        </w:tc>
        <w:tc>
          <w:tcPr>
            <w:tcW w:type="dxa" w:w="1234"/>
          </w:tcPr>
          <w:p>
            <w:r>
              <w:rPr>
                <w:sz w:val="17"/>
              </w:rPr>
              <w:t>1.61倍</w:t>
            </w:r>
          </w:p>
        </w:tc>
        <w:tc>
          <w:tcPr>
            <w:tcW w:type="dxa" w:w="1234"/>
          </w:tcPr>
          <w:p>
            <w:r>
              <w:rPr>
                <w:sz w:val="17"/>
              </w:rPr>
              <w:t>39.2％</w:t>
            </w:r>
          </w:p>
        </w:tc>
        <w:tc>
          <w:tcPr>
            <w:tcW w:type="dxa" w:w="1234"/>
          </w:tcPr>
          <w:p>
            <w:r>
              <w:rPr>
                <w:sz w:val="17"/>
              </w:rPr>
              <w:t>42.8％</w:t>
            </w:r>
          </w:p>
        </w:tc>
        <w:tc>
          <w:tcPr>
            <w:tcW w:type="dxa" w:w="1234"/>
          </w:tcPr>
          <w:p>
            <w:r>
              <w:rPr>
                <w:sz w:val="17"/>
              </w:rPr>
              <w:t>+3.6pt</w:t>
            </w:r>
          </w:p>
        </w:tc>
      </w:tr>
      <w:tr>
        <w:tc>
          <w:tcPr>
            <w:tcW w:type="dxa" w:w="1234"/>
          </w:tcPr>
          <w:p>
            <w:r>
              <w:rPr>
                <w:sz w:val="17"/>
              </w:rPr>
              <w:t>（認定者数）</w:t>
            </w:r>
          </w:p>
        </w:tc>
        <w:tc>
          <w:tcPr>
            <w:tcW w:type="dxa" w:w="1234"/>
          </w:tcPr>
          <w:p>
            <w:r>
              <w:rPr>
                <w:sz w:val="17"/>
              </w:rPr>
              <w:t>635</w:t>
            </w:r>
          </w:p>
        </w:tc>
        <w:tc>
          <w:tcPr>
            <w:tcW w:type="dxa" w:w="1234"/>
          </w:tcPr>
          <w:p>
            <w:r>
              <w:rPr>
                <w:sz w:val="17"/>
              </w:rPr>
              <w:t>936</w:t>
            </w:r>
          </w:p>
        </w:tc>
        <w:tc>
          <w:tcPr>
            <w:tcW w:type="dxa" w:w="1234"/>
          </w:tcPr>
          <w:p>
            <w:r>
              <w:rPr>
                <w:sz w:val="17"/>
              </w:rPr>
              <w:t>1.47倍</w:t>
            </w:r>
          </w:p>
        </w:tc>
        <w:tc>
          <w:tcPr>
            <w:tcW w:type="dxa" w:w="1234"/>
          </w:tcPr>
          <w:p>
            <w:r>
              <w:rPr>
                <w:sz w:val="17"/>
              </w:rPr>
              <w:t>―</w:t>
            </w:r>
          </w:p>
        </w:tc>
        <w:tc>
          <w:tcPr>
            <w:tcW w:type="dxa" w:w="1234"/>
          </w:tcPr>
          <w:p>
            <w:r>
              <w:rPr>
                <w:sz w:val="17"/>
              </w:rPr>
              <w:t>―</w:t>
            </w:r>
          </w:p>
        </w:tc>
        <w:tc>
          <w:tcPr>
            <w:tcW w:type="dxa" w:w="1234"/>
          </w:tcPr>
          <w:p>
            <w:r>
              <w:rPr>
                <w:sz w:val="17"/>
              </w:rPr>
              <w:t>―</w:t>
            </w:r>
          </w:p>
        </w:tc>
      </w:tr>
    </w:tbl>
    <w:p>
      <w:r>
        <w:rPr>
          <w:sz w:val="18"/>
        </w:rPr>
        <w:t>資料：地域包括ケア「見える化」システム。**Ⅲa・Ⅲbは受領済みの確認メモに値がなく、本計画で本来必要な「自立度Ⅱ以上」の合計は現時点では出せません。**見える化のB7（認知症高齢者自立度の状況）の出力が要ります。</w:t>
      </w:r>
    </w:p>
    <w:p>
      <w:pPr>
        <w:pStyle w:val="Heading2"/>
      </w:pPr>
      <w:r>
        <w:rPr>
          <w:rFonts w:ascii="游ゴシック" w:hAnsi="游ゴシック" w:eastAsia="游ゴシック"/>
        </w:rPr>
        <w:t>（2）認知症施策の体制</w:t>
      </w:r>
    </w:p>
    <w:p>
      <w:r>
        <w:t>**素案は「推進員を1人から4人に増員」「訪問実績0件」「カフェ1か所」と書いていますが、いずれも基準日が書かれていません。**見える化の出力は指標ごとに基準日が違い、しかも直近が令和5年度・令和6年3月・令和6年4月と、令和7年度ではありません。</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指標</w:t>
            </w:r>
          </w:p>
        </w:tc>
        <w:tc>
          <w:tcPr>
            <w:tcW w:type="dxa" w:w="1728"/>
          </w:tcPr>
          <w:p>
            <w:pPr>
              <w:jc w:val="center"/>
            </w:pPr>
            <w:r>
              <w:rPr>
                <w:b/>
                <w:sz w:val="17"/>
              </w:rPr>
              <w:t>前</w:t>
            </w:r>
          </w:p>
        </w:tc>
        <w:tc>
          <w:tcPr>
            <w:tcW w:type="dxa" w:w="1728"/>
          </w:tcPr>
          <w:p>
            <w:pPr>
              <w:jc w:val="center"/>
            </w:pPr>
            <w:r>
              <w:rPr>
                <w:b/>
                <w:sz w:val="17"/>
              </w:rPr>
              <w:t>直近</w:t>
            </w:r>
          </w:p>
        </w:tc>
        <w:tc>
          <w:tcPr>
            <w:tcW w:type="dxa" w:w="1728"/>
          </w:tcPr>
          <w:p>
            <w:pPr>
              <w:jc w:val="center"/>
            </w:pPr>
            <w:r>
              <w:rPr>
                <w:b/>
                <w:sz w:val="17"/>
              </w:rPr>
              <w:t>基準日（前→直近）</w:t>
            </w:r>
          </w:p>
        </w:tc>
        <w:tc>
          <w:tcPr>
            <w:tcW w:type="dxa" w:w="1728"/>
          </w:tcPr>
          <w:p>
            <w:pPr>
              <w:jc w:val="center"/>
            </w:pPr>
            <w:r>
              <w:rPr>
                <w:b/>
                <w:sz w:val="17"/>
              </w:rPr>
              <w:t>県内59市町村での位置</w:t>
            </w:r>
          </w:p>
        </w:tc>
      </w:tr>
      <w:tr>
        <w:tc>
          <w:tcPr>
            <w:tcW w:type="dxa" w:w="1728"/>
          </w:tcPr>
          <w:p>
            <w:r>
              <w:rPr>
                <w:sz w:val="17"/>
              </w:rPr>
              <w:t>認知症初期集中支援チームの訪問実績（延べ件数）</w:t>
            </w:r>
          </w:p>
        </w:tc>
        <w:tc>
          <w:tcPr>
            <w:tcW w:type="dxa" w:w="1728"/>
          </w:tcPr>
          <w:p>
            <w:r>
              <w:rPr>
                <w:sz w:val="17"/>
              </w:rPr>
              <w:t>0</w:t>
            </w:r>
          </w:p>
        </w:tc>
        <w:tc>
          <w:tcPr>
            <w:tcW w:type="dxa" w:w="1728"/>
          </w:tcPr>
          <w:p>
            <w:r>
              <w:rPr>
                <w:sz w:val="17"/>
              </w:rPr>
              <w:t>0</w:t>
            </w:r>
          </w:p>
        </w:tc>
        <w:tc>
          <w:tcPr>
            <w:tcW w:type="dxa" w:w="1728"/>
          </w:tcPr>
          <w:p>
            <w:r>
              <w:rPr>
                <w:sz w:val="17"/>
              </w:rPr>
              <w:t>R2→R5</w:t>
            </w:r>
          </w:p>
        </w:tc>
        <w:tc>
          <w:tcPr>
            <w:tcW w:type="dxa" w:w="1728"/>
          </w:tcPr>
          <w:p>
            <w:r>
              <w:rPr>
                <w:sz w:val="17"/>
              </w:rPr>
              <w:t>降順30位／中央値0／0の団体30／最大149</w:t>
            </w:r>
          </w:p>
        </w:tc>
      </w:tr>
      <w:tr>
        <w:tc>
          <w:tcPr>
            <w:tcW w:type="dxa" w:w="1728"/>
          </w:tcPr>
          <w:p>
            <w:r>
              <w:rPr>
                <w:sz w:val="17"/>
              </w:rPr>
              <w:t>認知症地域支援推進員の配置人数</w:t>
            </w:r>
          </w:p>
        </w:tc>
        <w:tc>
          <w:tcPr>
            <w:tcW w:type="dxa" w:w="1728"/>
          </w:tcPr>
          <w:p>
            <w:r>
              <w:rPr>
                <w:sz w:val="17"/>
              </w:rPr>
              <w:t>1</w:t>
            </w:r>
          </w:p>
        </w:tc>
        <w:tc>
          <w:tcPr>
            <w:tcW w:type="dxa" w:w="1728"/>
          </w:tcPr>
          <w:p>
            <w:r>
              <w:rPr>
                <w:sz w:val="17"/>
              </w:rPr>
              <w:t>4</w:t>
            </w:r>
          </w:p>
        </w:tc>
        <w:tc>
          <w:tcPr>
            <w:tcW w:type="dxa" w:w="1728"/>
          </w:tcPr>
          <w:p>
            <w:r>
              <w:rPr>
                <w:sz w:val="17"/>
              </w:rPr>
              <w:t>令和3年3月→令和6年3月</w:t>
            </w:r>
          </w:p>
        </w:tc>
        <w:tc>
          <w:tcPr>
            <w:tcW w:type="dxa" w:w="1728"/>
          </w:tcPr>
          <w:p>
            <w:r>
              <w:rPr>
                <w:sz w:val="17"/>
              </w:rPr>
              <w:t>降順19位／中央値3／0の団体0／最大31</w:t>
            </w:r>
          </w:p>
        </w:tc>
      </w:tr>
      <w:tr>
        <w:tc>
          <w:tcPr>
            <w:tcW w:type="dxa" w:w="1728"/>
          </w:tcPr>
          <w:p>
            <w:r>
              <w:rPr>
                <w:sz w:val="17"/>
              </w:rPr>
              <w:t>認知症カフェの設置箇所数</w:t>
            </w:r>
          </w:p>
        </w:tc>
        <w:tc>
          <w:tcPr>
            <w:tcW w:type="dxa" w:w="1728"/>
          </w:tcPr>
          <w:p>
            <w:r>
              <w:rPr>
                <w:sz w:val="17"/>
              </w:rPr>
              <w:t>1</w:t>
            </w:r>
          </w:p>
        </w:tc>
        <w:tc>
          <w:tcPr>
            <w:tcW w:type="dxa" w:w="1728"/>
          </w:tcPr>
          <w:p>
            <w:r>
              <w:rPr>
                <w:sz w:val="17"/>
              </w:rPr>
              <w:t>1</w:t>
            </w:r>
          </w:p>
        </w:tc>
        <w:tc>
          <w:tcPr>
            <w:tcW w:type="dxa" w:w="1728"/>
          </w:tcPr>
          <w:p>
            <w:r>
              <w:rPr>
                <w:sz w:val="17"/>
              </w:rPr>
              <w:t>令和3年4月→令和6年4月</w:t>
            </w:r>
          </w:p>
        </w:tc>
        <w:tc>
          <w:tcPr>
            <w:tcW w:type="dxa" w:w="1728"/>
          </w:tcPr>
          <w:p>
            <w:r>
              <w:rPr>
                <w:sz w:val="17"/>
              </w:rPr>
              <w:t>降順21位／中央値1／0の団体1／最大25</w:t>
            </w:r>
          </w:p>
        </w:tc>
      </w:tr>
    </w:tbl>
    <w:p>
      <w:r>
        <w:rPr>
          <w:sz w:val="18"/>
        </w:rPr>
        <w:t>資料：地域包括ケア「見える化」システム（出典は厚生労働省「認知症総合支援事業等実施状況調べ」）。比較は福島県内59市町村。シートにある「福島県」の行は順位・中央値から外した。</w:t>
      </w:r>
    </w:p>
    <w:p>
      <w:r>
        <w:t>**初期集中支援チームの訪問実績が0件であることは、本町だけの話ではありません。**令和5年度に0件なのは59市町村のうち30団体で、中央値も0件です。小規模な町村では対象者が年に数人であり、チームを動かすほどの事案が発生しない年があります。**目標を「訪問件数」で置くと、件数を作ることが目的化しかねません。**把握経路（医療機関・地域包括支援センター・民生委員からの連絡）が機能しているかで置くほうが実態に合います。</w:t>
      </w:r>
    </w:p>
    <w:p>
      <w:r>
        <w:t>推進員4人は中央値3人を上回り、カフェ1か所は中央値と同じです。**体制は県内の標準を満たしており、課題は体制ではなく活動実績です。**素案の「体制の追加整備よりも相談窓口の周知と情報提供を優先する」という方向は、この実態と合っています。</w:t>
      </w:r>
    </w:p>
    <w:p>
      <w:pPr>
        <w:pStyle w:val="Heading1"/>
      </w:pPr>
      <w:r>
        <w:rPr>
          <w:rFonts w:ascii="游ゴシック" w:hAnsi="游ゴシック" w:eastAsia="游ゴシック"/>
        </w:rPr>
        <w:t>5　見込量算定への影響</w:t>
      </w:r>
    </w:p>
    <w:p>
      <w:pPr>
        <w:pStyle w:val="Heading2"/>
      </w:pPr>
      <w:r>
        <w:rPr>
          <w:rFonts w:ascii="游ゴシック" w:hAnsi="游ゴシック" w:eastAsia="游ゴシック"/>
        </w:rPr>
        <w:t>（1）必要利用定員総数が落ちている（介護保険法第117条第2項第1号）</w:t>
      </w:r>
    </w:p>
    <w:p>
      <w:r>
        <w:t>**介護保険法第117条第2項第1号は、認知症対応型共同生活介護・地域密着型特定施設入居者生活介護・地域密着型介護老人福祉施設入所者生活介護の3サービスについて、各年度の必要利用定員総数を定めることを求めています。これは努力義務ではなく計画の必須記載事項です。**</w:t>
      </w:r>
    </w:p>
    <w:p>
      <w:r>
        <w:t>**本町の見込量算定にはこの表がありません。**認知症対応型共同生活介護は法が名指しするサービスであり、認知症基本法第18条（提供体制の整備）とも直結します。他町村の案件でも同じ欠落が見つかっており、小規模町村の計画で落ちやすい項目で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7"/>
              </w:rPr>
              <w:t>サービス</w:t>
            </w:r>
          </w:p>
        </w:tc>
        <w:tc>
          <w:tcPr>
            <w:tcW w:type="dxa" w:w="1440"/>
          </w:tcPr>
          <w:p>
            <w:pPr>
              <w:jc w:val="center"/>
            </w:pPr>
            <w:r>
              <w:rPr>
                <w:b/>
                <w:sz w:val="17"/>
              </w:rPr>
              <w:t>町内定員（令和6年度）</w:t>
            </w:r>
          </w:p>
        </w:tc>
        <w:tc>
          <w:tcPr>
            <w:tcW w:type="dxa" w:w="1440"/>
          </w:tcPr>
          <w:p>
            <w:pPr>
              <w:jc w:val="center"/>
            </w:pPr>
            <w:r>
              <w:rPr>
                <w:b/>
                <w:sz w:val="17"/>
              </w:rPr>
              <w:t>令和7年度実績</w:t>
            </w:r>
          </w:p>
        </w:tc>
        <w:tc>
          <w:tcPr>
            <w:tcW w:type="dxa" w:w="1440"/>
          </w:tcPr>
          <w:p>
            <w:pPr>
              <w:jc w:val="center"/>
            </w:pPr>
            <w:r>
              <w:rPr>
                <w:b/>
                <w:sz w:val="17"/>
              </w:rPr>
              <w:t>令和9年度</w:t>
            </w:r>
          </w:p>
        </w:tc>
        <w:tc>
          <w:tcPr>
            <w:tcW w:type="dxa" w:w="1440"/>
          </w:tcPr>
          <w:p>
            <w:pPr>
              <w:jc w:val="center"/>
            </w:pPr>
            <w:r>
              <w:rPr>
                <w:b/>
                <w:sz w:val="17"/>
              </w:rPr>
              <w:t>令和10年度</w:t>
            </w:r>
          </w:p>
        </w:tc>
        <w:tc>
          <w:tcPr>
            <w:tcW w:type="dxa" w:w="1440"/>
          </w:tcPr>
          <w:p>
            <w:pPr>
              <w:jc w:val="center"/>
            </w:pPr>
            <w:r>
              <w:rPr>
                <w:b/>
                <w:sz w:val="17"/>
              </w:rPr>
              <w:t>令和11年度</w:t>
            </w:r>
          </w:p>
        </w:tc>
      </w:tr>
      <w:tr>
        <w:tc>
          <w:tcPr>
            <w:tcW w:type="dxa" w:w="1440"/>
          </w:tcPr>
          <w:p>
            <w:r>
              <w:rPr>
                <w:sz w:val="17"/>
              </w:rPr>
              <w:t>認知症対応型共同生活介護</w:t>
            </w:r>
          </w:p>
        </w:tc>
        <w:tc>
          <w:tcPr>
            <w:tcW w:type="dxa" w:w="1440"/>
          </w:tcPr>
          <w:p>
            <w:pPr>
              <w:jc w:val="right"/>
            </w:pPr>
            <w:r>
              <w:rPr>
                <w:sz w:val="17"/>
              </w:rPr>
              <w:t>98人</w:t>
            </w:r>
          </w:p>
        </w:tc>
        <w:tc>
          <w:tcPr>
            <w:tcW w:type="dxa" w:w="1440"/>
          </w:tcPr>
          <w:p>
            <w:pPr>
              <w:jc w:val="right"/>
            </w:pPr>
            <w:r>
              <w:rPr>
                <w:sz w:val="17"/>
              </w:rPr>
              <w:t>45.8</w:t>
            </w:r>
          </w:p>
        </w:tc>
        <w:tc>
          <w:tcPr>
            <w:tcW w:type="dxa" w:w="1440"/>
          </w:tcPr>
          <w:p>
            <w:pPr>
              <w:jc w:val="right"/>
            </w:pPr>
            <w:r>
              <w:rPr>
                <w:sz w:val="17"/>
              </w:rPr>
              <w:t>45.7</w:t>
            </w:r>
          </w:p>
        </w:tc>
        <w:tc>
          <w:tcPr>
            <w:tcW w:type="dxa" w:w="1440"/>
          </w:tcPr>
          <w:p>
            <w:pPr>
              <w:jc w:val="right"/>
            </w:pPr>
            <w:r>
              <w:rPr>
                <w:sz w:val="17"/>
              </w:rPr>
              <w:t>45.6</w:t>
            </w:r>
          </w:p>
        </w:tc>
        <w:tc>
          <w:tcPr>
            <w:tcW w:type="dxa" w:w="1440"/>
          </w:tcPr>
          <w:p>
            <w:pPr>
              <w:jc w:val="right"/>
            </w:pPr>
            <w:r>
              <w:rPr>
                <w:sz w:val="17"/>
              </w:rPr>
              <w:t>45.4</w:t>
            </w:r>
          </w:p>
        </w:tc>
      </w:tr>
      <w:tr>
        <w:tc>
          <w:tcPr>
            <w:tcW w:type="dxa" w:w="1440"/>
          </w:tcPr>
          <w:p>
            <w:r>
              <w:rPr>
                <w:sz w:val="17"/>
              </w:rPr>
              <w:t>地域密着型特定施設入居者生活介護</w:t>
            </w:r>
          </w:p>
        </w:tc>
        <w:tc>
          <w:tcPr>
            <w:tcW w:type="dxa" w:w="1440"/>
          </w:tcPr>
          <w:p>
            <w:pPr>
              <w:jc w:val="right"/>
            </w:pPr>
            <w:r>
              <w:rPr>
                <w:sz w:val="17"/>
              </w:rPr>
              <w:t>0人</w:t>
            </w:r>
          </w:p>
        </w:tc>
        <w:tc>
          <w:tcPr>
            <w:tcW w:type="dxa" w:w="1440"/>
          </w:tcPr>
          <w:p>
            <w:pPr>
              <w:jc w:val="right"/>
            </w:pPr>
            <w:r>
              <w:rPr>
                <w:sz w:val="17"/>
              </w:rPr>
              <w:t>0.0</w:t>
            </w:r>
          </w:p>
        </w:tc>
        <w:tc>
          <w:tcPr>
            <w:tcW w:type="dxa" w:w="1440"/>
          </w:tcPr>
          <w:p>
            <w:pPr>
              <w:jc w:val="right"/>
            </w:pPr>
            <w:r>
              <w:rPr>
                <w:sz w:val="17"/>
              </w:rPr>
              <w:t>0.0</w:t>
            </w:r>
          </w:p>
        </w:tc>
        <w:tc>
          <w:tcPr>
            <w:tcW w:type="dxa" w:w="1440"/>
          </w:tcPr>
          <w:p>
            <w:pPr>
              <w:jc w:val="right"/>
            </w:pPr>
            <w:r>
              <w:rPr>
                <w:sz w:val="17"/>
              </w:rPr>
              <w:t>0.0</w:t>
            </w:r>
          </w:p>
        </w:tc>
        <w:tc>
          <w:tcPr>
            <w:tcW w:type="dxa" w:w="1440"/>
          </w:tcPr>
          <w:p>
            <w:pPr>
              <w:jc w:val="right"/>
            </w:pPr>
            <w:r>
              <w:rPr>
                <w:sz w:val="17"/>
              </w:rPr>
              <w:t>0.0</w:t>
            </w:r>
          </w:p>
        </w:tc>
      </w:tr>
      <w:tr>
        <w:tc>
          <w:tcPr>
            <w:tcW w:type="dxa" w:w="1440"/>
          </w:tcPr>
          <w:p>
            <w:r>
              <w:rPr>
                <w:sz w:val="17"/>
              </w:rPr>
              <w:t>地域密着型介護老人福祉施設入所者生活介護</w:t>
            </w:r>
          </w:p>
        </w:tc>
        <w:tc>
          <w:tcPr>
            <w:tcW w:type="dxa" w:w="1440"/>
          </w:tcPr>
          <w:p>
            <w:pPr>
              <w:jc w:val="right"/>
            </w:pPr>
            <w:r>
              <w:rPr>
                <w:sz w:val="17"/>
              </w:rPr>
              <w:t>58人</w:t>
            </w:r>
          </w:p>
        </w:tc>
        <w:tc>
          <w:tcPr>
            <w:tcW w:type="dxa" w:w="1440"/>
          </w:tcPr>
          <w:p>
            <w:pPr>
              <w:jc w:val="right"/>
            </w:pPr>
            <w:r>
              <w:rPr>
                <w:sz w:val="17"/>
              </w:rPr>
              <w:t>40.8</w:t>
            </w:r>
          </w:p>
        </w:tc>
        <w:tc>
          <w:tcPr>
            <w:tcW w:type="dxa" w:w="1440"/>
          </w:tcPr>
          <w:p>
            <w:pPr>
              <w:jc w:val="right"/>
            </w:pPr>
            <w:r>
              <w:rPr>
                <w:sz w:val="17"/>
              </w:rPr>
              <w:t>42.9</w:t>
            </w:r>
          </w:p>
        </w:tc>
        <w:tc>
          <w:tcPr>
            <w:tcW w:type="dxa" w:w="1440"/>
          </w:tcPr>
          <w:p>
            <w:pPr>
              <w:jc w:val="right"/>
            </w:pPr>
            <w:r>
              <w:rPr>
                <w:sz w:val="17"/>
              </w:rPr>
              <w:t>42.8</w:t>
            </w:r>
          </w:p>
        </w:tc>
        <w:tc>
          <w:tcPr>
            <w:tcW w:type="dxa" w:w="1440"/>
          </w:tcPr>
          <w:p>
            <w:pPr>
              <w:jc w:val="right"/>
            </w:pPr>
            <w:r>
              <w:rPr>
                <w:sz w:val="17"/>
              </w:rPr>
              <w:t>42.6</w:t>
            </w:r>
          </w:p>
        </w:tc>
      </w:tr>
    </w:tbl>
    <w:p>
      <w:r>
        <w:rPr>
          <w:sz w:val="18"/>
        </w:rPr>
        <w:t>※ 利用者数は1月あたり。認知症対応型共同生活介護は介護給付と予防給付の合計。※ 町内定員は見える化システムのＤ25〜Ｄ27。**本町は町全域を1つの日常生活圏域としているため、圏域別の区分は生じません。**</w:t>
      </w:r>
    </w:p>
    <w:p>
      <w:r>
        <w:t>**認知症対応型共同生活介護は、町内定員98人に対し本町の被保険者の利用が月45.7人です。**差は52人あり、定員は制約として働いていません。施設・居住系の自給率が59.74％であることを踏まえると、町内の定員の相当部分が町外の方に利用されていることになります。</w:t>
      </w:r>
    </w:p>
    <w:p>
      <w:r>
        <w:t>**このため、必要利用定員総数は現行の定員を維持する（3年度とも98人）のが自然です。**ただし、第9期計画が「新規施設整備は原則行わず」としていたにもかかわらず令和4年度71人から令和6年度98人へ27人増えている経緯が確認できていません。**増床の事実関係と、町外利用の割合を町に確認したうえで確定します。**</w:t>
      </w:r>
    </w:p>
    <w:p>
      <w:pPr>
        <w:pStyle w:val="Heading2"/>
      </w:pPr>
      <w:r>
        <w:rPr>
          <w:rFonts w:ascii="游ゴシック" w:hAnsi="游ゴシック" w:eastAsia="游ゴシック"/>
        </w:rPr>
        <w:t>（2）認知症高齢者数の将来推計がない</w:t>
      </w:r>
    </w:p>
    <w:p>
      <w:r>
        <w:t>**仕様書4(1)①イは統計分析の対象に「認知症高齢者数」を挙げており、認知症基本法第13条第1項も「当該市町村の実情に即した」計画を求めています。**本町の見込量算定には認知症高齢者数の見込みがありません。</w:t>
      </w:r>
    </w:p>
    <w:p>
      <w:r>
        <w:t>把握できる4区分（Ⅱa・Ⅱb・Ⅳ・M）の合計で試算すると次のとおりです。**Ⅲa・Ⅲbが落ちているため、これは自立度Ⅱ以上の下限です。**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区分</w:t>
            </w:r>
          </w:p>
        </w:tc>
        <w:tc>
          <w:tcPr>
            <w:tcW w:type="dxa" w:w="1728"/>
          </w:tcPr>
          <w:p>
            <w:pPr>
              <w:jc w:val="center"/>
            </w:pPr>
            <w:r>
              <w:rPr>
                <w:b/>
                <w:sz w:val="17"/>
              </w:rPr>
              <w:t>令和8年3月末</w:t>
            </w:r>
          </w:p>
        </w:tc>
        <w:tc>
          <w:tcPr>
            <w:tcW w:type="dxa" w:w="1728"/>
          </w:tcPr>
          <w:p>
            <w:pPr>
              <w:jc w:val="center"/>
            </w:pPr>
            <w:r>
              <w:rPr>
                <w:b/>
                <w:sz w:val="17"/>
              </w:rPr>
              <w:t>令和9年度</w:t>
            </w:r>
          </w:p>
        </w:tc>
        <w:tc>
          <w:tcPr>
            <w:tcW w:type="dxa" w:w="1728"/>
          </w:tcPr>
          <w:p>
            <w:pPr>
              <w:jc w:val="center"/>
            </w:pPr>
            <w:r>
              <w:rPr>
                <w:b/>
                <w:sz w:val="17"/>
              </w:rPr>
              <w:t>令和10年度</w:t>
            </w:r>
          </w:p>
        </w:tc>
        <w:tc>
          <w:tcPr>
            <w:tcW w:type="dxa" w:w="1728"/>
          </w:tcPr>
          <w:p>
            <w:pPr>
              <w:jc w:val="center"/>
            </w:pPr>
            <w:r>
              <w:rPr>
                <w:b/>
                <w:sz w:val="17"/>
              </w:rPr>
              <w:t>令和11年度</w:t>
            </w:r>
          </w:p>
        </w:tc>
      </w:tr>
      <w:tr>
        <w:tc>
          <w:tcPr>
            <w:tcW w:type="dxa" w:w="1728"/>
          </w:tcPr>
          <w:p>
            <w:r>
              <w:rPr>
                <w:sz w:val="17"/>
              </w:rPr>
              <w:t>認定者数（第1号・人）</w:t>
            </w:r>
          </w:p>
        </w:tc>
        <w:tc>
          <w:tcPr>
            <w:tcW w:type="dxa" w:w="1728"/>
          </w:tcPr>
          <w:p>
            <w:pPr>
              <w:jc w:val="right"/>
            </w:pPr>
            <w:r>
              <w:rPr>
                <w:sz w:val="17"/>
              </w:rPr>
              <w:t>783</w:t>
            </w:r>
          </w:p>
        </w:tc>
        <w:tc>
          <w:tcPr>
            <w:tcW w:type="dxa" w:w="1728"/>
          </w:tcPr>
          <w:p>
            <w:pPr>
              <w:jc w:val="right"/>
            </w:pPr>
            <w:r>
              <w:rPr>
                <w:sz w:val="17"/>
              </w:rPr>
              <w:t>782</w:t>
            </w:r>
          </w:p>
        </w:tc>
        <w:tc>
          <w:tcPr>
            <w:tcW w:type="dxa" w:w="1728"/>
          </w:tcPr>
          <w:p>
            <w:pPr>
              <w:jc w:val="right"/>
            </w:pPr>
            <w:r>
              <w:rPr>
                <w:sz w:val="17"/>
              </w:rPr>
              <w:t>777</w:t>
            </w:r>
          </w:p>
        </w:tc>
        <w:tc>
          <w:tcPr>
            <w:tcW w:type="dxa" w:w="1728"/>
          </w:tcPr>
          <w:p>
            <w:pPr>
              <w:jc w:val="right"/>
            </w:pPr>
            <w:r>
              <w:rPr>
                <w:sz w:val="17"/>
              </w:rPr>
              <w:t>772</w:t>
            </w:r>
          </w:p>
        </w:tc>
      </w:tr>
      <w:tr>
        <w:tc>
          <w:tcPr>
            <w:tcW w:type="dxa" w:w="1728"/>
          </w:tcPr>
          <w:p>
            <w:r>
              <w:rPr>
                <w:sz w:val="17"/>
              </w:rPr>
              <w:t>認知症高齢者数の下限（人）</w:t>
            </w:r>
          </w:p>
        </w:tc>
        <w:tc>
          <w:tcPr>
            <w:tcW w:type="dxa" w:w="1728"/>
          </w:tcPr>
          <w:p>
            <w:pPr>
              <w:jc w:val="right"/>
            </w:pPr>
            <w:r>
              <w:rPr>
                <w:sz w:val="17"/>
              </w:rPr>
              <w:t>335</w:t>
            </w:r>
          </w:p>
        </w:tc>
        <w:tc>
          <w:tcPr>
            <w:tcW w:type="dxa" w:w="1728"/>
          </w:tcPr>
          <w:p>
            <w:pPr>
              <w:jc w:val="right"/>
            </w:pPr>
            <w:r>
              <w:rPr>
                <w:sz w:val="17"/>
              </w:rPr>
              <w:t>335</w:t>
            </w:r>
          </w:p>
        </w:tc>
        <w:tc>
          <w:tcPr>
            <w:tcW w:type="dxa" w:w="1728"/>
          </w:tcPr>
          <w:p>
            <w:pPr>
              <w:jc w:val="right"/>
            </w:pPr>
            <w:r>
              <w:rPr>
                <w:sz w:val="17"/>
              </w:rPr>
              <w:t>333</w:t>
            </w:r>
          </w:p>
        </w:tc>
        <w:tc>
          <w:tcPr>
            <w:tcW w:type="dxa" w:w="1728"/>
          </w:tcPr>
          <w:p>
            <w:pPr>
              <w:jc w:val="right"/>
            </w:pPr>
            <w:r>
              <w:rPr>
                <w:sz w:val="17"/>
              </w:rPr>
              <w:t>331</w:t>
            </w:r>
          </w:p>
        </w:tc>
      </w:tr>
      <w:tr>
        <w:tc>
          <w:tcPr>
            <w:tcW w:type="dxa" w:w="1728"/>
          </w:tcPr>
          <w:p>
            <w:r>
              <w:rPr>
                <w:sz w:val="17"/>
              </w:rPr>
              <w:t>対認定者</w:t>
            </w:r>
          </w:p>
        </w:tc>
        <w:tc>
          <w:tcPr>
            <w:tcW w:type="dxa" w:w="1728"/>
          </w:tcPr>
          <w:p>
            <w:pPr>
              <w:jc w:val="right"/>
            </w:pPr>
            <w:r>
              <w:rPr>
                <w:sz w:val="17"/>
              </w:rPr>
              <w:t>42.8％</w:t>
            </w:r>
          </w:p>
        </w:tc>
        <w:tc>
          <w:tcPr>
            <w:tcW w:type="dxa" w:w="1728"/>
          </w:tcPr>
          <w:p>
            <w:pPr>
              <w:jc w:val="right"/>
            </w:pPr>
            <w:r>
              <w:rPr>
                <w:sz w:val="17"/>
              </w:rPr>
              <w:t>42.8％</w:t>
            </w:r>
          </w:p>
        </w:tc>
        <w:tc>
          <w:tcPr>
            <w:tcW w:type="dxa" w:w="1728"/>
          </w:tcPr>
          <w:p>
            <w:pPr>
              <w:jc w:val="right"/>
            </w:pPr>
            <w:r>
              <w:rPr>
                <w:sz w:val="17"/>
              </w:rPr>
              <w:t>42.8％</w:t>
            </w:r>
          </w:p>
        </w:tc>
        <w:tc>
          <w:tcPr>
            <w:tcW w:type="dxa" w:w="1728"/>
          </w:tcPr>
          <w:p>
            <w:pPr>
              <w:jc w:val="right"/>
            </w:pPr>
            <w:r>
              <w:rPr>
                <w:sz w:val="17"/>
              </w:rPr>
              <w:t>42.8％</w:t>
            </w:r>
          </w:p>
        </w:tc>
      </w:tr>
    </w:tbl>
    <w:p>
      <w:r>
        <w:rPr>
          <w:sz w:val="18"/>
        </w:rPr>
        <w:t>※ 令和6年10月末の4区分計401人÷認定者936人＝42.8％を、認定者数の見込みに乗じたもの。</w:t>
      </w:r>
    </w:p>
    <w:p>
      <w:r>
        <w:t>**この試算には注意が要ります。**率の分母となる令和6年10月末の認定者936人は、令和7年9月に生じた認定者数の断層より前の数字です。断層では**重度ほど減少幅が大きい単調なパターン**が現れており（素案第2章1）、自立度の構成も変わっている可能性があります。断層前の構成比を断層後の認定者数に当てると、重い層を多めに見ることになります。</w:t>
      </w:r>
    </w:p>
    <w:p>
      <w:r>
        <w:t>**したがって、この数字は見込量算定の基礎には使いません。**サービス見込量は従前どおり第1号被保険者数を分母とする利用率で組み、認知症高齢者数は計画書に載せる実態把握の数字として、下限であることと基準日を明記したうえで掲げます。見える化のB7を受領した時点でⅢa・Ⅲbを加えて確定します。</w:t>
      </w:r>
    </w:p>
    <w:p>
      <w:pPr>
        <w:pStyle w:val="Heading2"/>
      </w:pPr>
      <w:r>
        <w:rPr>
          <w:rFonts w:ascii="游ゴシック" w:hAnsi="游ゴシック" w:eastAsia="游ゴシック"/>
        </w:rPr>
        <w:t>（3）認知症関連サービスの見込量と施策の方向が逆を向いている</w:t>
      </w:r>
    </w:p>
    <w:p>
      <w:r>
        <w:t>**認知症対応型通所介護の見込みは令和7年度9.0人から令和9年度以降7.9人へ12.2％減ります。**機械的に利用率を延ばした結果であり、認定者数の減少を映しています。</w:t>
      </w:r>
    </w:p>
    <w:p>
      <w:r>
        <w:t>いっぽう素案は認知症施策を強化する方向で書いており、自立度Ⅱa以上も増えています。**数字と施策の向きが逆です。**これは誤りではありませんが、計画書では次のどちらかの整理が要ります。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整理の仕方</w:t>
            </w:r>
          </w:p>
        </w:tc>
        <w:tc>
          <w:tcPr>
            <w:tcW w:type="dxa" w:w="2880"/>
          </w:tcPr>
          <w:p>
            <w:pPr>
              <w:jc w:val="center"/>
            </w:pPr>
            <w:r>
              <w:rPr>
                <w:b/>
                <w:sz w:val="17"/>
              </w:rPr>
              <w:t>内容</w:t>
            </w:r>
          </w:p>
        </w:tc>
        <w:tc>
          <w:tcPr>
            <w:tcW w:type="dxa" w:w="2880"/>
          </w:tcPr>
          <w:p>
            <w:pPr>
              <w:jc w:val="center"/>
            </w:pPr>
            <w:r>
              <w:rPr>
                <w:b/>
                <w:sz w:val="17"/>
              </w:rPr>
              <w:t>留意点</w:t>
            </w:r>
          </w:p>
        </w:tc>
      </w:tr>
      <w:tr>
        <w:tc>
          <w:tcPr>
            <w:tcW w:type="dxa" w:w="2880"/>
          </w:tcPr>
          <w:p>
            <w:r>
              <w:rPr>
                <w:sz w:val="17"/>
              </w:rPr>
              <w:t>自然体のまま載せる</w:t>
            </w:r>
          </w:p>
        </w:tc>
        <w:tc>
          <w:tcPr>
            <w:tcW w:type="dxa" w:w="2880"/>
          </w:tcPr>
          <w:p>
            <w:r>
              <w:rPr>
                <w:sz w:val="17"/>
              </w:rPr>
              <w:t>見込量は自然体推計の結果であり、施策の効果は織り込まないという立場</w:t>
            </w:r>
          </w:p>
        </w:tc>
        <w:tc>
          <w:tcPr>
            <w:tcW w:type="dxa" w:w="2880"/>
          </w:tcPr>
          <w:p>
            <w:r>
              <w:rPr>
                <w:sz w:val="17"/>
              </w:rPr>
              <w:t>**国の手引きの原則はこちら。**施策で増やす意図があるなら「施策反映」として別に上乗せする</w:t>
            </w:r>
          </w:p>
        </w:tc>
      </w:tr>
      <w:tr>
        <w:tc>
          <w:tcPr>
            <w:tcW w:type="dxa" w:w="2880"/>
          </w:tcPr>
          <w:p>
            <w:r>
              <w:rPr>
                <w:sz w:val="17"/>
              </w:rPr>
              <w:t>施策を織り込む</w:t>
            </w:r>
          </w:p>
        </w:tc>
        <w:tc>
          <w:tcPr>
            <w:tcW w:type="dxa" w:w="2880"/>
          </w:tcPr>
          <w:p>
            <w:r>
              <w:rPr>
                <w:sz w:val="17"/>
              </w:rPr>
              <w:t>初期集中支援や相談窓口の周知により、認知症対応型通所介護の利用につながる人が増えると見込む</w:t>
            </w:r>
          </w:p>
        </w:tc>
        <w:tc>
          <w:tcPr>
            <w:tcW w:type="dxa" w:w="2880"/>
          </w:tcPr>
          <w:p>
            <w:r>
              <w:rPr>
                <w:sz w:val="17"/>
              </w:rPr>
              <w:t>**根拠が要る。**訪問実績0件の現状から利用増を導くのは無理があり、第10期の途中で上方修正する形が現実的</w:t>
            </w:r>
          </w:p>
        </w:tc>
      </w:tr>
    </w:tbl>
    <w:p>
      <w:r>
        <w:t>**当方の考えは前者です。**見込量は自然体のまま置き、施策の効果は成果指標（相談窓口の認知度、把握経路の機能）で管理する。認知症対応型通所介護の利用が実際に増えたら、第11期の推計でその水準を引き継ぐ、という順番が実態に合います。</w:t>
      </w:r>
    </w:p>
    <w:p>
      <w:pPr>
        <w:pStyle w:val="Heading2"/>
      </w:pPr>
      <w:r>
        <w:rPr>
          <w:rFonts w:ascii="游ゴシック" w:hAnsi="游ゴシック" w:eastAsia="游ゴシック"/>
        </w:rPr>
        <w:t>（4）認知症総合支援事業費の内訳がない</w:t>
      </w:r>
    </w:p>
    <w:p>
      <w:r>
        <w:t>**認知症初期集中支援推進事業と認知症地域支援・ケア向上事業は包括的支援事業（社会保障充実分）です。**本町の地域支援事業費は、年報 様式4 の令和6年度決算により包括的支援事業・任意事業を29,335千円の一括で置いており、事業別の内訳がありません。</w:t>
      </w:r>
    </w:p>
    <w:p>
      <w:r>
        <w:t>**このため、認知症施策を拡充したときに地域支援事業費がどれだけ動くかが見えません。**推進員4人の人件費相当がここに入っているはずで、本町の認知症施策の規模を示す唯一の金額です。町への確認事項に加えます。</w:t>
      </w:r>
    </w:p>
    <w:p>
      <w:pPr>
        <w:pStyle w:val="Heading1"/>
      </w:pPr>
      <w:r>
        <w:rPr>
          <w:rFonts w:ascii="游ゴシック" w:hAnsi="游ゴシック" w:eastAsia="游ゴシック"/>
        </w:rPr>
        <w:t>6　素案に反映したこと</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w:t>
            </w:r>
          </w:p>
        </w:tc>
        <w:tc>
          <w:tcPr>
            <w:tcW w:type="dxa" w:w="2880"/>
          </w:tcPr>
          <w:p>
            <w:pPr>
              <w:jc w:val="center"/>
            </w:pPr>
            <w:r>
              <w:rPr>
                <w:b/>
                <w:sz w:val="17"/>
              </w:rPr>
              <w:t>反映先</w:t>
            </w:r>
          </w:p>
        </w:tc>
        <w:tc>
          <w:tcPr>
            <w:tcW w:type="dxa" w:w="2880"/>
          </w:tcPr>
          <w:p>
            <w:pPr>
              <w:jc w:val="center"/>
            </w:pPr>
            <w:r>
              <w:rPr>
                <w:b/>
                <w:sz w:val="17"/>
              </w:rPr>
              <w:t>内容</w:t>
            </w:r>
          </w:p>
        </w:tc>
      </w:tr>
      <w:tr>
        <w:tc>
          <w:tcPr>
            <w:tcW w:type="dxa" w:w="2880"/>
          </w:tcPr>
          <w:p>
            <w:r>
              <w:rPr>
                <w:sz w:val="17"/>
              </w:rPr>
              <w:t>1</w:t>
            </w:r>
          </w:p>
        </w:tc>
        <w:tc>
          <w:tcPr>
            <w:tcW w:type="dxa" w:w="2880"/>
          </w:tcPr>
          <w:p>
            <w:r>
              <w:rPr>
                <w:sz w:val="17"/>
              </w:rPr>
              <w:t>第1章3　計画の位置づけ</w:t>
            </w:r>
          </w:p>
        </w:tc>
        <w:tc>
          <w:tcPr>
            <w:tcW w:type="dxa" w:w="2880"/>
          </w:tcPr>
          <w:p>
            <w:r>
              <w:rPr>
                <w:sz w:val="17"/>
              </w:rPr>
              <w:t>認知症基本法第13条第1項（努力義務）と第2項（調和）を条番号で明記</w:t>
            </w:r>
          </w:p>
        </w:tc>
      </w:tr>
      <w:tr>
        <w:tc>
          <w:tcPr>
            <w:tcW w:type="dxa" w:w="2880"/>
          </w:tcPr>
          <w:p>
            <w:r>
              <w:rPr>
                <w:sz w:val="17"/>
              </w:rPr>
              <w:t>2</w:t>
            </w:r>
          </w:p>
        </w:tc>
        <w:tc>
          <w:tcPr>
            <w:tcW w:type="dxa" w:w="2880"/>
          </w:tcPr>
          <w:p>
            <w:r>
              <w:rPr>
                <w:sz w:val="17"/>
              </w:rPr>
              <w:t>第2章1　認定者数の推移</w:t>
            </w:r>
          </w:p>
        </w:tc>
        <w:tc>
          <w:tcPr>
            <w:tcW w:type="dxa" w:w="2880"/>
          </w:tcPr>
          <w:p>
            <w:r>
              <w:rPr>
                <w:sz w:val="17"/>
              </w:rPr>
              <w:t>自立度の基準日（平成24年4月末→令和6年10月末）と、同じ期間に認定者数が1.47倍になっていることを注記</w:t>
            </w:r>
          </w:p>
        </w:tc>
      </w:tr>
      <w:tr>
        <w:tc>
          <w:tcPr>
            <w:tcW w:type="dxa" w:w="2880"/>
          </w:tcPr>
          <w:p>
            <w:r>
              <w:rPr>
                <w:sz w:val="17"/>
              </w:rPr>
              <w:t>3</w:t>
            </w:r>
          </w:p>
        </w:tc>
        <w:tc>
          <w:tcPr>
            <w:tcW w:type="dxa" w:w="2880"/>
          </w:tcPr>
          <w:p>
            <w:r>
              <w:rPr>
                <w:sz w:val="17"/>
              </w:rPr>
              <w:t>第2章5　サービス提供体制</w:t>
            </w:r>
          </w:p>
        </w:tc>
        <w:tc>
          <w:tcPr>
            <w:tcW w:type="dxa" w:w="2880"/>
          </w:tcPr>
          <w:p>
            <w:r>
              <w:rPr>
                <w:sz w:val="17"/>
              </w:rPr>
              <w:t>**地域密着型3サービスの必要利用定員総数の表を追加**</w:t>
            </w:r>
          </w:p>
        </w:tc>
      </w:tr>
      <w:tr>
        <w:tc>
          <w:tcPr>
            <w:tcW w:type="dxa" w:w="2880"/>
          </w:tcPr>
          <w:p>
            <w:r>
              <w:rPr>
                <w:sz w:val="17"/>
              </w:rPr>
              <w:t>4</w:t>
            </w:r>
          </w:p>
        </w:tc>
        <w:tc>
          <w:tcPr>
            <w:tcW w:type="dxa" w:w="2880"/>
          </w:tcPr>
          <w:p>
            <w:r>
              <w:rPr>
                <w:sz w:val="17"/>
              </w:rPr>
              <w:t>第2章6　将来推計</w:t>
            </w:r>
          </w:p>
        </w:tc>
        <w:tc>
          <w:tcPr>
            <w:tcW w:type="dxa" w:w="2880"/>
          </w:tcPr>
          <w:p>
            <w:r>
              <w:rPr>
                <w:sz w:val="17"/>
              </w:rPr>
              <w:t>認知症高齢者数の見込み（下限）を追加</w:t>
            </w:r>
          </w:p>
        </w:tc>
      </w:tr>
      <w:tr>
        <w:tc>
          <w:tcPr>
            <w:tcW w:type="dxa" w:w="2880"/>
          </w:tcPr>
          <w:p>
            <w:r>
              <w:rPr>
                <w:sz w:val="17"/>
              </w:rPr>
              <w:t>5</w:t>
            </w:r>
          </w:p>
        </w:tc>
        <w:tc>
          <w:tcPr>
            <w:tcW w:type="dxa" w:w="2880"/>
          </w:tcPr>
          <w:p>
            <w:r>
              <w:rPr>
                <w:sz w:val="17"/>
              </w:rPr>
              <w:t>第4章③　認知症施策</w:t>
            </w:r>
          </w:p>
        </w:tc>
        <w:tc>
          <w:tcPr>
            <w:tcW w:type="dxa" w:w="2880"/>
          </w:tcPr>
          <w:p>
            <w:r>
              <w:rPr>
                <w:sz w:val="17"/>
              </w:rPr>
              <w:t>大綱の5本柱に基本法の条番号を対応させ、**若年性認知症・移動のための交通手段・消費生活被害の防止・孤立の防止と当事者どうしの交流**を追加。体制の実績に基準日を入れ、県内59市町村での位置を注記</w:t>
            </w:r>
          </w:p>
        </w:tc>
      </w:tr>
      <w:tr>
        <w:tc>
          <w:tcPr>
            <w:tcW w:type="dxa" w:w="2880"/>
          </w:tcPr>
          <w:p>
            <w:r>
              <w:rPr>
                <w:sz w:val="17"/>
              </w:rPr>
              <w:t>6</w:t>
            </w:r>
          </w:p>
        </w:tc>
        <w:tc>
          <w:tcPr>
            <w:tcW w:type="dxa" w:w="2880"/>
          </w:tcPr>
          <w:p>
            <w:r>
              <w:rPr>
                <w:sz w:val="17"/>
              </w:rPr>
              <w:t>第5章2　進行管理</w:t>
            </w:r>
          </w:p>
        </w:tc>
        <w:tc>
          <w:tcPr>
            <w:tcW w:type="dxa" w:w="2880"/>
          </w:tcPr>
          <w:p>
            <w:r>
              <w:rPr>
                <w:sz w:val="17"/>
              </w:rPr>
              <w:t>認知症施策の実施状況の評価と公表（第13条3項→第12条5項）を明記</w:t>
            </w:r>
          </w:p>
        </w:tc>
      </w:tr>
    </w:tbl>
    <w:p>
      <w:pPr>
        <w:pStyle w:val="Heading1"/>
      </w:pPr>
      <w:r>
        <w:rPr>
          <w:rFonts w:ascii="游ゴシック" w:hAnsi="游ゴシック" w:eastAsia="游ゴシック"/>
        </w:rPr>
        <w:t>7　町にお願いしたい確認事項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w:t>
            </w:r>
          </w:p>
        </w:tc>
        <w:tc>
          <w:tcPr>
            <w:tcW w:type="dxa" w:w="2160"/>
          </w:tcPr>
          <w:p>
            <w:pPr>
              <w:jc w:val="center"/>
            </w:pPr>
            <w:r>
              <w:rPr>
                <w:b/>
                <w:sz w:val="17"/>
              </w:rPr>
              <w:t>内容</w:t>
            </w:r>
          </w:p>
        </w:tc>
        <w:tc>
          <w:tcPr>
            <w:tcW w:type="dxa" w:w="2160"/>
          </w:tcPr>
          <w:p>
            <w:pPr>
              <w:jc w:val="center"/>
            </w:pPr>
            <w:r>
              <w:rPr>
                <w:b/>
                <w:sz w:val="17"/>
              </w:rPr>
              <w:t>優先度</w:t>
            </w:r>
          </w:p>
        </w:tc>
        <w:tc>
          <w:tcPr>
            <w:tcW w:type="dxa" w:w="2160"/>
          </w:tcPr>
          <w:p>
            <w:pPr>
              <w:jc w:val="center"/>
            </w:pPr>
            <w:r>
              <w:rPr>
                <w:b/>
                <w:sz w:val="17"/>
              </w:rPr>
              <w:t>理由</w:t>
            </w:r>
          </w:p>
        </w:tc>
      </w:tr>
      <w:tr>
        <w:tc>
          <w:tcPr>
            <w:tcW w:type="dxa" w:w="2160"/>
          </w:tcPr>
          <w:p>
            <w:r>
              <w:rPr>
                <w:sz w:val="17"/>
              </w:rPr>
              <w:t>1</w:t>
            </w:r>
          </w:p>
        </w:tc>
        <w:tc>
          <w:tcPr>
            <w:tcW w:type="dxa" w:w="2160"/>
          </w:tcPr>
          <w:p>
            <w:r>
              <w:rPr>
                <w:sz w:val="17"/>
              </w:rPr>
              <w:t>**協議会の委員に認知症の人又はその家族が含まれるか。**含まれない場合、家族会・認知症カフェ等で意見を聴く機会を設けるか</w:t>
            </w:r>
          </w:p>
        </w:tc>
        <w:tc>
          <w:tcPr>
            <w:tcW w:type="dxa" w:w="2160"/>
          </w:tcPr>
          <w:p>
            <w:r>
              <w:rPr>
                <w:sz w:val="17"/>
              </w:rPr>
              <w:t>A</w:t>
            </w:r>
          </w:p>
        </w:tc>
        <w:tc>
          <w:tcPr>
            <w:tcW w:type="dxa" w:w="2160"/>
          </w:tcPr>
          <w:p>
            <w:r>
              <w:rPr>
                <w:sz w:val="17"/>
              </w:rPr>
              <w:t>認知症基本法13条3項→12条3項。策定過程に関わり、後から記述を足しても埋まらない</w:t>
            </w:r>
          </w:p>
        </w:tc>
      </w:tr>
      <w:tr>
        <w:tc>
          <w:tcPr>
            <w:tcW w:type="dxa" w:w="2160"/>
          </w:tcPr>
          <w:p>
            <w:r>
              <w:rPr>
                <w:sz w:val="17"/>
              </w:rPr>
              <w:t>2</w:t>
            </w:r>
          </w:p>
        </w:tc>
        <w:tc>
          <w:tcPr>
            <w:tcW w:type="dxa" w:w="2160"/>
          </w:tcPr>
          <w:p>
            <w:r>
              <w:rPr>
                <w:sz w:val="17"/>
              </w:rPr>
              <w:t>**認知症対応型共同生活介護の定員が令和4年度71人から令和6年度98人へ増えた経緯と、町外の方の利用割合**</w:t>
            </w:r>
          </w:p>
        </w:tc>
        <w:tc>
          <w:tcPr>
            <w:tcW w:type="dxa" w:w="2160"/>
          </w:tcPr>
          <w:p>
            <w:r>
              <w:rPr>
                <w:sz w:val="17"/>
              </w:rPr>
              <w:t>A</w:t>
            </w:r>
          </w:p>
        </w:tc>
        <w:tc>
          <w:tcPr>
            <w:tcW w:type="dxa" w:w="2160"/>
          </w:tcPr>
          <w:p>
            <w:r>
              <w:rPr>
                <w:sz w:val="17"/>
              </w:rPr>
              <w:t>必要利用定員総数（介護保険法117条2項1号）の設定に直結する</w:t>
            </w:r>
          </w:p>
        </w:tc>
      </w:tr>
      <w:tr>
        <w:tc>
          <w:tcPr>
            <w:tcW w:type="dxa" w:w="2160"/>
          </w:tcPr>
          <w:p>
            <w:r>
              <w:rPr>
                <w:sz w:val="17"/>
              </w:rPr>
              <w:t>3</w:t>
            </w:r>
          </w:p>
        </w:tc>
        <w:tc>
          <w:tcPr>
            <w:tcW w:type="dxa" w:w="2160"/>
          </w:tcPr>
          <w:p>
            <w:r>
              <w:rPr>
                <w:sz w:val="17"/>
              </w:rPr>
              <w:t>見える化システムのB7（認知症高齢者自立度の状況）の出力</w:t>
            </w:r>
          </w:p>
        </w:tc>
        <w:tc>
          <w:tcPr>
            <w:tcW w:type="dxa" w:w="2160"/>
          </w:tcPr>
          <w:p>
            <w:r>
              <w:rPr>
                <w:sz w:val="17"/>
              </w:rPr>
              <w:t>A</w:t>
            </w:r>
          </w:p>
        </w:tc>
        <w:tc>
          <w:tcPr>
            <w:tcW w:type="dxa" w:w="2160"/>
          </w:tcPr>
          <w:p>
            <w:r>
              <w:rPr>
                <w:sz w:val="17"/>
              </w:rPr>
              <w:t>Ⅲa・Ⅲbがないと自立度Ⅱ以上の合計が出せない</w:t>
            </w:r>
          </w:p>
        </w:tc>
      </w:tr>
      <w:tr>
        <w:tc>
          <w:tcPr>
            <w:tcW w:type="dxa" w:w="2160"/>
          </w:tcPr>
          <w:p>
            <w:r>
              <w:rPr>
                <w:sz w:val="17"/>
              </w:rPr>
              <w:t>4</w:t>
            </w:r>
          </w:p>
        </w:tc>
        <w:tc>
          <w:tcPr>
            <w:tcW w:type="dxa" w:w="2160"/>
          </w:tcPr>
          <w:p>
            <w:r>
              <w:rPr>
                <w:sz w:val="17"/>
              </w:rPr>
              <w:t>包括的支援事業・任意事業費29,335千円のうち認知症総合支援事業費（初期集中支援・地域支援推進員）の額</w:t>
            </w:r>
          </w:p>
        </w:tc>
        <w:tc>
          <w:tcPr>
            <w:tcW w:type="dxa" w:w="2160"/>
          </w:tcPr>
          <w:p>
            <w:r>
              <w:rPr>
                <w:sz w:val="17"/>
              </w:rPr>
              <w:t>A</w:t>
            </w:r>
          </w:p>
        </w:tc>
        <w:tc>
          <w:tcPr>
            <w:tcW w:type="dxa" w:w="2160"/>
          </w:tcPr>
          <w:p>
            <w:r>
              <w:rPr>
                <w:sz w:val="17"/>
              </w:rPr>
              <w:t>認知症施策の規模が金額で示せない</w:t>
            </w:r>
          </w:p>
        </w:tc>
      </w:tr>
      <w:tr>
        <w:tc>
          <w:tcPr>
            <w:tcW w:type="dxa" w:w="2160"/>
          </w:tcPr>
          <w:p>
            <w:r>
              <w:rPr>
                <w:sz w:val="17"/>
              </w:rPr>
              <w:t>5</w:t>
            </w:r>
          </w:p>
        </w:tc>
        <w:tc>
          <w:tcPr>
            <w:tcW w:type="dxa" w:w="2160"/>
          </w:tcPr>
          <w:p>
            <w:r>
              <w:rPr>
                <w:sz w:val="17"/>
              </w:rPr>
              <w:t>認知症初期集中支援チームの令和6・7年度の訪問実績</w:t>
            </w:r>
          </w:p>
        </w:tc>
        <w:tc>
          <w:tcPr>
            <w:tcW w:type="dxa" w:w="2160"/>
          </w:tcPr>
          <w:p>
            <w:r>
              <w:rPr>
                <w:sz w:val="17"/>
              </w:rPr>
              <w:t>B</w:t>
            </w:r>
          </w:p>
        </w:tc>
        <w:tc>
          <w:tcPr>
            <w:tcW w:type="dxa" w:w="2160"/>
          </w:tcPr>
          <w:p>
            <w:r>
              <w:rPr>
                <w:sz w:val="17"/>
              </w:rPr>
              <w:t>見える化の直近値は令和5年度で、2年古い</w:t>
            </w:r>
          </w:p>
        </w:tc>
      </w:tr>
      <w:tr>
        <w:tc>
          <w:tcPr>
            <w:tcW w:type="dxa" w:w="2160"/>
          </w:tcPr>
          <w:p>
            <w:r>
              <w:rPr>
                <w:sz w:val="17"/>
              </w:rPr>
              <w:t>6</w:t>
            </w:r>
          </w:p>
        </w:tc>
        <w:tc>
          <w:tcPr>
            <w:tcW w:type="dxa" w:w="2160"/>
          </w:tcPr>
          <w:p>
            <w:r>
              <w:rPr>
                <w:sz w:val="17"/>
              </w:rPr>
              <w:t>認知症地域支援推進員4人の職種・配置先・活動内容</w:t>
            </w:r>
          </w:p>
        </w:tc>
        <w:tc>
          <w:tcPr>
            <w:tcW w:type="dxa" w:w="2160"/>
          </w:tcPr>
          <w:p>
            <w:r>
              <w:rPr>
                <w:sz w:val="17"/>
              </w:rPr>
              <w:t>B</w:t>
            </w:r>
          </w:p>
        </w:tc>
        <w:tc>
          <w:tcPr>
            <w:tcW w:type="dxa" w:w="2160"/>
          </w:tcPr>
          <w:p>
            <w:r>
              <w:rPr>
                <w:sz w:val="17"/>
              </w:rPr>
              <w:t>「体制は整っているが実績に結びついていない」という素案の評価の裏づけになる</w:t>
            </w:r>
          </w:p>
        </w:tc>
      </w:tr>
      <w:tr>
        <w:tc>
          <w:tcPr>
            <w:tcW w:type="dxa" w:w="2160"/>
          </w:tcPr>
          <w:p>
            <w:r>
              <w:rPr>
                <w:sz w:val="17"/>
              </w:rPr>
              <w:t>7</w:t>
            </w:r>
          </w:p>
        </w:tc>
        <w:tc>
          <w:tcPr>
            <w:tcW w:type="dxa" w:w="2160"/>
          </w:tcPr>
          <w:p>
            <w:r>
              <w:rPr>
                <w:sz w:val="17"/>
              </w:rPr>
              <w:t>町内の若年性認知症の方の把握状況</w:t>
            </w:r>
          </w:p>
        </w:tc>
        <w:tc>
          <w:tcPr>
            <w:tcW w:type="dxa" w:w="2160"/>
          </w:tcPr>
          <w:p>
            <w:r>
              <w:rPr>
                <w:sz w:val="17"/>
              </w:rPr>
              <w:t>B</w:t>
            </w:r>
          </w:p>
        </w:tc>
        <w:tc>
          <w:tcPr>
            <w:tcW w:type="dxa" w:w="2160"/>
          </w:tcPr>
          <w:p>
            <w:r>
              <w:rPr>
                <w:sz w:val="17"/>
              </w:rPr>
              <w:t>認知症基本法16条2項。第2号被保険者の認定者は令和8年3月末で9人</w:t>
            </w:r>
          </w:p>
        </w:tc>
      </w:tr>
      <w:tr>
        <w:tc>
          <w:tcPr>
            <w:tcW w:type="dxa" w:w="2160"/>
          </w:tcPr>
          <w:p>
            <w:r>
              <w:rPr>
                <w:sz w:val="17"/>
              </w:rPr>
              <w:t>8</w:t>
            </w:r>
          </w:p>
        </w:tc>
        <w:tc>
          <w:tcPr>
            <w:tcW w:type="dxa" w:w="2160"/>
          </w:tcPr>
          <w:p>
            <w:r>
              <w:rPr>
                <w:sz w:val="17"/>
              </w:rPr>
              <w:t>福島県の認知症施策推進計画の策定状況</w:t>
            </w:r>
          </w:p>
        </w:tc>
        <w:tc>
          <w:tcPr>
            <w:tcW w:type="dxa" w:w="2160"/>
          </w:tcPr>
          <w:p>
            <w:r>
              <w:rPr>
                <w:sz w:val="17"/>
              </w:rPr>
              <w:t>B</w:t>
            </w:r>
          </w:p>
        </w:tc>
        <w:tc>
          <w:tcPr>
            <w:tcW w:type="dxa" w:w="2160"/>
          </w:tcPr>
          <w:p>
            <w:r>
              <w:rPr>
                <w:sz w:val="17"/>
              </w:rPr>
              <w:t>同法13条1項は都道府県計画があるときはそれも基本とすることを求める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