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北塩原村障がい者自立支援協議会　資料２</w:t>
      </w:r>
    </w:p>
    <w:p>
      <w:pPr>
        <w:spacing w:before="120" w:after="240"/>
        <w:jc w:val="center"/>
      </w:pPr>
      <w:r>
        <w:rPr>
          <w:rFonts w:ascii="BIZ UDPゴシック" w:hAnsi="BIZ UDPゴシック" w:eastAsia="BIZ UDPゴシック" w:cs="BIZ UDPゴシック"/>
          <w:b/>
          <w:sz w:val="30"/>
        </w:rPr>
        <w:t>国の基本指針の改正点（第７期→第８期）</w:t>
      </w:r>
    </w:p>
    <w:p>
      <w:pPr>
        <w:spacing w:after="80"/>
        <w:ind w:firstLine="210"/>
      </w:pPr>
      <w:r>
        <w:rPr>
          <w:rFonts w:ascii="BIZ UDPゴシック" w:hAnsi="BIZ UDPゴシック" w:eastAsia="BIZ UDPゴシック" w:cs="BIZ UDPゴシック"/>
          <w:b w:val="0"/>
          <w:sz w:val="21"/>
        </w:rPr>
        <w:t>「障害福祉サービス等及び障害児通所支援等の円滑な実施を確保するための基本的な指針」は、令和８年３月31日にこども家庭庁・厚生労働省告示第４号により改正されました。市町村はこの基本指針に即して計画を作成します。本資料は第７期からの変更点を告示の本文及び新旧対照表と照合して整理したものです。</w:t>
      </w:r>
    </w:p>
    <w:p>
      <w:pPr>
        <w:spacing w:before="240" w:after="80"/>
      </w:pPr>
      <w:r>
        <w:rPr>
          <w:rFonts w:ascii="BIZ UDPゴシック" w:hAnsi="BIZ UDPゴシック" w:eastAsia="BIZ UDPゴシック" w:cs="BIZ UDPゴシック"/>
          <w:b/>
          <w:color w:val="1F3864"/>
          <w:sz w:val="24"/>
        </w:rPr>
        <w:t>■　１　成果目標の変更点</w:t>
      </w:r>
    </w:p>
    <w:p>
      <w:pPr>
        <w:spacing w:after="80"/>
        <w:ind w:firstLine="210"/>
      </w:pPr>
      <w:r>
        <w:rPr>
          <w:rFonts w:ascii="BIZ UDPゴシック" w:hAnsi="BIZ UDPゴシック" w:eastAsia="BIZ UDPゴシック" w:cs="BIZ UDPゴシック"/>
          <w:b w:val="0"/>
          <w:sz w:val="21"/>
        </w:rPr>
        <w:t>成果目標は第７期の７項目から第８期の８項目に増えました。</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2600" w:type="dxa"/>
            <w:shd w:val="clear" w:color="auto" w:fill="1F3864"/>
          </w:tcPr>
          <w:p>
            <w:pPr>
              <w:spacing w:after="0"/>
              <w:jc w:val="center"/>
            </w:pPr>
            <w:r>
              <w:rPr>
                <w:rFonts w:ascii="BIZ UDPゴシック" w:hAnsi="BIZ UDPゴシック" w:eastAsia="BIZ UDPゴシック" w:cs="BIZ UDPゴシック"/>
                <w:b/>
                <w:color w:val="FFFFFF"/>
                <w:sz w:val="17"/>
              </w:rPr>
              <w:t>成果目標の項目</w:t>
            </w:r>
          </w:p>
        </w:tc>
        <w:tc>
          <w:tcPr>
            <w:tcW w:w="3700" w:type="dxa"/>
            <w:shd w:val="clear" w:color="auto" w:fill="1F3864"/>
          </w:tcPr>
          <w:p>
            <w:pPr>
              <w:spacing w:after="0"/>
              <w:jc w:val="center"/>
            </w:pPr>
            <w:r>
              <w:rPr>
                <w:rFonts w:ascii="BIZ UDPゴシック" w:hAnsi="BIZ UDPゴシック" w:eastAsia="BIZ UDPゴシック" w:cs="BIZ UDPゴシック"/>
                <w:b/>
                <w:color w:val="FFFFFF"/>
                <w:sz w:val="17"/>
              </w:rPr>
              <w:t>第７期（令和６〜８年度）</w:t>
            </w:r>
          </w:p>
        </w:tc>
        <w:tc>
          <w:tcPr>
            <w:tcW w:w="4100" w:type="dxa"/>
            <w:shd w:val="clear" w:color="auto" w:fill="1F3864"/>
          </w:tcPr>
          <w:p>
            <w:pPr>
              <w:spacing w:after="0"/>
              <w:jc w:val="center"/>
            </w:pPr>
            <w:r>
              <w:rPr>
                <w:rFonts w:ascii="BIZ UDPゴシック" w:hAnsi="BIZ UDPゴシック" w:eastAsia="BIZ UDPゴシック" w:cs="BIZ UDPゴシック"/>
                <w:b/>
                <w:color w:val="FFFFFF"/>
                <w:sz w:val="17"/>
              </w:rPr>
              <w:t>第８期（令和９〜11年度）</w:t>
            </w:r>
          </w:p>
        </w:tc>
      </w:tr>
      <w:tr>
        <w:tc>
          <w:tcPr>
            <w:tcW w:w="2600" w:type="dxa"/>
          </w:tcPr>
          <w:p>
            <w:pPr>
              <w:spacing w:after="0"/>
            </w:pPr>
            <w:r>
              <w:rPr>
                <w:rFonts w:ascii="BIZ UDPゴシック" w:hAnsi="BIZ UDPゴシック" w:eastAsia="BIZ UDPゴシック" w:cs="BIZ UDPゴシック"/>
                <w:b w:val="0"/>
                <w:sz w:val="17"/>
              </w:rPr>
              <w:t>福祉施設入所者の地域生活への移行</w:t>
            </w:r>
          </w:p>
        </w:tc>
        <w:tc>
          <w:tcPr>
            <w:tcW w:w="3700" w:type="dxa"/>
          </w:tcPr>
          <w:p>
            <w:pPr>
              <w:spacing w:after="0"/>
            </w:pPr>
            <w:r>
              <w:rPr>
                <w:rFonts w:ascii="BIZ UDPゴシック" w:hAnsi="BIZ UDPゴシック" w:eastAsia="BIZ UDPゴシック" w:cs="BIZ UDPゴシック"/>
                <w:b w:val="0"/>
                <w:sz w:val="17"/>
              </w:rPr>
              <w:t>地域移行者数：令和４年度末施設入所者数の６％以上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施設入所者数：５％以上削減</w:t>
            </w:r>
          </w:p>
        </w:tc>
        <w:tc>
          <w:tcPr>
            <w:tcW w:w="4100" w:type="dxa"/>
          </w:tcPr>
          <w:p>
            <w:pPr>
              <w:spacing w:after="0"/>
            </w:pPr>
            <w:r>
              <w:rPr>
                <w:rFonts w:ascii="BIZ UDPゴシック" w:hAnsi="BIZ UDPゴシック" w:eastAsia="BIZ UDPゴシック" w:cs="BIZ UDPゴシック"/>
                <w:b w:val="0"/>
                <w:sz w:val="17"/>
              </w:rPr>
              <w:t>地域移行者数：令和７年度末施設入所者数の６％以上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施設入所者数：５％以上削減</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（率は据置き、基準時点が更新）</w:t>
            </w:r>
          </w:p>
        </w:tc>
      </w:tr>
      <w:tr>
        <w:tc>
          <w:tcPr>
            <w:tcW w:w="2600" w:type="dxa"/>
          </w:tcPr>
          <w:p>
            <w:pPr>
              <w:spacing w:after="0"/>
            </w:pPr>
            <w:r>
              <w:rPr>
                <w:rFonts w:ascii="BIZ UDPゴシック" w:hAnsi="BIZ UDPゴシック" w:eastAsia="BIZ UDPゴシック" w:cs="BIZ UDPゴシック"/>
                <w:b w:val="0"/>
                <w:sz w:val="17"/>
              </w:rPr>
              <w:t>精神障害にも対応した</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地域包括ケアシステムの構築</w:t>
            </w:r>
          </w:p>
        </w:tc>
        <w:tc>
          <w:tcPr>
            <w:tcW w:w="3700" w:type="dxa"/>
          </w:tcPr>
          <w:p>
            <w:pPr>
              <w:spacing w:after="0"/>
            </w:pPr>
            <w:r>
              <w:rPr>
                <w:rFonts w:ascii="BIZ UDPゴシック" w:hAnsi="BIZ UDPゴシック" w:eastAsia="BIZ UDPゴシック" w:cs="BIZ UDPゴシック"/>
                <w:b w:val="0"/>
                <w:sz w:val="17"/>
              </w:rPr>
              <w:t>平均生活日数：325.3日以上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長期在院者数（65歳未満・65歳以上）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退院率（３か月・６か月・１年）</w:t>
            </w:r>
          </w:p>
        </w:tc>
        <w:tc>
          <w:tcPr>
            <w:tcW w:w="4100" w:type="dxa"/>
          </w:tcPr>
          <w:p>
            <w:pPr>
              <w:spacing w:after="0"/>
            </w:pPr>
            <w:r>
              <w:rPr>
                <w:rFonts w:ascii="BIZ UDPゴシック" w:hAnsi="BIZ UDPゴシック" w:eastAsia="BIZ UDPゴシック" w:cs="BIZ UDPゴシック"/>
                <w:b w:val="0"/>
                <w:sz w:val="17"/>
              </w:rPr>
              <w:t>平均生活日数：319.3日以上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長期在院者数（65歳未満・65歳以上・75歳以上・40歳以上の認知症）</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再入院率：90日10.3％・180日17.4％・365日25.7％以下【新規】</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心のサポーター：令和15年度末までに全国100万人【新規】</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Ｋ６による住民の心の状態の把握【新規】</w:t>
            </w:r>
          </w:p>
        </w:tc>
      </w:tr>
      <w:tr>
        <w:tc>
          <w:tcPr>
            <w:tcW w:w="2600" w:type="dxa"/>
          </w:tcPr>
          <w:p>
            <w:pPr>
              <w:spacing w:after="0"/>
            </w:pPr>
            <w:r>
              <w:rPr>
                <w:rFonts w:ascii="BIZ UDPゴシック" w:hAnsi="BIZ UDPゴシック" w:eastAsia="BIZ UDPゴシック" w:cs="BIZ UDPゴシック"/>
                <w:b w:val="0"/>
                <w:sz w:val="17"/>
              </w:rPr>
              <w:t>福祉施設から一般就労への移行等</w:t>
            </w:r>
          </w:p>
        </w:tc>
        <w:tc>
          <w:tcPr>
            <w:tcW w:w="3700" w:type="dxa"/>
          </w:tcPr>
          <w:p>
            <w:pPr>
              <w:spacing w:after="0"/>
            </w:pPr>
            <w:r>
              <w:rPr>
                <w:rFonts w:ascii="BIZ UDPゴシック" w:hAnsi="BIZ UDPゴシック" w:eastAsia="BIZ UDPゴシック" w:cs="BIZ UDPゴシック"/>
                <w:b w:val="0"/>
                <w:sz w:val="17"/>
              </w:rPr>
              <w:t>一般就労移行者数：令和３年度実績の1.28倍以上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うち就労移行支援 1.31倍</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うちＡ型 概ね1.29倍　うちＢ型 概ね1.28倍</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就労定着支援利用者数：1.41倍以上</w:t>
            </w:r>
          </w:p>
        </w:tc>
        <w:tc>
          <w:tcPr>
            <w:tcW w:w="4100" w:type="dxa"/>
          </w:tcPr>
          <w:p>
            <w:pPr>
              <w:spacing w:after="0"/>
            </w:pPr>
            <w:r>
              <w:rPr>
                <w:rFonts w:ascii="BIZ UDPゴシック" w:hAnsi="BIZ UDPゴシック" w:eastAsia="BIZ UDPゴシック" w:cs="BIZ UDPゴシック"/>
                <w:b w:val="0"/>
                <w:sz w:val="17"/>
              </w:rPr>
              <w:t>一般就労移行者数：令和６年度実績の1.31倍以上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うち就労移行支援 1.14倍</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うちＡ型 おおむね1.52倍　うちＢ型 おおむね1.67倍</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就労定着支援利用者数：1.47倍以上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就労選択支援：圏域ごとに１事業所以上、令和11年度の利用者を全国で82,000人以上【新規】</w:t>
            </w:r>
          </w:p>
        </w:tc>
      </w:tr>
      <w:tr>
        <w:tc>
          <w:tcPr>
            <w:tcW w:w="2600" w:type="dxa"/>
          </w:tcPr>
          <w:p>
            <w:pPr>
              <w:spacing w:after="0"/>
            </w:pPr>
            <w:r>
              <w:rPr>
                <w:rFonts w:ascii="BIZ UDPゴシック" w:hAnsi="BIZ UDPゴシック" w:eastAsia="BIZ UDPゴシック" w:cs="BIZ UDPゴシック"/>
                <w:b w:val="0"/>
                <w:sz w:val="17"/>
              </w:rPr>
              <w:t>障がい児支援の提供体制の整備等</w:t>
            </w:r>
          </w:p>
        </w:tc>
        <w:tc>
          <w:tcPr>
            <w:tcW w:w="3700" w:type="dxa"/>
          </w:tcPr>
          <w:p>
            <w:pPr>
              <w:spacing w:after="0"/>
            </w:pPr>
            <w:r>
              <w:rPr>
                <w:rFonts w:ascii="BIZ UDPゴシック" w:hAnsi="BIZ UDPゴシック" w:eastAsia="BIZ UDPゴシック" w:cs="BIZ UDPゴシック"/>
                <w:b w:val="0"/>
                <w:sz w:val="17"/>
              </w:rPr>
              <w:t>児童発達支援センターの設置</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地域社会への参加・包容の推進</w:t>
            </w:r>
          </w:p>
        </w:tc>
        <w:tc>
          <w:tcPr>
            <w:tcW w:w="4100" w:type="dxa"/>
          </w:tcPr>
          <w:p>
            <w:pPr>
              <w:spacing w:after="0"/>
            </w:pPr>
            <w:r>
              <w:rPr>
                <w:rFonts w:ascii="BIZ UDPゴシック" w:hAnsi="BIZ UDPゴシック" w:eastAsia="BIZ UDPゴシック" w:cs="BIZ UDPゴシック"/>
                <w:b w:val="0"/>
                <w:sz w:val="17"/>
              </w:rPr>
              <w:t>児童発達支援センター等の「４つの中核機能」の確保</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インクルージョン推進のための協議の場の設置【新規】</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主に重症心身障がい児を支援する事業所を各市町村に１か所以上</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障がい児及びその家族への伴走的な相談支援体制の確保【新規】</w:t>
            </w:r>
          </w:p>
        </w:tc>
      </w:tr>
      <w:tr>
        <w:tc>
          <w:tcPr>
            <w:tcW w:w="2600" w:type="dxa"/>
          </w:tcPr>
          <w:p>
            <w:pPr>
              <w:spacing w:after="0"/>
            </w:pPr>
            <w:r>
              <w:rPr>
                <w:rFonts w:ascii="BIZ UDPゴシック" w:hAnsi="BIZ UDPゴシック" w:eastAsia="BIZ UDPゴシック" w:cs="BIZ UDPゴシック"/>
                <w:b w:val="0"/>
                <w:sz w:val="17"/>
              </w:rPr>
              <w:t>地域生活支援の充実</w:t>
            </w:r>
          </w:p>
        </w:tc>
        <w:tc>
          <w:tcPr>
            <w:tcW w:w="3700" w:type="dxa"/>
          </w:tcPr>
          <w:p>
            <w:pPr>
              <w:spacing w:after="0"/>
            </w:pPr>
            <w:r>
              <w:rPr>
                <w:rFonts w:ascii="BIZ UDPゴシック" w:hAnsi="BIZ UDPゴシック" w:eastAsia="BIZ UDPゴシック" w:cs="BIZ UDPゴシック"/>
                <w:b w:val="0"/>
                <w:sz w:val="17"/>
              </w:rPr>
              <w:t>地域生活支援拠点等の整備、年１回以上の運用状況の検証・検討</w:t>
            </w:r>
          </w:p>
        </w:tc>
        <w:tc>
          <w:tcPr>
            <w:tcW w:w="4100" w:type="dxa"/>
          </w:tcPr>
          <w:p>
            <w:pPr>
              <w:spacing w:after="0"/>
            </w:pPr>
            <w:r>
              <w:rPr>
                <w:rFonts w:ascii="BIZ UDPゴシック" w:hAnsi="BIZ UDPゴシック" w:eastAsia="BIZ UDPゴシック" w:cs="BIZ UDPゴシック"/>
                <w:b w:val="0"/>
                <w:sz w:val="17"/>
              </w:rPr>
              <w:t>拠点等の整備に加え、当該市町村の全ての日常生活圏域を支援の対象とする</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拠点コーディネーター及び機能を担う事業所等の担当者の配置</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強度行動障害の状態にある者の支援ニーズの把握と体制整備</w:t>
            </w:r>
          </w:p>
        </w:tc>
      </w:tr>
      <w:tr>
        <w:tc>
          <w:tcPr>
            <w:tcW w:w="2600" w:type="dxa"/>
          </w:tcPr>
          <w:p>
            <w:pPr>
              <w:spacing w:after="0"/>
            </w:pPr>
            <w:r>
              <w:rPr>
                <w:rFonts w:ascii="BIZ UDPゴシック" w:hAnsi="BIZ UDPゴシック" w:eastAsia="BIZ UDPゴシック" w:cs="BIZ UDPゴシック"/>
                <w:b w:val="0"/>
                <w:sz w:val="17"/>
              </w:rPr>
              <w:t>相談支援体制の充実・強化等</w:t>
            </w:r>
          </w:p>
        </w:tc>
        <w:tc>
          <w:tcPr>
            <w:tcW w:w="3700" w:type="dxa"/>
          </w:tcPr>
          <w:p>
            <w:pPr>
              <w:spacing w:after="0"/>
            </w:pPr>
            <w:r>
              <w:rPr>
                <w:rFonts w:ascii="BIZ UDPゴシック" w:hAnsi="BIZ UDPゴシック" w:eastAsia="BIZ UDPゴシック" w:cs="BIZ UDPゴシック"/>
                <w:b w:val="0"/>
                <w:sz w:val="17"/>
              </w:rPr>
              <w:t>基幹相談支援センターの設置等</w:t>
            </w:r>
          </w:p>
        </w:tc>
        <w:tc>
          <w:tcPr>
            <w:tcW w:w="4100" w:type="dxa"/>
          </w:tcPr>
          <w:p>
            <w:pPr>
              <w:spacing w:after="0"/>
            </w:pPr>
            <w:r>
              <w:rPr>
                <w:rFonts w:ascii="BIZ UDPゴシック" w:hAnsi="BIZ UDPゴシック" w:eastAsia="BIZ UDPゴシック" w:cs="BIZ UDPゴシック"/>
                <w:b w:val="0"/>
                <w:sz w:val="17"/>
              </w:rPr>
              <w:t>基幹相談支援センター・地域生活支援拠点等・協議会を整備し連携させる</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令和11年度末までに「のぞまないセルフプラン」の件数をゼロとする【新規】</w:t>
            </w:r>
          </w:p>
        </w:tc>
      </w:tr>
      <w:tr>
        <w:tc>
          <w:tcPr>
            <w:tcW w:w="2600" w:type="dxa"/>
          </w:tcPr>
          <w:p>
            <w:pPr>
              <w:spacing w:after="0"/>
            </w:pPr>
            <w:r>
              <w:rPr>
                <w:rFonts w:ascii="BIZ UDPゴシック" w:hAnsi="BIZ UDPゴシック" w:eastAsia="BIZ UDPゴシック" w:cs="BIZ UDPゴシック"/>
                <w:b w:val="0"/>
                <w:sz w:val="17"/>
              </w:rPr>
              <w:t>障がい福祉人材の確保・定着、</w:t>
            </w:r>
            <w:r>
              <w:rPr>
                <w:rFonts w:ascii="BIZ UDPゴシック" w:hAnsi="BIZ UDPゴシック" w:eastAsia="BIZ UDPゴシック" w:cs="BIZ UDPゴシック"/>
                <w:b w:val="0"/>
                <w:sz w:val="17"/>
              </w:rPr>
              <w:br/>
            </w:r>
            <w:r>
              <w:rPr>
                <w:rFonts w:ascii="BIZ UDPゴシック" w:hAnsi="BIZ UDPゴシック" w:eastAsia="BIZ UDPゴシック" w:cs="BIZ UDPゴシック"/>
                <w:b w:val="0"/>
                <w:sz w:val="17"/>
              </w:rPr>
              <w:t>生産性向上</w:t>
            </w:r>
          </w:p>
        </w:tc>
        <w:tc>
          <w:tcPr>
            <w:tcW w:w="3700" w:type="dxa"/>
          </w:tcPr>
          <w:p>
            <w:pPr>
              <w:spacing w:after="0"/>
            </w:pPr>
            <w:r>
              <w:rPr>
                <w:rFonts w:ascii="BIZ UDPゴシック" w:hAnsi="BIZ UDPゴシック" w:eastAsia="BIZ UDPゴシック" w:cs="BIZ UDPゴシック"/>
                <w:b w:val="0"/>
                <w:sz w:val="17"/>
              </w:rPr>
              <w:t>（項目なし）</w:t>
            </w:r>
          </w:p>
        </w:tc>
        <w:tc>
          <w:tcPr>
            <w:tcW w:w="4100" w:type="dxa"/>
          </w:tcPr>
          <w:p>
            <w:pPr>
              <w:spacing w:after="0"/>
            </w:pPr>
            <w:r>
              <w:rPr>
                <w:rFonts w:ascii="BIZ UDPゴシック" w:hAnsi="BIZ UDPゴシック" w:eastAsia="BIZ UDPゴシック" w:cs="BIZ UDPゴシック"/>
                <w:b w:val="0"/>
                <w:sz w:val="17"/>
              </w:rPr>
              <w:t>【新規項目】都道府県におけるワンストップ窓口の設置、協議会の設置、相談支援専門員研修等の実施</w:t>
            </w:r>
          </w:p>
        </w:tc>
      </w:tr>
      <w:tr>
        <w:tc>
          <w:tcPr>
            <w:tcW w:w="2600" w:type="dxa"/>
          </w:tcPr>
          <w:p>
            <w:pPr>
              <w:spacing w:after="0"/>
            </w:pPr>
            <w:r>
              <w:rPr>
                <w:rFonts w:ascii="BIZ UDPゴシック" w:hAnsi="BIZ UDPゴシック" w:eastAsia="BIZ UDPゴシック" w:cs="BIZ UDPゴシック"/>
                <w:b w:val="0"/>
                <w:sz w:val="17"/>
              </w:rPr>
              <w:t>障がい福祉サービス等の質の確保</w:t>
            </w:r>
          </w:p>
        </w:tc>
        <w:tc>
          <w:tcPr>
            <w:tcW w:w="3700" w:type="dxa"/>
          </w:tcPr>
          <w:p>
            <w:pPr>
              <w:spacing w:after="0"/>
            </w:pPr>
            <w:r>
              <w:rPr>
                <w:rFonts w:ascii="BIZ UDPゴシック" w:hAnsi="BIZ UDPゴシック" w:eastAsia="BIZ UDPゴシック" w:cs="BIZ UDPゴシック"/>
                <w:b w:val="0"/>
                <w:sz w:val="17"/>
              </w:rPr>
              <w:t>サービスの質の向上のための体制構築</w:t>
            </w:r>
          </w:p>
        </w:tc>
        <w:tc>
          <w:tcPr>
            <w:tcW w:w="4100" w:type="dxa"/>
          </w:tcPr>
          <w:p>
            <w:pPr>
              <w:spacing w:after="0"/>
            </w:pPr>
            <w:r>
              <w:rPr>
                <w:rFonts w:ascii="BIZ UDPゴシック" w:hAnsi="BIZ UDPゴシック" w:eastAsia="BIZ UDPゴシック" w:cs="BIZ UDPゴシック"/>
                <w:b w:val="0"/>
                <w:sz w:val="17"/>
              </w:rPr>
              <w:t>同左に加え、情報公表制度における公表率・更新率を100％とする（各都道府県・政令市・中核市）【新規】</w:t>
            </w:r>
          </w:p>
        </w:tc>
      </w:tr>
    </w:tbl>
    <w:p>
      <w:pPr>
        <w:spacing w:after="40"/>
      </w:pPr>
    </w:p>
    <w:p>
      <w:pPr>
        <w:spacing w:before="240" w:after="80"/>
      </w:pPr>
      <w:r>
        <w:rPr>
          <w:rFonts w:ascii="BIZ UDPゴシック" w:hAnsi="BIZ UDPゴシック" w:eastAsia="BIZ UDPゴシック" w:cs="BIZ UDPゴシック"/>
          <w:b/>
          <w:color w:val="1F3864"/>
          <w:sz w:val="24"/>
        </w:rPr>
        <w:t>■　２　本村に特に関係する変更点</w:t>
      </w:r>
    </w:p>
    <w:p>
      <w:pPr>
        <w:spacing w:before="160" w:after="40"/>
      </w:pPr>
      <w:r>
        <w:rPr>
          <w:rFonts w:ascii="BIZ UDPゴシック" w:hAnsi="BIZ UDPゴシック" w:eastAsia="BIZ UDPゴシック" w:cs="BIZ UDPゴシック"/>
          <w:b/>
          <w:color w:val="2E75B6"/>
          <w:sz w:val="22"/>
        </w:rPr>
        <w:t xml:space="preserve">　（１）就労継続支援Ｂ型の目標倍率が大幅に引き上げられました</w:t>
      </w:r>
    </w:p>
    <w:p>
      <w:pPr>
        <w:spacing w:after="80"/>
        <w:ind w:firstLine="210"/>
      </w:pPr>
      <w:r>
        <w:rPr>
          <w:rFonts w:ascii="BIZ UDPゴシック" w:hAnsi="BIZ UDPゴシック" w:eastAsia="BIZ UDPゴシック" w:cs="BIZ UDPゴシック"/>
          <w:b w:val="0"/>
          <w:sz w:val="21"/>
        </w:rPr>
        <w:t>第７期は「概ね1.28倍」でしたが、第８期は「おおむね1.67倍」となりました。本村の就労系サービスの利用者は就労継続支援Ｂ型（令和５年度10人）とＡ型（１人）が中心であり、この引上げの影響を最も受けます。なお、一般就労移行者数の全体目標（1.31倍）とは別に、事業種別ごとの目標を定めることが求められています。</w:t>
      </w:r>
    </w:p>
    <w:p>
      <w:pPr>
        <w:spacing w:before="160" w:after="40"/>
      </w:pPr>
      <w:r>
        <w:rPr>
          <w:rFonts w:ascii="BIZ UDPゴシック" w:hAnsi="BIZ UDPゴシック" w:eastAsia="BIZ UDPゴシック" w:cs="BIZ UDPゴシック"/>
          <w:b/>
          <w:color w:val="2E75B6"/>
          <w:sz w:val="22"/>
        </w:rPr>
        <w:t xml:space="preserve">　（２）人口減少地域におけるサービスの維持・確保が明記されました</w:t>
      </w:r>
    </w:p>
    <w:p>
      <w:pPr>
        <w:spacing w:after="80"/>
        <w:ind w:firstLine="210"/>
      </w:pPr>
      <w:r>
        <w:rPr>
          <w:rFonts w:ascii="BIZ UDPゴシック" w:hAnsi="BIZ UDPゴシック" w:eastAsia="BIZ UDPゴシック" w:cs="BIZ UDPゴシック"/>
          <w:b w:val="0"/>
          <w:sz w:val="21"/>
        </w:rPr>
        <w:t>見直し事項⑩として、中山間・人口減少地域におけるサービス提供体制の維持・確保の重要性が記載されました。本村は過疎地域の持続的発展の支援に関する特別措置法第２条により全域が過疎地域に該当し、福島県過疎・中山間地域振興条例の中山間地域（全域）でもあるため、この視点に正面から該当します。基本指針は、共生型サービス、基準該当障害福祉サービス、多機能型、従たる事業所等の現行制度の活用を挙げています（詳細は資料８）。</w:t>
      </w:r>
    </w:p>
    <w:p>
      <w:pPr>
        <w:spacing w:before="160" w:after="40"/>
      </w:pPr>
      <w:r>
        <w:rPr>
          <w:rFonts w:ascii="BIZ UDPゴシック" w:hAnsi="BIZ UDPゴシック" w:eastAsia="BIZ UDPゴシック" w:cs="BIZ UDPゴシック"/>
          <w:b/>
          <w:color w:val="2E75B6"/>
          <w:sz w:val="22"/>
        </w:rPr>
        <w:t xml:space="preserve">　（３）サービス見込量の算定方法に関する規定が新設されました</w:t>
      </w:r>
    </w:p>
    <w:p>
      <w:pPr>
        <w:spacing w:after="80"/>
        <w:ind w:firstLine="210"/>
      </w:pPr>
      <w:r>
        <w:rPr>
          <w:rFonts w:ascii="BIZ UDPゴシック" w:hAnsi="BIZ UDPゴシック" w:eastAsia="BIZ UDPゴシック" w:cs="BIZ UDPゴシック"/>
          <w:b w:val="0"/>
          <w:sz w:val="21"/>
        </w:rPr>
        <w:t>見直し事項⑬「地域差の是正」に伴い、別表第五が新設されました。全部過疎市町村ではなく、かつサービス利用者割合が上位25％の範囲内である市町村は、令和９〜11年度の見込量を「令和８年度の見込みと全国の伸び率」を用いて定めることが基本となります。本村は全域が過疎地域に該当するため、この算定方法の適用対象外であり、利用実績・意向・心身の状況を勘案して見込量を設定する原則によります。</w:t>
      </w:r>
    </w:p>
    <w:p>
      <w:pPr>
        <w:spacing w:before="160" w:after="40"/>
      </w:pPr>
      <w:r>
        <w:rPr>
          <w:rFonts w:ascii="BIZ UDPゴシック" w:hAnsi="BIZ UDPゴシック" w:eastAsia="BIZ UDPゴシック" w:cs="BIZ UDPゴシック"/>
          <w:b/>
          <w:color w:val="2E75B6"/>
          <w:sz w:val="22"/>
        </w:rPr>
        <w:t xml:space="preserve">　（４）重度障がい者の個別の利用者数の把握が求められます</w:t>
      </w:r>
    </w:p>
    <w:p>
      <w:pPr>
        <w:spacing w:after="80"/>
        <w:ind w:firstLine="210"/>
      </w:pPr>
      <w:r>
        <w:rPr>
          <w:rFonts w:ascii="BIZ UDPゴシック" w:hAnsi="BIZ UDPゴシック" w:eastAsia="BIZ UDPゴシック" w:cs="BIZ UDPゴシック"/>
          <w:b w:val="0"/>
          <w:sz w:val="21"/>
        </w:rPr>
        <w:t>生活介護・短期入所・共同生活援助について、強度行動障害の状態にある者、高次脳機能障害を有する者、医療的ケアを必要とする者等の重度障がい者について、個別に利用者数の見込みを設定するよう努めることとされました。</w:t>
      </w:r>
    </w:p>
    <w:p>
      <w:pPr>
        <w:spacing w:before="240" w:after="80"/>
      </w:pPr>
      <w:r>
        <w:rPr>
          <w:rFonts w:ascii="BIZ UDPゴシック" w:hAnsi="BIZ UDPゴシック" w:eastAsia="BIZ UDPゴシック" w:cs="BIZ UDPゴシック"/>
          <w:b/>
          <w:color w:val="1F3864"/>
          <w:sz w:val="24"/>
        </w:rPr>
        <w:t>■　３　基本指針の見直し事項（16項目）</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400" w:type="dxa"/>
            <w:shd w:val="clear" w:color="auto" w:fill="1F3864"/>
          </w:tcPr>
          <w:p>
            <w:pPr>
              <w:spacing w:after="0"/>
              <w:jc w:val="center"/>
            </w:pPr>
            <w:r>
              <w:rPr>
                <w:rFonts w:ascii="BIZ UDPゴシック" w:hAnsi="BIZ UDPゴシック" w:eastAsia="BIZ UDPゴシック" w:cs="BIZ UDPゴシック"/>
                <w:b/>
                <w:color w:val="FFFFFF"/>
                <w:sz w:val="17"/>
              </w:rPr>
              <w:t>項目</w:t>
            </w:r>
          </w:p>
        </w:tc>
        <w:tc>
          <w:tcPr>
            <w:tcW w:w="5400" w:type="dxa"/>
            <w:shd w:val="clear" w:color="auto" w:fill="1F3864"/>
          </w:tcPr>
          <w:p>
            <w:pPr>
              <w:spacing w:after="0"/>
              <w:jc w:val="center"/>
            </w:pPr>
            <w:r>
              <w:rPr>
                <w:rFonts w:ascii="BIZ UDPゴシック" w:hAnsi="BIZ UDPゴシック" w:eastAsia="BIZ UDPゴシック" w:cs="BIZ UDPゴシック"/>
                <w:b/>
                <w:color w:val="FFFFFF"/>
                <w:sz w:val="17"/>
              </w:rPr>
              <w:t>主な内容</w:t>
            </w:r>
          </w:p>
        </w:tc>
        <w:tc>
          <w:tcPr>
            <w:tcW w:w="1600" w:type="dxa"/>
            <w:shd w:val="clear" w:color="auto" w:fill="1F3864"/>
          </w:tcPr>
          <w:p>
            <w:pPr>
              <w:spacing w:after="0"/>
              <w:jc w:val="center"/>
            </w:pPr>
            <w:r>
              <w:rPr>
                <w:rFonts w:ascii="BIZ UDPゴシック" w:hAnsi="BIZ UDPゴシック" w:eastAsia="BIZ UDPゴシック" w:cs="BIZ UDPゴシック"/>
                <w:b/>
                <w:color w:val="FFFFFF"/>
                <w:sz w:val="17"/>
              </w:rPr>
              <w:t>本村との関係</w:t>
            </w:r>
          </w:p>
        </w:tc>
      </w:tr>
      <w:tr>
        <w:tc>
          <w:tcPr>
            <w:tcW w:w="3400" w:type="dxa"/>
          </w:tcPr>
          <w:p>
            <w:pPr>
              <w:spacing w:after="0"/>
            </w:pPr>
            <w:r>
              <w:rPr>
                <w:rFonts w:ascii="BIZ UDPゴシック" w:hAnsi="BIZ UDPゴシック" w:eastAsia="BIZ UDPゴシック" w:cs="BIZ UDPゴシック"/>
                <w:b w:val="0"/>
                <w:sz w:val="17"/>
              </w:rPr>
              <w:t>①入所等から地域生活への移行</w:t>
            </w:r>
          </w:p>
        </w:tc>
        <w:tc>
          <w:tcPr>
            <w:tcW w:w="5400" w:type="dxa"/>
          </w:tcPr>
          <w:p>
            <w:pPr>
              <w:spacing w:after="0"/>
            </w:pPr>
            <w:r>
              <w:rPr>
                <w:rFonts w:ascii="BIZ UDPゴシック" w:hAnsi="BIZ UDPゴシック" w:eastAsia="BIZ UDPゴシック" w:cs="BIZ UDPゴシック"/>
                <w:b w:val="0"/>
                <w:sz w:val="17"/>
              </w:rPr>
              <w:t>データを活用した地域移行者数の把握、居室の個室化等の推進</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②精神障害にも対応した地域包括ケア</w:t>
            </w:r>
          </w:p>
        </w:tc>
        <w:tc>
          <w:tcPr>
            <w:tcW w:w="5400" w:type="dxa"/>
          </w:tcPr>
          <w:p>
            <w:pPr>
              <w:spacing w:after="0"/>
            </w:pPr>
            <w:r>
              <w:rPr>
                <w:rFonts w:ascii="BIZ UDPゴシック" w:hAnsi="BIZ UDPゴシック" w:eastAsia="BIZ UDPゴシック" w:cs="BIZ UDPゴシック"/>
                <w:b w:val="0"/>
                <w:sz w:val="17"/>
              </w:rPr>
              <w:t>市町村における相談・援助体制の整備</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③一般就労への移行等</w:t>
            </w:r>
          </w:p>
        </w:tc>
        <w:tc>
          <w:tcPr>
            <w:tcW w:w="5400" w:type="dxa"/>
          </w:tcPr>
          <w:p>
            <w:pPr>
              <w:spacing w:after="0"/>
            </w:pPr>
            <w:r>
              <w:rPr>
                <w:rFonts w:ascii="BIZ UDPゴシック" w:hAnsi="BIZ UDPゴシック" w:eastAsia="BIZ UDPゴシック" w:cs="BIZ UDPゴシック"/>
                <w:b w:val="0"/>
                <w:sz w:val="17"/>
              </w:rPr>
              <w:t>就労選択支援の積極的な利用促進、成果目標の新設</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④障がい児支援の提供体制の整備等</w:t>
            </w:r>
          </w:p>
        </w:tc>
        <w:tc>
          <w:tcPr>
            <w:tcW w:w="5400" w:type="dxa"/>
          </w:tcPr>
          <w:p>
            <w:pPr>
              <w:spacing w:after="0"/>
            </w:pPr>
            <w:r>
              <w:rPr>
                <w:rFonts w:ascii="BIZ UDPゴシック" w:hAnsi="BIZ UDPゴシック" w:eastAsia="BIZ UDPゴシック" w:cs="BIZ UDPゴシック"/>
                <w:b w:val="0"/>
                <w:sz w:val="17"/>
              </w:rPr>
              <w:t>４つの中核機能の確保、インクルージョン推進の協議の場の設置</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⑤相談支援体制の充実強化</w:t>
            </w:r>
          </w:p>
        </w:tc>
        <w:tc>
          <w:tcPr>
            <w:tcW w:w="5400" w:type="dxa"/>
          </w:tcPr>
          <w:p>
            <w:pPr>
              <w:spacing w:after="0"/>
            </w:pPr>
            <w:r>
              <w:rPr>
                <w:rFonts w:ascii="BIZ UDPゴシック" w:hAnsi="BIZ UDPゴシック" w:eastAsia="BIZ UDPゴシック" w:cs="BIZ UDPゴシック"/>
                <w:b w:val="0"/>
                <w:sz w:val="17"/>
              </w:rPr>
              <w:t>基幹相談支援センターの設置推進、協議会への当事者参画</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⑥人材確保・定着、生産性向上</w:t>
            </w:r>
          </w:p>
        </w:tc>
        <w:tc>
          <w:tcPr>
            <w:tcW w:w="5400" w:type="dxa"/>
          </w:tcPr>
          <w:p>
            <w:pPr>
              <w:spacing w:after="0"/>
            </w:pPr>
            <w:r>
              <w:rPr>
                <w:rFonts w:ascii="BIZ UDPゴシック" w:hAnsi="BIZ UDPゴシック" w:eastAsia="BIZ UDPゴシック" w:cs="BIZ UDPゴシック"/>
                <w:b w:val="0"/>
                <w:sz w:val="17"/>
              </w:rPr>
              <w:t>介護テクノロジーの導入促進、人材確保支援体制の整備</w:t>
            </w:r>
          </w:p>
        </w:tc>
        <w:tc>
          <w:tcPr>
            <w:tcW w:w="1600" w:type="dxa"/>
          </w:tcPr>
          <w:p>
            <w:pPr>
              <w:spacing w:after="0"/>
            </w:pPr>
            <w:r>
              <w:rPr>
                <w:rFonts w:ascii="BIZ UDPゴシック" w:hAnsi="BIZ UDPゴシック" w:eastAsia="BIZ UDPゴシック" w:cs="BIZ UDPゴシック"/>
                <w:b w:val="0"/>
                <w:sz w:val="17"/>
              </w:rPr>
              <w:t>新規分野</w:t>
            </w:r>
          </w:p>
        </w:tc>
      </w:tr>
      <w:tr>
        <w:tc>
          <w:tcPr>
            <w:tcW w:w="3400" w:type="dxa"/>
          </w:tcPr>
          <w:p>
            <w:pPr>
              <w:spacing w:after="0"/>
            </w:pPr>
            <w:r>
              <w:rPr>
                <w:rFonts w:ascii="BIZ UDPゴシック" w:hAnsi="BIZ UDPゴシック" w:eastAsia="BIZ UDPゴシック" w:cs="BIZ UDPゴシック"/>
                <w:b w:val="0"/>
                <w:sz w:val="17"/>
              </w:rPr>
              <w:t>⑦サービスの質の確保等</w:t>
            </w:r>
          </w:p>
        </w:tc>
        <w:tc>
          <w:tcPr>
            <w:tcW w:w="5400" w:type="dxa"/>
          </w:tcPr>
          <w:p>
            <w:pPr>
              <w:spacing w:after="0"/>
            </w:pPr>
            <w:r>
              <w:rPr>
                <w:rFonts w:ascii="BIZ UDPゴシック" w:hAnsi="BIZ UDPゴシック" w:eastAsia="BIZ UDPゴシック" w:cs="BIZ UDPゴシック"/>
                <w:b w:val="0"/>
                <w:sz w:val="17"/>
              </w:rPr>
              <w:t>情報公表制度の公表率等に関する成果目標の新設</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⑧きめ細かい地域ニーズを踏まえた支援体制</w:t>
            </w:r>
          </w:p>
        </w:tc>
        <w:tc>
          <w:tcPr>
            <w:tcW w:w="5400" w:type="dxa"/>
          </w:tcPr>
          <w:p>
            <w:pPr>
              <w:spacing w:after="0"/>
            </w:pPr>
            <w:r>
              <w:rPr>
                <w:rFonts w:ascii="BIZ UDPゴシック" w:hAnsi="BIZ UDPゴシック" w:eastAsia="BIZ UDPゴシック" w:cs="BIZ UDPゴシック"/>
                <w:b w:val="0"/>
                <w:sz w:val="17"/>
              </w:rPr>
              <w:t>意思疎通支援従事者の養成・派遣体制、ＩＣＴ機器の利用支援</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⑨高次脳機能障害者に対する支援</w:t>
            </w:r>
          </w:p>
        </w:tc>
        <w:tc>
          <w:tcPr>
            <w:tcW w:w="5400" w:type="dxa"/>
          </w:tcPr>
          <w:p>
            <w:pPr>
              <w:spacing w:after="0"/>
            </w:pPr>
            <w:r>
              <w:rPr>
                <w:rFonts w:ascii="BIZ UDPゴシック" w:hAnsi="BIZ UDPゴシック" w:eastAsia="BIZ UDPゴシック" w:cs="BIZ UDPゴシック"/>
                <w:b w:val="0"/>
                <w:sz w:val="17"/>
              </w:rPr>
              <w:t>高次脳機能障害者支援法の成立を踏まえた相談支援体制の充実</w:t>
            </w:r>
          </w:p>
        </w:tc>
        <w:tc>
          <w:tcPr>
            <w:tcW w:w="1600" w:type="dxa"/>
          </w:tcPr>
          <w:p>
            <w:pPr>
              <w:spacing w:after="0"/>
            </w:pPr>
            <w:r>
              <w:rPr>
                <w:rFonts w:ascii="BIZ UDPゴシック" w:hAnsi="BIZ UDPゴシック" w:eastAsia="BIZ UDPゴシック" w:cs="BIZ UDPゴシック"/>
                <w:b w:val="0"/>
                <w:sz w:val="17"/>
              </w:rPr>
              <w:t>新規</w:t>
            </w:r>
          </w:p>
        </w:tc>
      </w:tr>
      <w:tr>
        <w:tc>
          <w:tcPr>
            <w:tcW w:w="3400" w:type="dxa"/>
          </w:tcPr>
          <w:p>
            <w:pPr>
              <w:spacing w:after="0"/>
            </w:pPr>
            <w:r>
              <w:rPr>
                <w:rFonts w:ascii="BIZ UDPゴシック" w:hAnsi="BIZ UDPゴシック" w:eastAsia="BIZ UDPゴシック" w:cs="BIZ UDPゴシック"/>
                <w:b w:val="0"/>
                <w:sz w:val="17"/>
              </w:rPr>
              <w:t>⑩人口減少地域におけるサービスの維持・確保</w:t>
            </w:r>
          </w:p>
        </w:tc>
        <w:tc>
          <w:tcPr>
            <w:tcW w:w="5400" w:type="dxa"/>
          </w:tcPr>
          <w:p>
            <w:pPr>
              <w:spacing w:after="0"/>
            </w:pPr>
            <w:r>
              <w:rPr>
                <w:rFonts w:ascii="BIZ UDPゴシック" w:hAnsi="BIZ UDPゴシック" w:eastAsia="BIZ UDPゴシック" w:cs="BIZ UDPゴシック"/>
                <w:b w:val="0"/>
                <w:sz w:val="17"/>
              </w:rPr>
              <w:t>中山間・人口減少地域におけるサービス提供体制の維持・確保の重要性</w:t>
            </w:r>
          </w:p>
        </w:tc>
        <w:tc>
          <w:tcPr>
            <w:tcW w:w="1600" w:type="dxa"/>
          </w:tcPr>
          <w:p>
            <w:pPr>
              <w:spacing w:after="0"/>
            </w:pPr>
            <w:r>
              <w:rPr>
                <w:rFonts w:ascii="BIZ UDPゴシック" w:hAnsi="BIZ UDPゴシック" w:eastAsia="BIZ UDPゴシック" w:cs="BIZ UDPゴシック"/>
                <w:b w:val="0"/>
                <w:sz w:val="17"/>
              </w:rPr>
              <w:t>本村に直結</w:t>
            </w:r>
          </w:p>
        </w:tc>
      </w:tr>
      <w:tr>
        <w:tc>
          <w:tcPr>
            <w:tcW w:w="3400" w:type="dxa"/>
          </w:tcPr>
          <w:p>
            <w:pPr>
              <w:spacing w:after="0"/>
            </w:pPr>
            <w:r>
              <w:rPr>
                <w:rFonts w:ascii="BIZ UDPゴシック" w:hAnsi="BIZ UDPゴシック" w:eastAsia="BIZ UDPゴシック" w:cs="BIZ UDPゴシック"/>
                <w:b w:val="0"/>
                <w:sz w:val="17"/>
              </w:rPr>
              <w:t>⑪地域共生社会の実現に向けた取組</w:t>
            </w:r>
          </w:p>
        </w:tc>
        <w:tc>
          <w:tcPr>
            <w:tcW w:w="5400" w:type="dxa"/>
          </w:tcPr>
          <w:p>
            <w:pPr>
              <w:spacing w:after="0"/>
            </w:pPr>
            <w:r>
              <w:rPr>
                <w:rFonts w:ascii="BIZ UDPゴシック" w:hAnsi="BIZ UDPゴシック" w:eastAsia="BIZ UDPゴシック" w:cs="BIZ UDPゴシック"/>
                <w:b w:val="0"/>
                <w:sz w:val="17"/>
              </w:rPr>
              <w:t>一層の推進</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⑫住宅セーフティネット制度との連携</w:t>
            </w:r>
          </w:p>
        </w:tc>
        <w:tc>
          <w:tcPr>
            <w:tcW w:w="5400" w:type="dxa"/>
          </w:tcPr>
          <w:p>
            <w:pPr>
              <w:spacing w:after="0"/>
            </w:pPr>
            <w:r>
              <w:rPr>
                <w:rFonts w:ascii="BIZ UDPゴシック" w:hAnsi="BIZ UDPゴシック" w:eastAsia="BIZ UDPゴシック" w:cs="BIZ UDPゴシック"/>
                <w:b w:val="0"/>
                <w:sz w:val="17"/>
              </w:rPr>
              <w:t>住宅担当部局・居住支援協議会等との連携</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⑬地域差の是正・指定の在り方等</w:t>
            </w:r>
          </w:p>
        </w:tc>
        <w:tc>
          <w:tcPr>
            <w:tcW w:w="5400" w:type="dxa"/>
          </w:tcPr>
          <w:p>
            <w:pPr>
              <w:spacing w:after="0"/>
            </w:pPr>
            <w:r>
              <w:rPr>
                <w:rFonts w:ascii="BIZ UDPゴシック" w:hAnsi="BIZ UDPゴシック" w:eastAsia="BIZ UDPゴシック" w:cs="BIZ UDPゴシック"/>
                <w:b w:val="0"/>
                <w:sz w:val="17"/>
              </w:rPr>
              <w:t>地域差の是正に向けたサービス見込量の算出方法、重度障がい者の個別利用者数の見込み設定</w:t>
            </w:r>
          </w:p>
        </w:tc>
        <w:tc>
          <w:tcPr>
            <w:tcW w:w="1600" w:type="dxa"/>
          </w:tcPr>
          <w:p>
            <w:pPr>
              <w:spacing w:after="0"/>
            </w:pPr>
            <w:r>
              <w:rPr>
                <w:rFonts w:ascii="BIZ UDPゴシック" w:hAnsi="BIZ UDPゴシック" w:eastAsia="BIZ UDPゴシック" w:cs="BIZ UDPゴシック"/>
                <w:b w:val="0"/>
                <w:sz w:val="17"/>
              </w:rPr>
              <w:t>本村に直結</w:t>
            </w:r>
          </w:p>
        </w:tc>
      </w:tr>
      <w:tr>
        <w:tc>
          <w:tcPr>
            <w:tcW w:w="3400" w:type="dxa"/>
          </w:tcPr>
          <w:p>
            <w:pPr>
              <w:spacing w:after="0"/>
            </w:pPr>
            <w:r>
              <w:rPr>
                <w:rFonts w:ascii="BIZ UDPゴシック" w:hAnsi="BIZ UDPゴシック" w:eastAsia="BIZ UDPゴシック" w:cs="BIZ UDPゴシック"/>
                <w:b w:val="0"/>
                <w:sz w:val="17"/>
              </w:rPr>
              <w:t>⑭障害者等に対する虐待の防止等</w:t>
            </w:r>
          </w:p>
        </w:tc>
        <w:tc>
          <w:tcPr>
            <w:tcW w:w="5400" w:type="dxa"/>
          </w:tcPr>
          <w:p>
            <w:pPr>
              <w:spacing w:after="0"/>
            </w:pPr>
            <w:r>
              <w:rPr>
                <w:rFonts w:ascii="BIZ UDPゴシック" w:hAnsi="BIZ UDPゴシック" w:eastAsia="BIZ UDPゴシック" w:cs="BIZ UDPゴシック"/>
                <w:b w:val="0"/>
                <w:sz w:val="17"/>
              </w:rPr>
              <w:t>調査の徹底と体制整備の強化</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⑮スポーツ・健康増進活動による社会参加等の促進</w:t>
            </w:r>
          </w:p>
        </w:tc>
        <w:tc>
          <w:tcPr>
            <w:tcW w:w="5400" w:type="dxa"/>
          </w:tcPr>
          <w:p>
            <w:pPr>
              <w:spacing w:after="0"/>
            </w:pPr>
            <w:r>
              <w:rPr>
                <w:rFonts w:ascii="BIZ UDPゴシック" w:hAnsi="BIZ UDPゴシック" w:eastAsia="BIZ UDPゴシック" w:cs="BIZ UDPゴシック"/>
                <w:b w:val="0"/>
                <w:sz w:val="17"/>
              </w:rPr>
              <w:t>―</w:t>
            </w:r>
          </w:p>
        </w:tc>
        <w:tc>
          <w:tcPr>
            <w:tcW w:w="1600" w:type="dxa"/>
          </w:tcPr>
          <w:p>
            <w:pPr>
              <w:spacing w:after="0"/>
            </w:pPr>
            <w:r>
              <w:rPr>
                <w:rFonts w:ascii="BIZ UDPゴシック" w:hAnsi="BIZ UDPゴシック" w:eastAsia="BIZ UDPゴシック" w:cs="BIZ UDPゴシック"/>
                <w:b w:val="0"/>
                <w:sz w:val="17"/>
              </w:rPr>
            </w:r>
          </w:p>
        </w:tc>
      </w:tr>
      <w:tr>
        <w:tc>
          <w:tcPr>
            <w:tcW w:w="3400" w:type="dxa"/>
          </w:tcPr>
          <w:p>
            <w:pPr>
              <w:spacing w:after="0"/>
            </w:pPr>
            <w:r>
              <w:rPr>
                <w:rFonts w:ascii="BIZ UDPゴシック" w:hAnsi="BIZ UDPゴシック" w:eastAsia="BIZ UDPゴシック" w:cs="BIZ UDPゴシック"/>
                <w:b w:val="0"/>
                <w:sz w:val="17"/>
              </w:rPr>
              <w:t>⑯災害時における障害福祉サービス提供の確保</w:t>
            </w:r>
          </w:p>
        </w:tc>
        <w:tc>
          <w:tcPr>
            <w:tcW w:w="5400" w:type="dxa"/>
          </w:tcPr>
          <w:p>
            <w:pPr>
              <w:spacing w:after="0"/>
            </w:pPr>
            <w:r>
              <w:rPr>
                <w:rFonts w:ascii="BIZ UDPゴシック" w:hAnsi="BIZ UDPゴシック" w:eastAsia="BIZ UDPゴシック" w:cs="BIZ UDPゴシック"/>
                <w:b w:val="0"/>
                <w:sz w:val="17"/>
              </w:rPr>
              <w:t>防災部局・職能団体等との連携、耐災害性強化</w:t>
            </w:r>
          </w:p>
        </w:tc>
        <w:tc>
          <w:tcPr>
            <w:tcW w:w="1600" w:type="dxa"/>
          </w:tcPr>
          <w:p>
            <w:pPr>
              <w:spacing w:after="0"/>
            </w:pPr>
            <w:r>
              <w:rPr>
                <w:rFonts w:ascii="BIZ UDPゴシック" w:hAnsi="BIZ UDPゴシック" w:eastAsia="BIZ UDPゴシック" w:cs="BIZ UDPゴシック"/>
                <w:b w:val="0"/>
                <w:sz w:val="17"/>
              </w:rPr>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本資料の数値は、令和８年３月31日告示第４号の本文及び新旧対照表と１件ずつ照合しています。なお、国が公表した改正後概要（３頁）は就労定着支援の基準を「令和６年度末実績」と記載していますが、告示本文は「令和六年度の実績」であるため、本計画では告示本文により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