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10件、県へのお取次ぎをお願いしたい事項が１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５節の構成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６件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図表について（６件）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94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94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が令和９年２月の日程を過去形で書いていますので、日程の確定と、計画の確定時の時制の扱いを確かめさせていただきたく存じ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第1章5（4）の日付と時制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過去形で書かれている。令和９年２月はまだ先であり、行われていない。素案の段階で確定版の体裁にしておく書き方と理解したため当方は書き換えていないが、①パブリックコメントの日程がこの日付で確定しているか②確定時に時制をそのままにするかを確かめたい。日程が動く場合は第1章5（4）と工程表の両方を直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県へのお取次ぎ（１件）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５　法令の原典の入手のお願い（３件）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かず、「令和８年６月に公布された」までの書き方にとどめています。さきに高次脳機能障害者支援法については施行通知と施行令をお送りいただき、公布と施行の日を本文に書くことができました。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Ｓ-13</w:t>
            </w:r>
          </w:p>
        </w:tc>
        <w:tc>
          <w:tcPr>
            <w:tcW w:w="36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c>
          <w:tcPr>
            <w:tcW w:w="10900" w:type="dxa"/>
          </w:tcPr>
          <w:p>
            <w:pPr>
              <w:spacing w:after="0"/>
            </w:pPr>
            <w:r>
              <w:rPr>
                <w:rFonts w:ascii="BIZ UDPゴシック" w:hAnsi="BIZ UDPゴシック" w:eastAsia="BIZ UDPゴシック" w:cs="BIZ UDPゴシック"/>
                <w:b w:val="0"/>
                <w:sz w:val="19"/>
              </w:rPr>
              <w:t>民法等の一部を改正する法律（成年後見等関係）の法律番号・公布日・施行期日</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