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採用により総給付費（3か年）＋3,213,698円・月額＋2.17円。保険料基準額は6,40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季節指数の和が12となり換算係数が1.0000で恒等的に消える。補正を行わない。**基準年度を完結年度に採る限り効きは0</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173件（No.87は「給付費データ集計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