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pStyle w:val="Heading1"/>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spacing w:before="20" w:after="20"/>
            </w:pPr>
            <w:r>
              <w:rPr>
                <w:rFonts w:ascii="游ゴシック" w:hAnsi="游ゴシック" w:eastAsia="游ゴシック"/>
                <w:b w:val="0"/>
                <w:i w:val="0"/>
                <w:sz w:val="17"/>
              </w:rPr>
              <w:t>7</w:t>
            </w:r>
          </w:p>
        </w:tc>
        <w:tc>
          <w:tcPr>
            <w:tcW w:type="dxa" w:w="8411"/>
            <w:vAlign w:val="center"/>
          </w:tcPr>
          <w:p>
            <w:pPr>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keepNext/>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keepNext/>
              <w:spacing w:before="20" w:after="20"/>
              <w:jc w:val="right"/>
            </w:pPr>
            <w:r>
              <w:rPr>
                <w:rFonts w:ascii="游ゴシック" w:hAnsi="游ゴシック" w:eastAsia="游ゴシック"/>
                <w:b w:val="0"/>
                <w:i w:val="0"/>
                <w:sz w:val="17"/>
              </w:rPr>
              <w:t>72件</w:t>
            </w:r>
          </w:p>
        </w:tc>
        <w:tc>
          <w:tcPr>
            <w:tcW w:type="dxa" w:w="2378"/>
            <w:vAlign w:val="center"/>
          </w:tcPr>
          <w:p>
            <w:pPr>
              <w:keepNext/>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pStyle w:val="Heading1"/>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spacing w:before="20" w:after="20"/>
            </w:pPr>
            <w:r>
              <w:rPr>
                <w:rFonts w:ascii="游ゴシック" w:hAnsi="游ゴシック" w:eastAsia="游ゴシック"/>
                <w:b w:val="0"/>
                <w:i w:val="0"/>
                <w:sz w:val="17"/>
              </w:rPr>
              <w:t>C-1</w:t>
            </w:r>
          </w:p>
        </w:tc>
        <w:tc>
          <w:tcPr>
            <w:tcW w:type="dxa" w:w="2747"/>
            <w:vAlign w:val="center"/>
          </w:tcPr>
          <w:p>
            <w:pPr>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6,317円</w:t>
            </w:r>
          </w:p>
        </w:tc>
        <w:tc>
          <w:tcPr>
            <w:tcW w:type="dxa" w:w="1872"/>
            <w:vAlign w:val="center"/>
          </w:tcPr>
          <w:p>
            <w:pPr>
              <w:spacing w:before="20" w:after="20"/>
              <w:jc w:val="right"/>
            </w:pPr>
            <w:r>
              <w:rPr>
                <w:rFonts w:ascii="游ゴシック" w:hAnsi="游ゴシック" w:eastAsia="游ゴシック"/>
                <w:b/>
                <w:i w:val="0"/>
                <w:sz w:val="17"/>
              </w:rPr>
              <w:t>6,400円</w:t>
            </w:r>
          </w:p>
        </w:tc>
        <w:tc>
          <w:tcPr>
            <w:tcW w:type="dxa" w:w="2069"/>
            <w:vAlign w:val="center"/>
          </w:tcPr>
          <w:p>
            <w:pPr>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keepNext/>
              <w:spacing w:before="20" w:after="20"/>
            </w:pPr>
            <w:r>
              <w:rPr>
                <w:rFonts w:ascii="游ゴシック" w:hAnsi="游ゴシック" w:eastAsia="游ゴシック"/>
                <w:b w:val="0"/>
                <w:i w:val="0"/>
                <w:sz w:val="17"/>
              </w:rPr>
              <w:t>補正後被保険者数 10,245人→10,235人</w:t>
            </w:r>
          </w:p>
        </w:tc>
        <w:tc>
          <w:tcPr>
            <w:tcW w:type="dxa" w:w="2717"/>
            <w:vAlign w:val="center"/>
          </w:tcPr>
          <w:p>
            <w:pPr>
              <w:keepNext/>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pStyle w:val="Heading2"/>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pStyle w:val="Heading2"/>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keepNext/>
              <w:spacing w:before="20" w:after="20"/>
            </w:pPr>
            <w:r>
              <w:rPr>
                <w:rFonts w:ascii="游ゴシック" w:hAnsi="游ゴシック" w:eastAsia="游ゴシック"/>
                <w:b w:val="0"/>
                <w:i w:val="0"/>
                <w:sz w:val="17"/>
              </w:rPr>
              <w:t>歳入歳出差引残額（令和6年度末）</w:t>
            </w:r>
          </w:p>
        </w:tc>
        <w:tc>
          <w:tcPr>
            <w:tcW w:type="dxa" w:w="2156"/>
            <w:vAlign w:val="center"/>
          </w:tcPr>
          <w:p>
            <w:pPr>
              <w:keepNext/>
              <w:spacing w:before="20" w:after="20"/>
              <w:jc w:val="right"/>
            </w:pPr>
            <w:r>
              <w:rPr>
                <w:rFonts w:ascii="游ゴシック" w:hAnsi="游ゴシック" w:eastAsia="游ゴシック"/>
                <w:b w:val="0"/>
                <w:i w:val="0"/>
                <w:sz w:val="17"/>
              </w:rPr>
              <w:t>144,205,672円</w:t>
            </w:r>
          </w:p>
        </w:tc>
        <w:tc>
          <w:tcPr>
            <w:tcW w:type="dxa" w:w="1710"/>
            <w:vAlign w:val="center"/>
          </w:tcPr>
          <w:p>
            <w:pPr>
              <w:keepNext/>
              <w:spacing w:before="20" w:after="20"/>
              <w:jc w:val="right"/>
            </w:pPr>
            <w:r>
              <w:rPr>
                <w:rFonts w:ascii="游ゴシック" w:hAnsi="游ゴシック" w:eastAsia="游ゴシック"/>
                <w:b w:val="0"/>
                <w:i w:val="0"/>
                <w:sz w:val="17"/>
              </w:rPr>
              <w:t>年報 様式4</w:t>
            </w:r>
          </w:p>
        </w:tc>
        <w:tc>
          <w:tcPr>
            <w:tcW w:type="dxa" w:w="3165"/>
            <w:vAlign w:val="center"/>
          </w:tcPr>
          <w:p>
            <w:pPr>
              <w:keepNext/>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pStyle w:val="Heading1"/>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pStyle w:val="Heading2"/>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pStyle w:val="Heading2"/>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pStyle w:val="Heading2"/>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pStyle w:val="Heading2"/>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pStyle w:val="Heading2"/>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pStyle w:val="Heading2"/>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pStyle w:val="Heading2"/>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pStyle w:val="Heading2"/>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pStyle w:val="Heading2"/>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pStyle w:val="Heading2"/>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pStyle w:val="Heading2"/>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pStyle w:val="Heading1"/>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keepNext/>
              <w:spacing w:before="20" w:after="20"/>
            </w:pPr>
            <w:r>
              <w:rPr>
                <w:rFonts w:ascii="游ゴシック" w:hAnsi="游ゴシック" w:eastAsia="游ゴシック"/>
                <w:b/>
                <w:i w:val="0"/>
                <w:sz w:val="17"/>
              </w:rPr>
              <w:t>推進Ⅱ　公正・公平な給付（介護給付適正化）</w:t>
            </w:r>
          </w:p>
        </w:tc>
        <w:tc>
          <w:tcPr>
            <w:tcW w:type="dxa" w:w="1815"/>
            <w:vAlign w:val="center"/>
          </w:tcPr>
          <w:p>
            <w:pPr>
              <w:keepNext/>
              <w:spacing w:before="20" w:after="20"/>
            </w:pPr>
            <w:r>
              <w:rPr>
                <w:rFonts w:ascii="游ゴシック" w:hAnsi="游ゴシック" w:eastAsia="游ゴシック"/>
                <w:b/>
                <w:i w:val="0"/>
                <w:sz w:val="17"/>
              </w:rPr>
              <w:t>84点</w:t>
            </w:r>
          </w:p>
        </w:tc>
        <w:tc>
          <w:tcPr>
            <w:tcW w:type="dxa" w:w="2209"/>
            <w:vAlign w:val="center"/>
          </w:tcPr>
          <w:p>
            <w:pPr>
              <w:keepNext/>
              <w:spacing w:before="20" w:after="20"/>
            </w:pPr>
            <w:r>
              <w:rPr>
                <w:rFonts w:ascii="游ゴシック" w:hAnsi="游ゴシック" w:eastAsia="游ゴシック"/>
                <w:b w:val="0"/>
                <w:i w:val="0"/>
                <w:sz w:val="17"/>
              </w:rPr>
              <w:t>69.1点</w:t>
            </w:r>
          </w:p>
        </w:tc>
        <w:tc>
          <w:tcPr>
            <w:tcW w:type="dxa" w:w="2084"/>
            <w:vAlign w:val="center"/>
          </w:tcPr>
          <w:p>
            <w:pPr>
              <w:keepNext/>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keepNext/>
              <w:spacing w:before="20" w:after="20"/>
            </w:pPr>
            <w:r>
              <w:rPr>
                <w:rFonts w:ascii="游ゴシック" w:hAnsi="游ゴシック" w:eastAsia="游ゴシック"/>
                <w:b w:val="0"/>
                <w:i w:val="0"/>
                <w:sz w:val="17"/>
              </w:rPr>
              <w:t>活動（配点32・12点）</w:t>
            </w:r>
          </w:p>
        </w:tc>
        <w:tc>
          <w:tcPr>
            <w:tcW w:type="dxa" w:w="1396"/>
            <w:vAlign w:val="center"/>
          </w:tcPr>
          <w:p>
            <w:pPr>
              <w:keepNext/>
              <w:spacing w:before="20" w:after="20"/>
              <w:jc w:val="right"/>
            </w:pPr>
            <w:r>
              <w:rPr>
                <w:rFonts w:ascii="游ゴシック" w:hAnsi="游ゴシック" w:eastAsia="游ゴシック"/>
                <w:b/>
                <w:i w:val="0"/>
                <w:sz w:val="17"/>
              </w:rPr>
              <w:t>8点</w:t>
            </w:r>
          </w:p>
        </w:tc>
        <w:tc>
          <w:tcPr>
            <w:tcW w:type="dxa" w:w="3700"/>
            <w:vAlign w:val="center"/>
          </w:tcPr>
          <w:p>
            <w:pPr>
              <w:keepNext/>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keepNext/>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pStyle w:val="Heading1"/>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pStyle w:val="Heading1"/>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年度末は印刷が集中するため、1月中に印刷業者を押さえる</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spacing w:before="20" w:after="20"/>
            </w:pPr>
            <w:r>
              <w:rPr>
                <w:rFonts w:ascii="游ゴシック" w:hAnsi="游ゴシック" w:eastAsia="游ゴシック"/>
                <w:b w:val="0"/>
                <w:i w:val="0"/>
                <w:sz w:val="17"/>
              </w:rPr>
              <w:t>令和9年2月</w:t>
            </w:r>
          </w:p>
        </w:tc>
        <w:tc>
          <w:tcPr>
            <w:tcW w:type="dxa" w:w="3075"/>
            <w:vAlign w:val="center"/>
          </w:tcPr>
          <w:p>
            <w:pPr>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ここから逆算すると発注は2月中旬まで待てますが、</w:t>
      </w:r>
      <w:r>
        <w:rPr>
          <w:rFonts w:ascii="游ゴシック" w:hAnsi="游ゴシック" w:eastAsia="游ゴシック"/>
          <w:b/>
          <w:i w:val="0"/>
          <w:sz w:val="21"/>
        </w:rPr>
        <w:t>年度末は印刷が集中するため1月中の確保が要ります。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pStyle w:val="Heading1"/>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keepNext/>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keepNext/>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keepNext/>
              <w:spacing w:before="20" w:after="20"/>
            </w:pPr>
            <w:r>
              <w:rPr>
                <w:rFonts w:ascii="游ゴシック" w:hAnsi="游ゴシック" w:eastAsia="游ゴシック"/>
                <w:b/>
                <w:i w:val="0"/>
                <w:sz w:val="17"/>
              </w:rPr>
              <w:t>未決</w:t>
            </w:r>
          </w:p>
        </w:tc>
        <w:tc>
          <w:tcPr>
            <w:tcW w:type="dxa" w:w="3973"/>
            <w:vAlign w:val="center"/>
          </w:tcPr>
          <w:p>
            <w:pPr>
              <w:keepNext/>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現在地と論点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