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11件、県へのお取次ぎをお願いしたい事項が２件、法令の原典の入手をお願いしたい事項が１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６節の構成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６件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図表について（６件）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94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94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が令和９年２月の日程を過去形で書いていますので、日程の確定と、計画の確定時の時制の扱いを確かめさせていただきたく存じ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第1章5（4）の日付と時制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過去形で書かれている。令和９年２月はまだ先であり、行われていない。素案の段階で確定版の体裁にしておく書き方と理解したため当方は書き換えていないが、①パブリックコメントの日程がこの日付で確定しているか②確定時に時制をそのままにするかを確かめたい。日程が動く場合は第1章5（4）と工程表の両方を直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５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６　法令の原典の入手のお願い（１件）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１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４）に移しています。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