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合計認定者数は令和7年3月末の935人から令和8年3月末の783人へ、1年間で152人（16.3％）減少している。認定率も26.8％から22.7％へ4.1ポイント低下している。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Heading2"/>
      </w:pPr>
      <w:r>
        <w:t>3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令和7年度末（令和8年3月末）時点の認定者数（要介護度別）の実数</w:t>
            </w:r>
          </w:p>
        </w:tc>
        <w:tc>
          <w:tcPr>
            <w:tcW w:type="dxa" w:w="4320"/>
          </w:tcPr>
          <w:p>
            <w:r/>
            <w:r>
              <w:rPr>
                <w:sz w:val="18"/>
              </w:rPr>
              <w:t>見える化システムの値が集計途中の暫定値かどうかの判定</w:t>
            </w:r>
          </w:p>
        </w:tc>
      </w:tr>
      <w:tr>
        <w:tc>
          <w:tcPr>
            <w:tcW w:type="dxa" w:w="4320"/>
          </w:tcPr>
          <w:p>
            <w:r/>
            <w:r>
              <w:rPr>
                <w:sz w:val="18"/>
              </w:rPr>
              <w:t>令和3〜7年度の各年度末の認定者数（要介護度別・年齢階層別）</w:t>
            </w:r>
          </w:p>
        </w:tc>
        <w:tc>
          <w:tcPr>
            <w:tcW w:type="dxa" w:w="4320"/>
          </w:tcPr>
          <w:p>
            <w:r/>
            <w:r>
              <w:rPr>
                <w:sz w:val="18"/>
              </w:rPr>
              <w:t>認定者推計の基礎となる時系列の確定</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4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5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6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介護予防・総合事業の実施状況</w:t>
      </w:r>
    </w:p>
    <w:p>
      <w:r>
        <w:t>第9期計画の評価及び第10期の介護予防施策の設計に向け、見える化システムの介護予防・日常生活支援総合事業の指標（F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国が介護予防の重点施策として位置づける通いの場が、本町ではほぼ機能していない。</w:t>
      </w:r>
    </w:p>
    <w:p>
      <w:r>
        <w:rPr>
          <w:i/>
          <w:sz w:val="18"/>
        </w:rPr>
        <w:t>※ 調整済み軽度認定率が10.6％から15.2％へ上昇していること（第4章）と合わせると、第9期の介護予防施策の到達状況には課題があると評価せざるを得ない。ただし、通いの場以外の介護予防の取組（サロン、健康教室、住民主体の活動等）が見える化システムに登録されていないだけの可能性もあるため、町の事業実績で実態を確認する必要があ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1"/>
      </w:pPr>
      <w:r>
        <w:t>第8章　第10期に向けた分析上の示唆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w:t>
            </w:r>
          </w:p>
        </w:tc>
        <w:tc>
          <w:tcPr>
            <w:tcW w:type="dxa" w:w="2880"/>
          </w:tcPr>
          <w:p>
            <w:r/>
            <w:r>
              <w:rPr>
                <w:sz w:val="18"/>
              </w:rPr>
              <w:t>認定を受けても利用に至っていない層の把握。ニーズ調査の未利用理由と突合し、利用支援か供給確保かを判別する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令和3〜7年度 各年度末の認定者数（要介護度別・年齢階層別）の実数</w:t>
            </w:r>
          </w:p>
        </w:tc>
        <w:tc>
          <w:tcPr>
            <w:tcW w:type="dxa" w:w="2880"/>
          </w:tcPr>
          <w:p>
            <w:r/>
            <w:r>
              <w:rPr>
                <w:sz w:val="18"/>
              </w:rPr>
              <w:t>第2章の異常の確認、認定者推計の基礎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中</w:t>
            </w:r>
          </w:p>
        </w:tc>
        <w:tc>
          <w:tcPr>
            <w:tcW w:type="dxa" w:w="2880"/>
          </w:tcPr>
          <w:p>
            <w:r/>
            <w:r>
              <w:rPr>
                <w:sz w:val="18"/>
              </w:rPr>
              <w:t>第9期計画の見込量と実績</w:t>
            </w:r>
          </w:p>
        </w:tc>
        <w:tc>
          <w:tcPr>
            <w:tcW w:type="dxa" w:w="2880"/>
          </w:tcPr>
          <w:p>
            <w:r/>
            <w:r>
              <w:rPr>
                <w:sz w:val="18"/>
              </w:rPr>
              <w:t>第7章の前期評価への接続</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