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pPr>
        <w:pStyle w:val="3"/>
      </w:pPr>
      <w:r>
        <w:rPr>
          <w:rFonts w:ascii="BIZ UDPゴシック" w:hAnsi="BIZ UDPゴシック" w:eastAsia="BIZ UDPゴシック"/>
          <w:b w:val="0"/>
          <w:sz w:val="21"/>
        </w:rPr>
        <w:t>■　福島県の実績と本村の目標設定</w:t>
      </w:r>
    </w:p>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算定方法の根拠となる基本指針の規定</w:t>
      </w:r>
    </w:p>
    <w:p>
      <w:pPr>
        <w:pStyle w:val="3"/>
      </w:pPr>
      <w:r>
        <w:rPr>
          <w:rFonts w:ascii="BIZ UDPゴシック" w:hAnsi="BIZ UDPゴシック" w:eastAsia="BIZ UDPゴシック"/>
          <w:b w:val="0"/>
          <w:sz w:val="21"/>
        </w:rPr>
        <w:t>■　障害支援区分別人数による見込量の検証</w:t>
      </w:r>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r>
        <w:rPr>
          <w:rFonts w:ascii="BIZ UDPゴシック" w:hAnsi="BIZ UDPゴシック" w:eastAsia="BIZ UDPゴシック"/>
          <w:b w:val="0"/>
          <w:sz w:val="21"/>
        </w:rPr>
        <w:t>■　事業ごとの実施に関する考え方</w:t>
      </w:r>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r>
        <w:rPr>
          <w:rFonts w:ascii="BIZ UDPゴシック" w:hAnsi="BIZ UDPゴシック" w:eastAsia="BIZ UDPゴシック"/>
          <w:b w:val="0"/>
          <w:sz w:val="21"/>
        </w:rPr>
        <w:t>10　活動指標</w:t>
      </w:r>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r>
        <w:rPr>
          <w:rFonts w:ascii="BIZ UDPゴシック" w:hAnsi="BIZ UDPゴシック" w:eastAsia="BIZ UDPゴシック"/>
          <w:b w:val="0"/>
          <w:sz w:val="21"/>
        </w:rPr>
        <w:t>■　サービスの見込量に相当する活動指標</w:t>
      </w:r>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r>
        <w:rPr>
          <w:rFonts w:ascii="BIZ UDPゴシック" w:hAnsi="BIZ UDPゴシック" w:eastAsia="BIZ UDPゴシック"/>
          <w:b w:val="0"/>
          <w:sz w:val="21"/>
        </w:rPr>
        <w:t>■　その他の活動指標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r>
        <w:rPr>
          <w:rFonts w:ascii="BIZ UDPゴシック" w:hAnsi="BIZ UDPゴシック" w:eastAsia="BIZ UDPゴシック"/>
          <w:b w:val="0"/>
          <w:sz w:val="21"/>
        </w:rPr>
        <w:t>■　本村では設定しない活動指標</w:t>
      </w:r>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11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12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