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令和８年度に実際に利用している方</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令和８年６月に公布された社会福祉法等の一部を改正する法律により、中山間地域・人口減少地域を対象として、地域の実情に応じた基準を設けることができるサービスの類型（特定地域サービス）が設けられました。障がい福祉及び障がい児通所支援においても同様の仕組みが設けられるとされています。本村は全域が過疎地域であり、県条例の中山間地域にも該当するため、対象地域の基準及び運用が示された後に、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の対象地域の基準、県が定める区域の指定の予定、障がい福祉分野での施行期日を確認してください。法律番号及び施行期日の原典を入手できていないため、本文には法律番号を書いていません（令和８年６月の公布までを確認しています）。</w:t>
            </w:r>
          </w:p>
        </w:tc>
      </w:tr>
    </w:tbl>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に民法等の一部を改正する法律が公布され、法定後見の見直しが行われました。後見及び保佐を廃止して補助に一元化し、家庭裁判所が本人に必要な範囲で支援の内容を定めること、制度の利用を終身を前提とせず、必要がなくなったと認められるときは終了できることとすること、補助人が職務を行うにあたって本人の意向を把握することを明確にすることなどが内容とされています。施行は公布から一定の期間の後に政令で定める日とされており、本計画期間中又はその後に施行される可能性があります。</w:t>
      </w:r>
    </w:p>
    <w:p>
      <w:pPr>
        <w:ind w:firstLine="220"/>
      </w:pPr>
      <w:r>
        <w:rPr>
          <w:b w:val="0"/>
        </w:rPr>
        <w:t>本村では、施行の時期と内容が明らかになった段階で、中核機関（会津権利擁護・成年後見センター）及び家庭裁判所と連携して、村長申立ての運用、成年後見制度利用支援事業の助成の対象、住民への周知の内容を見直し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県へ確認（Ｓ-13）】民法等の一部を改正する法律（成年後見等関係）の法律番号、公布日及び施行期日を確認してください。厚生労働省及び法務省の公表資料により令和８年６月の公布までを確認しましたが、原典の取得ができていないため、本文には法律番号を書いていません。</w:t>
            </w:r>
          </w:p>
        </w:tc>
      </w:tr>
    </w:tbl>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