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いただきたい資料（18件）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11</w:t>
            </w:r>
          </w:p>
        </w:tc>
        <w:tc>
          <w:tcPr>
            <w:tcW w:type="dxa" w:w="498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12</w:t>
            </w:r>
          </w:p>
        </w:tc>
        <w:tc>
          <w:tcPr>
            <w:tcW w:type="dxa" w:w="4981"/>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13</w:t>
            </w:r>
          </w:p>
        </w:tc>
        <w:tc>
          <w:tcPr>
            <w:tcW w:type="dxa" w:w="4981"/>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14</w:t>
            </w:r>
          </w:p>
        </w:tc>
        <w:tc>
          <w:tcPr>
            <w:tcW w:type="dxa" w:w="4981"/>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15</w:t>
            </w:r>
          </w:p>
        </w:tc>
        <w:tc>
          <w:tcPr>
            <w:tcW w:type="dxa" w:w="4981"/>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16</w:t>
            </w:r>
          </w:p>
        </w:tc>
        <w:tc>
          <w:tcPr>
            <w:tcW w:type="dxa" w:w="4981"/>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17</w:t>
            </w:r>
          </w:p>
        </w:tc>
        <w:tc>
          <w:tcPr>
            <w:tcW w:type="dxa" w:w="4981"/>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18</w:t>
            </w:r>
          </w:p>
        </w:tc>
        <w:tc>
          <w:tcPr>
            <w:tcW w:type="dxa" w:w="4981"/>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75"/>
            <w:vAlign w:val="center"/>
          </w:tcPr>
          <w:p>
            <w:pPr>
              <w:spacing w:before="20" w:after="20"/>
            </w:pPr>
            <w:r>
              <w:rPr>
                <w:rFonts w:ascii="BIZ UDPゴシック" w:hAnsi="BIZ UDPゴシック" w:eastAsia="BIZ UDPゴシック"/>
                <w:b w:val="0"/>
                <w:i w:val="0"/>
                <w:sz w:val="22"/>
              </w:rPr>
              <w:t>随時</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未確定115箇所（協議会で設定54／町データ待ち43／決定後に記載12／見える化出力待ち6）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