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-5）、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-3はこれらを前提に組み立て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-4・5-5）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游ゴシック" w:cs="游ゴシック" w:eastAsia="游ゴシック" w:hAnsi="游ゴシック"/>
          <w:sz w:val="21"/>
          <w:szCs w:val="21"/>
        </w:rPr>
        <w:t xml:space="preserve">高齢者福祉計画の部分についても、老人福祉法第20条の8第9項により、確保すべき老人福祉事業の量の目標（4-6）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4-6の量の目標、後者は5-4・5-5の見込量と資10の中長期的な推計です。第9期計画の策定にあたってどのように行われたかを村に確認し、第10期の日程（1-6の策定の経過）に位置づけ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游ゴシック" w:cs="游ゴシック" w:eastAsia="游ゴシック" w:hAnsi="游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4-6で扱い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条件の近い団体との比較</w:t>
      </w:r>
    </w:p>
    <w:p>
      <w:pPr>
        <w:spacing w:after="120" w:line="300" w:lineRule="exact"/>
      </w:pPr>
      <w:r>
        <w:rPr>
          <w:rFonts w:ascii="游ゴシック" w:cs="游ゴシック" w:eastAsia="游ゴシック" w:hAnsi="游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1685"/>
        <w:gridCol w:w="2433"/>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比較の相手</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団体数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本村447点との差</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455.1点</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437.4点</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＋9.6点</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407.6点</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＋39.4点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406.9点</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と比べると8.1点下回りますが、過疎地域に該当する団体の平均は9.6点、同規模の団体の平均は39.4点、同規模かつ過疎地域の団体の平均は40.1点上回ります。本村の取組の水準は、条件の近い団体の中では高い位置にあります。ただし未取得の項目があることは変わらず、6-3の取得目標はそのまま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第1号被保険者数の区分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団体数</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527.8点</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り、個別の団体名と得点は掲げていない。</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住民基本台帳をもとにした福島県による将来推計人口の65歳以上人口（令和7年950人）をそのまま第1号被保険者数の計画値とし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総合事業における多様なサービスの実施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游ゴシック" w:cs="游ゴシック" w:eastAsia="游ゴシック" w:hAnsi="游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5-4(1)(2)・5-5(1)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村内に設置がなく村外施設の利用により確保。必要利用定員総数は3-2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(1)・3-2・5-4(3)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-4および5-5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5-12）。同条第6項が勘案することとしている障害のある高齢者の人数・障害の状況・養護の実態は、2-3（認定者の状況）・2-10（アンケート調査結果。介護予防・日常生活圏域ニーズ調査と在宅介護実態調査）により把握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-5）であり、うち1か所がこの施設にあたるかを含め、設置および運営の形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介護保険の短期入所生活介護。5-4(1)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村内に設置がなく、村外施設の利用により確保する。必要利用定員総数は3-2、見込量は5-4(3)に掲げている。やむを得ない事由による措置（第11条第1項第2号）の実績は把握していない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-5）。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游ゴシック" w:cs="游ゴシック" w:eastAsia="游ゴシック" w:hAnsi="游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事業補助金等の交付等に関する要綱（標準）」を置いていることから、標準の要綱と予算措置により実施している可能性があります。実施の根拠を村に確認します（5-12）。</w:t>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-6）において周知の方法を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2-9）。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0.149人分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游ゴシック" w:cs="游ゴシック" w:eastAsia="游ゴシック" w:hAnsi="游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-8の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基本目標1・施策3-5・5-8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上の13区分のうち、介護保険給付によるもの（老人居宅生活支援事業6事業・老人デイサービスセンター・老人短期入所施設・特別養護老人ホーム）は5-4・5-5の見込量をもって目標としている。残る施設および村が実施するサービスは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(1)の施設と(2)のサービスの令和5〜7年度の実績（管理番号25〜39）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村が実施する高齢者福祉サービスの量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条例により設置された施設が現に運営されているか　老人デイサービスセンター（平成17年条例第35号）・老人介護支援センター（平成11年条例第5号）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実績・目標を【要確認】としている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設置および運営の形態（指定管理・委託の別）と実績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老人福祉センターの有無　活性化センター（平成24年条例第12号）が老人福祉センターに相当するか</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老人福祉法第20条の8第5項の参酌すべき標準（養護老人ホーム・軽費老人ホーム・老人福祉センター・老人介護支援センター）</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第10期の参酌標準の内容</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老人福祉法第10条の4の措置の実績　日常生活用具給付等（第2項）・ホームヘルパーの派遣（第1項第1号）・短期入所（第1項第3号）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第4節 老人福祉に根拠となる例規がない4事業（なりすまし詐欺抑止装置・長寿を祝う会・防犯カメラ等の助成・活動活性化助成金）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根拠例規を注記していない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村の確認。他の章（防災・保健衛生等）にあるとみられる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老人福祉法第20条の8第9項の県の意見聴取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介護保険法第117条第14項の意見聴取と2つをあわせて行えるかを確認するとしている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県への確認。第9期における取扱い</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残る60点の扱い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-2（多様なサービス）・施策4-4（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日本の地域別将来推計人口（令和5年推計。国立社会保障・人口問題研究所。福島県の市区町村別ファイル 07.xlsx のシート「7402_北塩原村」）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第9期北塩原村高齢者福祉計画・第9期北塩原村介護保険事業計画（令和6年3月）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2-9、5-1、5-4、4-6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資10　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游ゴシック" w:cs="游ゴシック" w:eastAsia="游ゴシック" w:hAnsi="游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f76351dfb29c7e5a634222187633582978c20017.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2026-10-21T08:41:50.408Z</dcterms:created>
  <dcterms:modified xsi:type="dcterms:W3CDTF">2026-10-21T08:41:50.408Z</dcterms:modified>
</cp:coreProperties>
</file>

<file path=docProps/custom.xml><?xml version="1.0" encoding="utf-8"?>
<Properties xmlns="http://schemas.openxmlformats.org/officeDocument/2006/custom-properties" xmlns:vt="http://schemas.openxmlformats.org/officeDocument/2006/docPropsVTypes"/>
</file>