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300" w:lineRule="exact"/>
      </w:pPr>
      <w:r>
        <w:rPr>
          <w:rFonts w:ascii="游ゴシック" w:cs="游ゴシック" w:eastAsia="游ゴシック" w:hAnsi="游ゴシック"/>
          <w:sz w:val="21"/>
          <w:szCs w:val="21"/>
        </w:rPr>
        <w:t xml:space="preserve"/>
      </w:r>
    </w:p>
    <w:p>
      <w:pPr>
        <w:spacing w:after="180" w:line="300" w:lineRule="exact"/>
        <w:jc w:val="center"/>
      </w:pPr>
      <w:r>
        <w:rPr>
          <w:rFonts w:ascii="游ゴシック" w:cs="游ゴシック" w:eastAsia="游ゴシック" w:hAnsi="游ゴシック"/>
          <w:b/>
          <w:bCs/>
          <w:color w:val="1F3864"/>
          <w:sz w:val="36"/>
          <w:szCs w:val="36"/>
        </w:rPr>
        <w:t xml:space="preserve">第10期北塩原村高齢者福祉計画</w:t>
      </w:r>
    </w:p>
    <w:p>
      <w:pPr>
        <w:spacing w:after="600" w:line="300" w:lineRule="exact"/>
        <w:jc w:val="center"/>
      </w:pPr>
      <w:r>
        <w:rPr>
          <w:rFonts w:ascii="游ゴシック" w:cs="游ゴシック" w:eastAsia="游ゴシック" w:hAnsi="游ゴシック"/>
          <w:b/>
          <w:bCs/>
          <w:color w:val="1F3864"/>
          <w:sz w:val="36"/>
          <w:szCs w:val="36"/>
        </w:rPr>
        <w:t xml:space="preserve">第10期北塩原村介護保険事業計画</w:t>
      </w:r>
    </w:p>
    <w:p>
      <w:pPr>
        <w:spacing w:after="1800" w:line="300" w:lineRule="exact"/>
        <w:jc w:val="center"/>
      </w:pPr>
      <w:r>
        <w:rPr>
          <w:rFonts w:ascii="游ゴシック" w:cs="游ゴシック" w:eastAsia="游ゴシック" w:hAnsi="游ゴシック"/>
          <w:sz w:val="24"/>
          <w:szCs w:val="24"/>
        </w:rPr>
        <w:t xml:space="preserve">計画期間　令和9年度 〜 令和11年度</w:t>
      </w:r>
    </w:p>
    <w:p>
      <w:pPr>
        <w:spacing w:after="2400" w:line="300" w:lineRule="exact"/>
        <w:jc w:val="center"/>
      </w:pPr>
      <w:r>
        <w:rPr>
          <w:rFonts w:ascii="游ゴシック" w:cs="游ゴシック" w:eastAsia="游ゴシック" w:hAnsi="游ゴシック"/>
          <w:b/>
          <w:bCs/>
          <w:sz w:val="44"/>
          <w:szCs w:val="44"/>
        </w:rPr>
        <w:t xml:space="preserve">素　案（公表用）</w:t>
      </w:r>
    </w:p>
    <w:p>
      <w:pPr>
        <w:spacing w:after="120" w:line="300" w:lineRule="exact"/>
        <w:jc w:val="center"/>
      </w:pPr>
      <w:r>
        <w:rPr>
          <w:rFonts w:ascii="游ゴシック" w:cs="游ゴシック" w:eastAsia="游ゴシック" w:hAnsi="游ゴシック"/>
          <w:sz w:val="24"/>
          <w:szCs w:val="24"/>
        </w:rPr>
        <w:t xml:space="preserve">令和8年8月</w:t>
      </w:r>
    </w:p>
    <w:p>
      <w:pPr>
        <w:spacing w:after="0" w:line="300" w:lineRule="exact"/>
        <w:jc w:val="center"/>
      </w:pPr>
      <w:r>
        <w:rPr>
          <w:rFonts w:ascii="游ゴシック" w:cs="游ゴシック" w:eastAsia="游ゴシック" w:hAnsi="游ゴシック"/>
          <w:b/>
          <w:bCs/>
          <w:sz w:val="28"/>
          <w:szCs w:val="28"/>
        </w:rPr>
        <w:t xml:space="preserve">北 塩 原 村</w:t>
      </w:r>
    </w:p>
    <w:p>
      <w:r>
        <w:br w:type="page"/>
      </w:r>
    </w:p>
    <w:p>
      <w:pPr>
        <w:spacing w:after="240" w:line="300" w:lineRule="exact"/>
      </w:pPr>
      <w:r>
        <w:rPr>
          <w:rFonts w:ascii="游ゴシック" w:cs="游ゴシック" w:eastAsia="游ゴシック" w:hAnsi="游ゴシック"/>
          <w:b/>
          <w:bCs/>
          <w:color w:val="1F3864"/>
          <w:sz w:val="28"/>
          <w:szCs w:val="28"/>
        </w:rPr>
        <w:t xml:space="preserve">本書の見方</w:t>
      </w:r>
    </w:p>
    <w:p>
      <w:pPr>
        <w:spacing w:after="240" w:line="300" w:lineRule="exact"/>
      </w:pPr>
      <w:r>
        <w:rPr>
          <w:rFonts w:ascii="游ゴシック" w:cs="游ゴシック" w:eastAsia="游ゴシック" w:hAnsi="游ゴシック"/>
          <w:sz w:val="21"/>
          <w:szCs w:val="21"/>
        </w:rPr>
        <w:t xml:space="preserve">本書は素案です。計画の確定にあたり、次の表記は解消または削除します。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表記</w:t>
            </w:r>
          </w:p>
        </w:tc>
        <w:tc>
          <w:tcPr>
            <w:tcW w:type="dxa" w:w="730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意味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730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北塩原村との協議により確定する事項です。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730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目標値等を今後設定する箇所です。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編集注記</w:t>
            </w:r>
          </w:p>
        </w:tc>
        <w:tc>
          <w:tcPr>
            <w:tcW w:type="dxa" w:w="730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素案段階の申し送りです。計画確定時に削除します。</w:t>
            </w:r>
          </w:p>
        </w:tc>
      </w:tr>
    </w:tbl>
    <w:p>
      <w:pPr>
        <w:spacing w:after="240" w:line="300" w:lineRule="exact"/>
      </w:pPr>
      <w:r>
        <w:rPr>
          <w:rFonts w:ascii="游ゴシック" w:cs="游ゴシック" w:eastAsia="游ゴシック" w:hAnsi="游ゴシック"/>
          <w:sz w:val="21"/>
          <w:szCs w:val="21"/>
        </w:rPr>
        <w:t xml:space="preserve"/>
      </w:r>
    </w:p>
    <w:p>
      <w:r>
        <w:br w:type="page"/>
      </w:r>
    </w:p>
    <w:p>
      <w:pPr>
        <w:spacing w:after="360" w:line="300" w:lineRule="exact"/>
        <w:jc w:val="center"/>
      </w:pPr>
      <w:r>
        <w:rPr>
          <w:rFonts w:ascii="游ゴシック" w:cs="游ゴシック" w:eastAsia="游ゴシック" w:hAnsi="游ゴシック"/>
          <w:b/>
          <w:bCs/>
          <w:color w:val="1F3864"/>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第1章　計画の目的と位置づけ</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計画策定の趣旨</w:t>
      </w:r>
    </w:p>
    <w:p>
      <w:pPr>
        <w:spacing w:after="120" w:line="300" w:lineRule="exact"/>
      </w:pPr>
      <w:r>
        <w:rPr>
          <w:rFonts w:ascii="游ゴシック" w:cs="游ゴシック" w:eastAsia="游ゴシック" w:hAnsi="游ゴシック"/>
          <w:sz w:val="21"/>
          <w:szCs w:val="21"/>
        </w:rPr>
        <w:t xml:space="preserve">本村の高齢化率は令和7年（2025年）に40.5%と推計され、村民の5人に2人が65歳以上となりました。一方で、高齢者の数そのものは令和2年（2020年）の948人をもってすでに減少に転じています。これから本村が迎えるのは、「高齢者が増える局面」ではなく、「高齢者の総数は減るなかで、75歳以上の後期高齢者だけが増え続ける局面」です。</w:t>
      </w:r>
    </w:p>
    <w:p>
      <w:pPr>
        <w:spacing w:after="120" w:line="300" w:lineRule="exact"/>
      </w:pPr>
      <w:r>
        <w:rPr>
          <w:rFonts w:ascii="游ゴシック" w:cs="游ゴシック" w:eastAsia="游ゴシック" w:hAnsi="游ゴシック"/>
          <w:sz w:val="21"/>
          <w:szCs w:val="21"/>
        </w:rPr>
        <w:t xml:space="preserve">後期高齢者は令和12年度（2030年度）の602人まで増加が見込まれます（3-1）。本計画の期間である令和9年度から令和11年度は、まさにその増加のただ中にあたります。介護を必要とする方の割合は、65歳から74歳では6.5%であるのに対し、75歳以上では34.9%と5.4倍になります。したがって、高齢者の総数が減っても、支援を必要とする方は増えていきます。</w:t>
      </w:r>
    </w:p>
    <w:p>
      <w:pPr>
        <w:spacing w:after="120" w:line="300" w:lineRule="exact"/>
      </w:pPr>
      <w:r>
        <w:rPr>
          <w:rFonts w:ascii="游ゴシック" w:cs="游ゴシック" w:eastAsia="游ゴシック" w:hAnsi="游ゴシック"/>
          <w:sz w:val="21"/>
          <w:szCs w:val="21"/>
        </w:rPr>
        <w:t xml:space="preserve">同時に、本村を支える生産年齢人口は令和7年の1,192人から令和12年には1,008人へと、5年間で15.4%減少する見込みです。支え手が急速に細るなかで、必要な方に必要な支援を届ける仕組みをどう組み立てるかが、本計画の中心的な課題です。</w:t>
      </w:r>
    </w:p>
    <w:p>
      <w:pPr>
        <w:spacing w:after="120" w:line="300" w:lineRule="exact"/>
      </w:pPr>
      <w:r>
        <w:rPr>
          <w:rFonts w:ascii="游ゴシック" w:cs="游ゴシック" w:eastAsia="游ゴシック" w:hAnsi="游ゴシック"/>
          <w:sz w:val="21"/>
          <w:szCs w:val="21"/>
        </w:rPr>
        <w:t xml:space="preserve">また、第10期の国の基本指針では、令和22年（2040年）を見据えた中長期的な推計を基本としつつ、「中山間・人口減少地域」「大都市部」「一般市等」の地域類型ごとにサービス基盤の確保策を整理する方向が示される見込みです。本村は村内全域を一つの日常生活圏域とし、北山・大塩・桧原・裏磐梯の4地区に集落が分散する中山間地域です。この「中山間・人口減少地域」に当たる見込みですが、指定の基準は示された段階にあり、指定は都道府県が定めます（1-7の4）。人材の確保と地域の実情に応じたサービス提供体制の整理が、第10期の中心的な論点になります。</w:t>
      </w:r>
    </w:p>
    <w:p>
      <w:pPr>
        <w:spacing w:after="120" w:line="300" w:lineRule="exact"/>
      </w:pPr>
      <w:r>
        <w:rPr>
          <w:rFonts w:ascii="游ゴシック" w:cs="游ゴシック" w:eastAsia="游ゴシック" w:hAnsi="游ゴシック"/>
          <w:sz w:val="21"/>
          <w:szCs w:val="21"/>
        </w:rPr>
        <w:t xml:space="preserve">本計画は、こうした状況を踏まえ、高齢者の保健福祉施策と介護保険事業を一体的に定めるものです。第9期計画の成果と課題を検証したうえで、令和22年度（2040年度）を見据えた中長期的な視点をもって策定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計画の位置づけ</w:t>
      </w:r>
    </w:p>
    <w:p>
      <w:pPr>
        <w:keepNext/>
        <w:keepLines/>
        <w:spacing w:after="100" w:line="300" w:lineRule="exact"/>
      </w:pPr>
      <w:r>
        <w:rPr>
          <w:rFonts w:ascii="游ゴシック" w:cs="游ゴシック" w:eastAsia="游ゴシック" w:hAnsi="游ゴシック"/>
          <w:b/>
          <w:bCs/>
          <w:color w:val="2E75B6"/>
          <w:sz w:val="22"/>
          <w:szCs w:val="22"/>
        </w:rPr>
        <w:t xml:space="preserve">計画の位置づけ</w:t>
      </w:r>
    </w:p>
    <w:p>
      <w:pPr>
        <w:spacing w:after="120" w:line="300" w:lineRule="exact"/>
      </w:pPr>
      <w:r>
        <w:rPr>
          <w:rFonts w:ascii="游ゴシック" w:cs="游ゴシック" w:eastAsia="游ゴシック" w:hAnsi="游ゴシック"/>
          <w:sz w:val="21"/>
          <w:szCs w:val="21"/>
        </w:rPr>
        <w:t xml:space="preserve">本計画は、北塩原村の最上位計画である総合振興計画を上位計画とし、保健・医療・福祉の各分野の計画と整合を図りながら推進します。</w:t>
      </w:r>
    </w:p>
    <w:p>
      <w:pPr>
        <w:spacing w:after="120" w:line="300" w:lineRule="exact"/>
      </w:pPr>
      <w:r>
        <w:rPr>
          <w:rFonts w:ascii="游ゴシック" w:cs="游ゴシック" w:eastAsia="游ゴシック" w:hAnsi="游ゴシック"/>
          <w:sz w:val="21"/>
          <w:szCs w:val="21"/>
        </w:rPr>
        <w:t xml:space="preserve">また、介護保険法第117条の規定により、本計画は福島県が定める保健医療計画（医療計画）および村が定める市町村計画（地域における医療及び介護の総合的な確保の促進に関する法律第5条第1項）と整合性の確保が図られたものでなければなりません。とくに在宅医療の体制と地域医療構想における病床の機能分化・連携は、本村の介護サービス需要に直接影響します。県の医療計画および会津・南会津区域の地域医療構想との整合を確認したうえで、施策4-1（在宅医療・介護連携の推進）を組み立てます。</w:t>
      </w:r>
    </w:p>
    <w:p>
      <w:pPr>
        <w:spacing w:after="120" w:line="300" w:lineRule="exact"/>
      </w:pPr>
      <w:r>
        <w:rPr>
          <w:rFonts w:ascii="游ゴシック" w:cs="游ゴシック" w:eastAsia="游ゴシック" w:hAnsi="游ゴシック"/>
          <w:sz w:val="21"/>
          <w:szCs w:val="21"/>
        </w:rPr>
        <w:t xml:space="preserve">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示されています。同通知は、慢性期の医療需要について療養病床数・介護保険施設定員数・在宅医療を提供している医療機関数等を踏まえて地域の資源を確認すること、高齢化に伴う需要増は第9期の利用実績に反映されているため第9期までの傾向を令和11年度まで伸ばすことで計上することを基本とすることを示しています。本計画の見込量は5-2(10)のとおりこの考え方によっています。</w:t>
      </w:r>
    </w:p>
    <w:p>
      <w:pPr>
        <w:spacing w:after="120" w:line="300" w:lineRule="exact"/>
      </w:pPr>
      <w:r>
        <w:rPr>
          <w:rFonts w:ascii="游ゴシック" w:cs="游ゴシック" w:eastAsia="游ゴシック" w:hAnsi="游ゴシック"/>
          <w:sz w:val="21"/>
          <w:szCs w:val="21"/>
        </w:rPr>
        <w:t xml:space="preserve">さらに、介護保険法第117条は、本計画が市町村地域福祉計画その他の法律の規定による計画であって要介護者等の保健・医療・福祉または居住に関する事項を定めるものと調和が保たれたものでなければならないとしています。国の基本指針案は、調和を保つ相手方として市町村地域福祉計画・市町村賃貸住宅供給促進計画・市町村障害福祉計画・市町村健康増進計画・生涯活躍のまち形成事業計画を挙げています。住まいに関する事項を定める計画としては、福島県高齢者居住安定確保計画（令和4年3月・福島県。高齢者の居住の安定確保に関する法律第4条第1項）がこれに当たります。同計画は会津地域について、中山間地域では高齢者が集まって住む住宅が少ないこと、高齢者が除雪できず生活に支障をきたす場合があることを課題に挙げ、冬期間における除雪等の支援および集住の促進を対策としています。本計画は施策2-3（冬期の生活支援（除雪））および施策2-2（住まいの安定的な確保と生活困難者支援）でこれに対応します。</w:t>
      </w:r>
    </w:p>
    <w:p>
      <w:pPr>
        <w:spacing w:after="120" w:line="300" w:lineRule="exact"/>
      </w:pPr>
      <w:r>
        <w:rPr>
          <w:rFonts w:ascii="游ゴシック" w:cs="游ゴシック" w:eastAsia="游ゴシック" w:hAnsi="游ゴシック"/>
          <w:sz w:val="21"/>
          <w:szCs w:val="21"/>
        </w:rPr>
        <w:t xml:space="preserve">■ 障がい福祉計画との関係</w:t>
      </w:r>
    </w:p>
    <w:p>
      <w:pPr>
        <w:spacing w:after="120" w:line="300" w:lineRule="exact"/>
      </w:pPr>
      <w:r>
        <w:rPr>
          <w:rFonts w:ascii="游ゴシック" w:cs="游ゴシック" w:eastAsia="游ゴシック" w:hAnsi="游ゴシック"/>
          <w:sz w:val="21"/>
          <w:szCs w:val="21"/>
        </w:rPr>
        <w:t xml:space="preserve">本計画と同時期に、第8期障がい福祉計画・第4期障がい児福祉計画が策定されます。両計画は同じ方を対象とする場面があります。障害者総合支援法第7条は、障害福祉サービスに相当する給付を介護保険法その他の法令により受けることができるときは、その限度において障害福祉サービスを行わないと定めています。これを介護保険優先原則といいます。ただしサービスの種類、本人の心身の状況、利用の意向、介護保険で確保できる支援の量を個別に確認するものであり、年齢に達したことのみを理由として一律に介護保険へ移るものではありません。40歳から64歳までの第2号被保険者についても、16の特定疾病に該当して要介護・要支援の状態にある方が給付の対象となります。</w:t>
      </w:r>
    </w:p>
    <w:p>
      <w:pPr>
        <w:spacing w:after="120" w:line="300" w:lineRule="exact"/>
      </w:pPr>
      <w:r>
        <w:rPr>
          <w:rFonts w:ascii="游ゴシック" w:cs="游ゴシック" w:eastAsia="游ゴシック" w:hAnsi="游ゴシック"/>
          <w:sz w:val="21"/>
          <w:szCs w:val="21"/>
        </w:rPr>
        <w:t xml:space="preserve">本村の規模では、1人の移行が両計画の見込量を動かします。このため年齢に達した方ごとに移行の可否を確かめ、実際に移る分だけを両計画の見込量へ同じ年度に反映します。確かめる単位は障害福祉サービス受給者証の記載内容です。介護保険の適用除外（介護保険法施行法第11条第1項）は、指定障害者支援施設に生活介護および施設入所支援の両方の支給決定を受けて入所していることを要件としており、受給者証にどの支給決定が記載されているかによって介護保険の被保険者となるかどうかまで変わります。具体の手だては施策4-1（地域包括支援センターの機能強化）に、村内の事業所に関わる取組は施策3-1（居宅サービスの確保）に記載しています。両計画の対照は資料編○3に示します。</w:t>
      </w:r>
    </w:p>
    <w:p>
      <w:pPr>
        <w:keepNext/>
        <w:keepLines/>
        <w:spacing w:after="100" w:line="300" w:lineRule="exact"/>
      </w:pPr>
      <w:r>
        <w:rPr>
          <w:rFonts w:ascii="游ゴシック" w:cs="游ゴシック" w:eastAsia="游ゴシック" w:hAnsi="游ゴシック"/>
          <w:b/>
          <w:bCs/>
          <w:color w:val="2E75B6"/>
          <w:sz w:val="22"/>
          <w:szCs w:val="22"/>
        </w:rPr>
        <w:t xml:space="preserve">計画の法的根拠</w:t>
      </w:r>
    </w:p>
    <w:p>
      <w:pPr>
        <w:spacing w:after="120" w:line="300" w:lineRule="exact"/>
      </w:pPr>
      <w:r>
        <w:rPr>
          <w:rFonts w:ascii="游ゴシック" w:cs="游ゴシック" w:eastAsia="游ゴシック" w:hAnsi="游ゴシック"/>
          <w:sz w:val="21"/>
          <w:szCs w:val="21"/>
        </w:rPr>
        <w:t xml:space="preserve">本計画は、次の法令に基づく計画を一体のものとして策定します。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306"/>
        <w:gridCol w:w="1872"/>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計画</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根拠法令</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策定の義務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高齢者福祉計画（老人福祉計画）</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老人福祉法第20条の8第1項</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介護保険事業計画</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介護保険法第117条第1項</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認知症施策推進計画</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共生社会の実現を推進するための認知症基本法第13条第1項</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努力義務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成年後見制度利用促進基本計画</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成年後見制度の利用の促進に関する法律第14条第1項</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老人福祉計画と介護保険事業計画は、介護保険法第117条第7項および老人福祉法第20条の8第7項により、一体のものとして作成しなければならないとされています。本計画の期間は令和9年4月1日に始まるため、介護保険法の項番号は社会福祉法等の一部を改正する法律（令和8年法律第51号）による改正後のもので引いています（同条に第5項が新設され、現行の第5項から第7項は第6項から第8項へ繰り下がります）。</w:t>
      </w:r>
    </w:p>
    <w:p>
      <w:pPr>
        <w:spacing w:after="120" w:line="300" w:lineRule="exact"/>
      </w:pPr>
      <w:r>
        <w:rPr>
          <w:rFonts w:ascii="游ゴシック" w:cs="游ゴシック" w:eastAsia="游ゴシック" w:hAnsi="游ゴシック"/>
          <w:sz w:val="21"/>
          <w:szCs w:val="21"/>
        </w:rPr>
        <w:t xml:space="preserve">介護保険事業計画に定める事項は、介護保険法第117条第2項が定めなければならないものとし、同条第3項が定めるよう努めるものとしています。第2項は各年度のサービスの種類ごとの量の見込み、地域支援事業の量の見込み、給付の適正化に取り組むべき事項とその目標、中長期的なサービスの見通しです（5-2・施策4-3・5-3・5-6）。第3項は認知症施策、医療と介護の連携、介護人材の確保、地域包括支援センターの運営、家族介護者への支援、高齢者の居住の安定などで、本計画では第4章の施策として定めています。</w:t>
      </w:r>
    </w:p>
    <w:p>
      <w:pPr>
        <w:spacing w:after="120" w:line="300" w:lineRule="exact"/>
      </w:pPr>
      <w:r>
        <w:rPr>
          <w:rFonts w:ascii="游ゴシック" w:cs="游ゴシック" w:eastAsia="游ゴシック" w:hAnsi="游ゴシック"/>
          <w:sz w:val="21"/>
          <w:szCs w:val="21"/>
        </w:rPr>
        <w:t xml:space="preserve">認知症施策推進計画の策定は努力義務ですが、認知症基本法第13条第2項は、市町村計画が市町村地域福祉計画・市町村老人福祉計画・市町村介護保険事業計画その他の関連計画と調和が保たれたものでなければならないと定めています。成年後見制度利用促進基本計画も同様の関係にあります。本村は第9期において高齢者福祉計画・介護保険事業計画と一体で策定しており、第10期もこれを踏襲します。一体で策定することは、調和を保つ方法の一つです。</w:t>
      </w:r>
    </w:p>
    <w:p>
      <w:pPr>
        <w:spacing w:after="120" w:line="300" w:lineRule="exact"/>
      </w:pPr>
      <w:r>
        <w:rPr>
          <w:rFonts w:ascii="游ゴシック" w:cs="游ゴシック" w:eastAsia="游ゴシック" w:hAnsi="游ゴシック"/>
          <w:sz w:val="21"/>
          <w:szCs w:val="21"/>
        </w:rPr>
        <w:t xml:space="preserve">認知症基本法は、計画の策定のほかにも市町村に対して手続を求めています。計画の案を作成するときの認知症の人および家族等からの意見聴取、計画の公表、施策の実施状況の評価と結果の公表がこれに当たります。本計画では第4章6にこれを整理し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　計画の対象</w:t>
      </w:r>
    </w:p>
    <w:p>
      <w:pPr>
        <w:spacing w:after="120" w:line="300" w:lineRule="exact"/>
      </w:pPr>
      <w:r>
        <w:rPr>
          <w:rFonts w:ascii="游ゴシック" w:cs="游ゴシック" w:eastAsia="游ゴシック" w:hAnsi="游ゴシック"/>
          <w:sz w:val="21"/>
          <w:szCs w:val="21"/>
        </w:rPr>
        <w:t xml:space="preserve">本計画の対象は、村内にお住まいの65歳以上の方と、その方を介護するご家族です。あわせて、要介護・要支援の認定を受けている40歳以上65歳未満の方（第2号被保険者）と、高齢者の暮らしを支える地域の皆様、事業者、関係機関を対象と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　計画の期間</w:t>
      </w:r>
    </w:p>
    <w:p>
      <w:pPr>
        <w:spacing w:after="120" w:line="300" w:lineRule="exact"/>
      </w:pPr>
      <w:r>
        <w:rPr>
          <w:rFonts w:ascii="游ゴシック" w:cs="游ゴシック" w:eastAsia="游ゴシック" w:hAnsi="游ゴシック"/>
          <w:sz w:val="21"/>
          <w:szCs w:val="21"/>
        </w:rPr>
        <w:t xml:space="preserve">本計画の期間は令和9年度から令和11年度までの3か年です。あわせて、団塊ジュニア世代が65歳以上となる令和22年度（2040年度）を見据えた中長期的な見通しを示します。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872"/>
        <w:gridCol w:w="1498"/>
        <w:gridCol w:w="131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令和6〜8年度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令和9〜11年度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令和12〜14年度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高齢者福祉計画・介護保険事業計画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第9期</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第10期（本計画）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第11期</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中長期の見通し</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　日常生活圏域</w:t>
      </w:r>
    </w:p>
    <w:p>
      <w:pPr>
        <w:spacing w:after="120" w:line="300" w:lineRule="exact"/>
      </w:pPr>
      <w:r>
        <w:rPr>
          <w:rFonts w:ascii="游ゴシック" w:cs="游ゴシック" w:eastAsia="游ゴシック" w:hAnsi="游ゴシック"/>
          <w:sz w:val="21"/>
          <w:szCs w:val="21"/>
        </w:rPr>
        <w:t xml:space="preserve">日常生活圏域は、地理的条件、人口、交通事情その他の社会的条件、介護給付等対象サービスを提供するための施設の整備状況等を総合的に勘案して定めるものです。本村は人口規模が小さく、地域包括支援センターも1か所であることから、第9期に引き続き村内全域を1圏域とします。</w:t>
      </w:r>
    </w:p>
    <w:p>
      <w:pPr>
        <w:spacing w:after="120" w:line="300" w:lineRule="exact"/>
      </w:pPr>
      <w:r>
        <w:rPr>
          <w:rFonts w:ascii="游ゴシック" w:cs="游ゴシック" w:eastAsia="游ゴシック" w:hAnsi="游ゴシック"/>
          <w:sz w:val="21"/>
          <w:szCs w:val="21"/>
        </w:rPr>
        <w:t xml:space="preserve">なお、地域の実情に応じた取組を進めるため、北山・大塩・桧原・裏磐梯の4地区を単位として、第2層協議体を設置しています。日常生活圏域は村内全域の1圏域としますが、施策の実施にあたっては4地区の差を踏まえます。通いの場の参加率や移動・除雪の必要性は地区により大きく異なり、とくに大塩地区は通いの場への参加率・参加意向がいずれも最も低い状況です（2-5）。</w:t>
      </w:r>
    </w:p>
    <w:p>
      <w:pPr>
        <w:spacing w:after="120" w:line="300" w:lineRule="exact"/>
      </w:pPr>
      <w:r>
        <w:rPr>
          <w:rFonts w:ascii="游ゴシック" w:cs="游ゴシック" w:eastAsia="游ゴシック" w:hAnsi="游ゴシック"/>
          <w:sz w:val="21"/>
          <w:szCs w:val="21"/>
        </w:rPr>
        <w:t xml:space="preserve">介護保険法第117条第2項第1号は、日常生活圏域ごとに地域密着型サービスの必要利用定員総数を定めることを求めています。本村は1圏域であるため、村全体での定員が必要利用定員総数となります（5-2(8)）。</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　計画の策定体制</w:t>
      </w:r>
    </w:p>
    <w:p>
      <w:pPr>
        <w:spacing w:after="120" w:line="300" w:lineRule="exact"/>
      </w:pPr>
      <w:r>
        <w:rPr>
          <w:rFonts w:ascii="游ゴシック" w:cs="游ゴシック" w:eastAsia="游ゴシック" w:hAnsi="游ゴシック"/>
          <w:sz w:val="21"/>
          <w:szCs w:val="21"/>
        </w:rPr>
        <w:t xml:space="preserve">本計画は、北塩原村高齢者福祉計画等策定委員会における審議を経て策定します。策定にあたっては、介護予防・日常生活圏域ニーズ調査および在宅介護実態調査を実施し、高齢者の生活実態と意向を把握しました。また、パブリックコメントにより村民の皆様のご意見をうかがいました。</w:t>
      </w:r>
    </w:p>
    <w:p>
      <w:pPr>
        <w:spacing w:after="120" w:line="300" w:lineRule="exact"/>
      </w:pPr>
      <w:r>
        <w:rPr>
          <w:rFonts w:ascii="游ゴシック" w:cs="游ゴシック" w:eastAsia="游ゴシック" w:hAnsi="游ゴシック"/>
          <w:sz w:val="21"/>
          <w:szCs w:val="21"/>
        </w:rPr>
        <w:t xml:space="preserve">あわせて、介護保険法第117条第14項の規定により、サービスの種類ごとの量の見込み・地域支援事業の量の見込み（5-2・施策4-3）および中長期的な推計（5-6）を定めるに当たっては、あらかじめ福島県の意見を聴きます。改正前から量の見込みについて意見聴取が求められており、令和8年法律第51号により中長期的な推計が対象に加わりました（令和9年4月1日施行）。また、計画を定め、または変更したときは、遅滞なく県に提出します。意見聴取の時期と様式は県に確認のうえ、下表の策定の経過に加えます。</w:t>
      </w:r>
    </w:p>
    <w:p>
      <w:pPr>
        <w:spacing w:after="120" w:line="300" w:lineRule="exact"/>
      </w:pPr>
      <w:r>
        <w:rPr>
          <w:rFonts w:ascii="游ゴシック" w:cs="游ゴシック" w:eastAsia="游ゴシック" w:hAnsi="游ゴシック"/>
          <w:sz w:val="21"/>
          <w:szCs w:val="21"/>
        </w:rPr>
        <w:t xml:space="preserve">高齢者福祉計画の部分についても、老人福祉法第20条の8第9項により、確保すべき老人福祉事業の量の目標（第4章5）を定め、または変更しようとするときは、あらかじめ福島県の意見を聴かなければならないこととされています。同条第10項により、計画を定め、または変更したときは、遅滞なく県知事に提出しなければなりません。介護保険法第117条第14項による意見聴取とは根拠および対象が異なるため、2つをあわせて1回の手続で行えるかを県に確認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7　介護保険制度改正の主な内容</w:t>
      </w:r>
    </w:p>
    <w:p>
      <w:pPr>
        <w:keepNext/>
        <w:keepLines/>
        <w:spacing w:after="100" w:line="300" w:lineRule="exact"/>
      </w:pPr>
      <w:r>
        <w:rPr>
          <w:rFonts w:ascii="游ゴシック" w:cs="游ゴシック" w:eastAsia="游ゴシック" w:hAnsi="游ゴシック"/>
          <w:b/>
          <w:bCs/>
          <w:color w:val="2E75B6"/>
          <w:sz w:val="22"/>
          <w:szCs w:val="22"/>
        </w:rPr>
        <w:t xml:space="preserve">1　社会福祉法等の一部を改正する法律（令和8年法律第51号）</w:t>
      </w:r>
    </w:p>
    <w:p>
      <w:pPr>
        <w:spacing w:after="120" w:line="300" w:lineRule="exact"/>
      </w:pPr>
      <w:r>
        <w:rPr>
          <w:rFonts w:ascii="游ゴシック" w:cs="游ゴシック" w:eastAsia="游ゴシック" w:hAnsi="游ゴシック"/>
          <w:sz w:val="21"/>
          <w:szCs w:val="21"/>
        </w:rPr>
        <w:t xml:space="preserve">令和8年に社会福祉法等の一部を改正する法律（令和8年法律第51号）が公布され、介護保険法も改正されました。施行は原則として令和9年4月1日であり、本計画の初日に当たります。本計画に関わる主な改正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3744"/>
        <w:gridCol w:w="2995"/>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改正事項</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本計画における取扱い</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特定地域サービス・特定地域居宅サービス等事業の創設</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中山間・人口減少地域について、人員配置基準を弾力化した新たなサービス類型を設けるとともに、地域にサービス提供主体が少ない場合に市町村が事業としてサービスを提供できる仕組みを設ける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本村は該当する見込みです（本節4）。施策3-1から3-4および5-2の見込量に関わります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夜間対応型訪問介護の廃止と定期巡回・随時対応型訪問介護看護への統合</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夜間対応型訪問介護を廃止し、定期巡回・随時対応型訪問介護看護に統合する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本村はいずれも令和5年度から令和7年度まで利用実績がありません（5-2(2)）。区分を国の様式の確定後に統合します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介護保険事業計画の記載事項の見直し</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中長期的なサービスの見通しを計画に定めることを必須とするとともに、高齢者向け住まいの入居定員を勘案することとする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の見通しは5-6に加えます。入居定員の勘案は、村内に有料老人ホーム・サービス付き高齢者向け住宅がないため、県から提供される区域ごとの入居定員総数と村外施設の利用状況の把握により行います（5-6、2-4、第4章5）</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介護予防・地域の支え合い拠点機能の強化</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住民主体の通いの場を拠点として位置づけ、介護予防・日常生活支援総合事業に位置づける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施策1-1（通いの場の開催頻度の向上）・施策1-3（多様なサービスの創設）に反映します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頼れる身寄りがいない高齢者等への支援</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身元保証、日常生活支援、死後事務等を行う事業を第二種社会福祉事業に位置づける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施策4-4（成年後見制度の利用促進）に関わります。高齢独居世帯が一般世帯の11.3%（令和2年）を占め増加傾向にある本村では重要です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有料老人ホーム制度の見直し</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有料老人ホームについて登録制を導入する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村内に該当施設はありません。村外施設の利用状況の把握に関わります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その他</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介護支援専門員証の更新制の廃止と電子資格確認の導入、被保険者証等の返還義務の廃止、要介護認定等の申請代行を行うことができる者の範囲の見直し等</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いずれも手続の簡素化に関するもので、給付費および保険料には影響しません。制度の周知と窓口事務の見直しに反映します</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2　政令・告示等による主な見直し</w:t>
      </w:r>
    </w:p>
    <w:p>
      <w:pPr>
        <w:spacing w:after="120" w:line="300" w:lineRule="exact"/>
      </w:pPr>
      <w:r>
        <w:rPr>
          <w:rFonts w:ascii="游ゴシック" w:cs="游ゴシック" w:eastAsia="游ゴシック" w:hAnsi="游ゴシック"/>
          <w:sz w:val="21"/>
          <w:szCs w:val="21"/>
        </w:rPr>
        <w:t xml:space="preserve">法律の改正とは別に、政令・告示等による見直しが第10期の期間中に施行されます。本村の給付費・保険料および事務に関わるものは次のとおりです。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498"/>
        <w:gridCol w:w="5054"/>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見直しの内容</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施行の時期</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本計画における取扱い</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保険料の所得段階を区分する合計所得金額の基準額を80.9万円から82.65万円に引き上げる</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政令改正済み</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5-1の所得段階の設定に反映します。第1段階から第3段階の区分に関わるため、村の条例の改正の手続を要します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財政調整交付金の後期高齢者加入割合補正係数について、年齢区分を3区分から7区分に細分化するとともに、激変緩和の措置を設ける</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本計画の2年度目に当たります。5-1の調整交付金の見込交付割合は3区分による現行の補正係数により算定しているため、7区分による係数が示された時点で保険料を再算定します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補足給付（特定入所者介護サービス費）の負担限度額および所得段階の区分の見直し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区分の細分化を伴わない見直しは令和8年度から。区分の細分化は令和9年度から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の補助給付等の見込みに関わります。本村の補足給付は令和5年度決算で標準給付費の一定の割合を占めており、見直しの内容により変動します。第3段階①を本人年金収入等80万円超100万円以下と100万円超120万円以下に、第3段階②を120万円超140万円以下と140万円超に区分し、第3段階①イ・②イの負担限度額に上乗せを行うもので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令和8年度介護報酬改定</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本計画の見込量の基準年度は令和7年度であり、単価は令和5年度から令和7年度の3か年平均で固定しています。したがって令和8年度の改定は単価に反映されていません（5-2(10)①）</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利用者負担2割の対象となる一定以上所得の基準の見直し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令和8年度中に結論（施行の時期は未定）</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に影響します。第1号被保険者負担分ではなく給付費の総額に関わるため、結論が示された時点で5-2の標準給付費を再算定します。結論の時期は、部会の意見書が「第10期介護保険事業計画期間の開始（令和9年度〜）の前まで」、経済財政運営と改革の基本方針2026が「2026年度中」としています（本節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令和7年度税制改正（給与所得控除等の見直し）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令和7年度分の所得から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5-1の所得段階別の第1号被保険者の加入割合の実績に影響します。令和8年度の賦課の実績が確定した時点で加入割合を更新します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介護保険事業状況報告の様式の見直し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2-2・2-4の実績値の系列に関わります。見直しの前後で系列が接続するかを確認します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高額医療合算介護サービス費の自動償還</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市町村の判断により実施</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5-2の補助給付等のうち審査支払手数料および高額医療合算の事務に関わります。実施するかどうかを村に確認します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医療と介護の協議の場の再編成および協力医療機関の要件</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令和9年4月</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施策4-1（在宅医療・介護連携の推進）に反映します。協力医療機関の3つの要件を満たさない施設の把握が求められますが、村内の入所施設は認知症対応型共同生活介護の2施設のみです（2-4）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2040年を見据えた地域類型（中山間・人口減少地域／大都市部／一般市等）の設定</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第10期の基本指針</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本村は中山間・人口減少地域に当たる見込みです（本節4）</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3　令和8年9月の社会保障審議会介護保険部会において示された事項</w:t>
      </w:r>
    </w:p>
    <w:p>
      <w:pPr>
        <w:spacing w:after="120" w:line="300" w:lineRule="exact"/>
      </w:pPr>
      <w:r>
        <w:rPr>
          <w:rFonts w:ascii="游ゴシック" w:cs="游ゴシック" w:eastAsia="游ゴシック" w:hAnsi="游ゴシック"/>
          <w:sz w:val="21"/>
          <w:szCs w:val="21"/>
        </w:rPr>
        <w:t xml:space="preserve">令和8年9月18日の社会保障審議会介護保険部会において、第10期の計画期間に関わる事項が示されました。制度として定まったもの、報告されたもの、なお検討の段階にあるものが含まれるため、本計画における取扱いを事項ごとに分けて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事項</w:t>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18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本計画における取扱い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介護給付適正化の取組と調整交付金の減額</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の年齢区分の精緻化により交付額が増加する保険者について、①介護給付費適正化の主要3事業（要介護認定の適正化、ケアプラン等の点検、医療情報との突合・縦覧点検）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および5-3に反映します。本村は主要3事業のうち要介護認定の適正化の実施状況が確認できていないため、①に該当する可能性があります。減額は交付額が増加する場合の増加額を限度とするものであり、本村の交付額が増加するかは交付割合が確定した時点で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第1号保険料の在り方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においては、高所得者の標準乗率の見直しおよび住民税非課税の段階から課税の段階に上がるときの保険料の上昇の緩和を含めた国の定める標準段階の見直しなどにより、負担能力に応じた保険料設定を図ることが考えられるとして、検討を行うことについて意見が求められた。現行の階段方式を含めた在り方の検討は中長期的な課題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の所得段階は第9期の標準13段階を据え置いて算定しています。本村は市町村民税非課税の第1段階から第5段階が612人・60.3%を占めるため、課税化に伴う上昇の緩和は本村の被保険者に広く関わります。政令が公布された時点で段階数と乗率を確認して再算定し、条例の改正の手続を行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介護情報基盤の構築と活用</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認定情報・請求情報・ケアプラン等を本人、介護事業所および医療機関等が電子的に共有する基盤が構築される。全市町村において令和10年4月1日までにデータ移行を含めて完了し、活用を開始することを目指すこととされた</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施策4-1（在宅医療・介護連携）および施策4-5（情報の共有）に位置づけます。村の介護保険事務システムの標準化対応とデータ移行の工程を確認します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ケアプランデータ連携機能の統合</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介護情報基盤とケアプランデータ連携機能を統合して一体的に運用する。統合後は新しいシステムでの事業所および管理者の登録を要する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村内の居宅介護支援事業所およびサービス事業所への周知と登録の支援を施策4-5に位置づけます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介護サービス事業者経営情報データベース</w:t>
            </w:r>
          </w:p>
        </w:tc>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介護サービス事業者の経営情報の報告が義務づけられ、国において属性等に応じて区分した分析結果が公表される</w:t>
            </w:r>
          </w:p>
        </w:tc>
        <w:tc>
          <w:tcPr>
            <w:tcW w:type="dxa" w:w="318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5-2(12)の担い手の枠の試算を補う材料として用います。村の区域を単位とする値が得られる範囲は示されていないため、公表された分析結果のうち用いられる範囲を確認して用います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介護事業者の連携強化（都道府県との協定）</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一定期間の事業継続や事業者間の連携・協働を推進する法人・事業所が都道府県と協定を締結する仕組みが示された。市町村の果たすべき役割については引き続き検討することとされている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3-1（居宅サービスの確保）に県との連携の方向として位置づけます。村内に事業所が3種類しかない本村にとって、村外の事業者の継続は供給の確保に直接関わります。市町村の役割が示された時点で具体の取組を定め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1「第1号保険料の在り方について」、資料2「持続可能性の確保（給付と負担）について」、資料3「介護情報基盤について」、資料4「介護サービス事業者経営情報の調査及び分析等について」、資料5「介護給付適正化に向けた取組について」、資料6「介護事業者の連携強化について」</w:t>
      </w:r>
    </w:p>
    <w:p>
      <w:pPr>
        <w:keepNext/>
        <w:keepLines/>
        <w:spacing w:after="100" w:line="300" w:lineRule="exact"/>
      </w:pPr>
      <w:r>
        <w:rPr>
          <w:rFonts w:ascii="游ゴシック" w:cs="游ゴシック" w:eastAsia="游ゴシック" w:hAnsi="游ゴシック"/>
          <w:b/>
          <w:bCs/>
          <w:color w:val="2E75B6"/>
          <w:sz w:val="22"/>
          <w:szCs w:val="22"/>
        </w:rPr>
        <w:t xml:space="preserve">4　中山間・人口減少地域（特定地域）への該当</w:t>
      </w:r>
    </w:p>
    <w:p>
      <w:pPr>
        <w:spacing w:after="120" w:line="300" w:lineRule="exact"/>
      </w:pPr>
      <w:r>
        <w:rPr>
          <w:rFonts w:ascii="游ゴシック" w:cs="游ゴシック" w:eastAsia="游ゴシック" w:hAnsi="游ゴシック"/>
          <w:sz w:val="21"/>
          <w:szCs w:val="21"/>
        </w:rPr>
        <w:t xml:space="preserve">特定地域の対象は、令和8年6月29日の社会保障審議会介護保険部会に素案として示され、令和8年7月15日の全国介護保険担当課長会議資料において、基準の見方とあわせて示されました。対象は3つの類型からなり、②は「75歳以上人口密度が5人／km²未満」または「75歳以上人口が1,000人未満かつ減少」のいずれかを満たす地域とされています。同資料は、「75歳以上人口密度」および「75歳以上人口」は足下のデータ（例：2025年）により、「75歳以上人口変化率」は直近3年間の変化率（例：2022年→2025年）により確認するとしています。</w:t>
      </w:r>
    </w:p>
    <w:p>
      <w:pPr>
        <w:spacing w:after="120" w:line="300" w:lineRule="exact"/>
      </w:pPr>
      <w:r>
        <w:rPr>
          <w:rFonts w:ascii="游ゴシック" w:cs="游ゴシック" w:eastAsia="游ゴシック" w:hAnsi="游ゴシック"/>
          <w:sz w:val="21"/>
          <w:szCs w:val="21"/>
        </w:rPr>
        <w:t xml:space="preserve">本村の75歳以上人口は令和7年12月末で526人です。密度が5人／km²を下回るのは面積が105.2km²を超える場合であり、本村の面積はこれを大きく上回ります。この計算によれば本村は基準②の密度要件に該当する見込みですが、次の2点により確定したものではありません。第一に、上記の基準は部会に素案として示されたものであり、省令等により確定したものではありません。第二に、指定は確定した基準と村の意向を踏まえて都道府県が定めるものです。下表は現時点の基準による試算であり、指定の結果により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4867"/>
        <w:gridCol w:w="3744"/>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基準</w:t>
            </w:r>
          </w:p>
        </w:tc>
        <w:tc>
          <w:tcPr>
            <w:tcW w:type="dxa" w:w="486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本村の判定（現時点の基準による試算）</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特別地域加算・離島等相当サービスの対象地域</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【要確認】村の全部または一部が対象となっているかを確認します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w:t>
            </w:r>
          </w:p>
        </w:tc>
        <w:tc>
          <w:tcPr>
            <w:tcW w:type="dxa" w:w="486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75歳以上人口密度が5人／km²未満、または75歳以上人口が1,000人未満かつ減少</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該当する見込み（密度要件）。75歳以上人口526人は1,000人未満ですが、本村の75歳以上人口は2020年の441人から2025年の480人へと増加しており（2-1。社人研推計）、直近3年間でも減少していないため、人口要件ではなく密度要件により該当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特定のサービス類型の事業所が地域に存在しない、事業所が僅少かつ当該事業所が廃止を検討しているなど、現に指定サービス等を前提としたサービス基盤の維持が困難である地域</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該当する見込み。村内で提供されているサービスは3種類にとどまり（2-4）、本村で利用実績のないサービスは12種類あります（5-2）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指定を受けられるかどうかは本村にとって重要です。村内で提供されている介護サービスは訪問介護・通所介護・認知症対応型共同生活介護の3種類にとどまり（2-4）、多くを村外の事業所で利用しています。特定地域サービスは人員配置基準を弾力化する方向が示されたものであり、特定地域居宅サービス等事業は、指定サービスを前提とした基盤の維持が困難な地域において、村が事業としてサービスを提供することを可能とする方向が示されたものです。いずれも、事業所がないことを前提に組み立ててきた本村の施策に新たな選択肢を与え得ます。</w:t>
      </w:r>
    </w:p>
    <w:p>
      <w:pPr>
        <w:spacing w:after="120" w:line="300" w:lineRule="exact"/>
      </w:pPr>
      <w:r>
        <w:rPr>
          <w:rFonts w:ascii="游ゴシック" w:cs="游ゴシック" w:eastAsia="游ゴシック" w:hAnsi="游ゴシック"/>
          <w:sz w:val="21"/>
          <w:szCs w:val="21"/>
        </w:rPr>
        <w:t xml:space="preserve">国は、中山間・人口減少地域の実情に応じたサービス提供体制の在り方の方向性を第10期計画に記載することを求めています。本計画では、村外の事業所に依存する構造への対応を施策3-1から施策3-1に、中長期的な観点から取り組むべき施策を5-6に示しています。</w:t>
      </w:r>
    </w:p>
    <w:p>
      <w:pPr>
        <w:keepNext/>
        <w:keepLines/>
        <w:spacing w:after="100" w:line="300" w:lineRule="exact"/>
      </w:pPr>
      <w:r>
        <w:rPr>
          <w:rFonts w:ascii="游ゴシック" w:cs="游ゴシック" w:eastAsia="游ゴシック" w:hAnsi="游ゴシック"/>
          <w:b/>
          <w:bCs/>
          <w:color w:val="2E75B6"/>
          <w:sz w:val="22"/>
          <w:szCs w:val="22"/>
        </w:rPr>
        <w:t xml:space="preserve">5　引き続き検討することとされた事項</w:t>
      </w:r>
    </w:p>
    <w:p>
      <w:pPr>
        <w:spacing w:after="120" w:line="300" w:lineRule="exact"/>
      </w:pPr>
      <w:r>
        <w:rPr>
          <w:rFonts w:ascii="游ゴシック" w:cs="游ゴシック" w:eastAsia="游ゴシック" w:hAnsi="游ゴシック"/>
          <w:sz w:val="21"/>
          <w:szCs w:val="21"/>
        </w:rPr>
        <w:t xml:space="preserve">社会保障審議会介護保険部会の意見書（令和7年12月25日）では、給付と負担について検討された論点が、一定の結論を得たものと、引き続き検討することとされたものに分かれています。前者のうち本計画に関わるもの（補足給付の見直し等）は本節2に掲げました。後者は、結論が本計画の期間中に示され得るものであり、示された場合には給付費・保険料・利用者負担のいずれかに影響します。本計画はいずれも織り込まずに算定しているため、影響が及び得る箇所と対にして掲げ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引き続き検討することとされた事項</w:t>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原典における記載</w:t>
            </w:r>
          </w:p>
        </w:tc>
        <w:tc>
          <w:tcPr>
            <w:tcW w:type="dxa" w:w="318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影響が及び得る本計画の箇所</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第1号保険料負担の在り方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被保険者の負担能力に応じた保険料設定について、引き続き検討を行う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5-1。所得段階は標準13段階を仮置きしています。標準段階・標準乗率の見直しは令和8年9月の部会で検討の論点として示されました（本節3）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「一定以上所得」の判断基準</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部会で継続検討し、第10期介護保険事業計画期間の開始（令和9年度〜）の前までに、結論を得る。経済財政運営と改革の基本方針2026（令和8年7月21日閣議決定）では「2割負担の判断基準の見直しについて2026年度中に結論を得る」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5-2。利用者負担の割合が変わると給付費の総額が動きます。結論の時期が本計画の初日の前とされている唯一の事項です（本節2）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「現役並み所得」の判断基準</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医療保険制度との整合性や利用者への影響等を踏まえつつ、引き続き検討を行う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5-2。高額介護サービス費の負担の上限額の段階に関わります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多床室の室料負担</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在宅との負担の公平性、各施設の機能や利用実態等を踏まえつつ、介護給付費分科会において検討を行う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5-2(5)・5-2。村内に多床室を有する施設はありませんが、施設サービスの利用者はすべて村外の施設であるため（2-4）、入所者の負担に関わります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ケアマネジメントに関する給付の在り方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登録制といった事前規制の対象となる有料老人ホームの入居者に係る新たな相談支援の類型（登録施設介護支援）に対して利用者負担を求めることが考えられるところ、丁寧に検討を行う。令和8年9月の部会資料では、一定の結論を得た論点として「新設した『登録施設介護支援』等への利用者負担の導入を進めている」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5-2(1)・5-2。村内に有料老人ホームはありません（2-4）。村外の住まいを利用している方の負担と、居宅介護支援の給付費に関わります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軽度者への生活援助サービス等に関する給付の在り方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活動の整備の進捗状況、従前相当サービス等における専門職の役割、専門職によるサービスと地域の支え合いの仕組みの連携の実施状況など、検討に必要なデータを多角的に収集・分析しつつ、市町村の意向や利用者への影響等も踏まえながら、引き続き、包括的に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施策4-3・施策1-3。本村の総合事業は従前相当サービスのみで、多様なサービス（サービスA・B・C・D）がいずれも未実施です（2-5）。給付から総合事業への移行が進む場合、受け皿の整備が前提になります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被保険者範囲・受給者範囲</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介護保険を取り巻く状況の変化も踏まえつつ、引き続き検討を行う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5-1。第2号被保険者負担率（27%）および第1号被保険者負担率（23%）の前提に関わります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金融所得、金融資産の反映の在り方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金融所得の保険料や窓口負担等への反映については、後期高齢者医療制度での対応状況も踏まえつつ、将来的な導入について、制度面・運用面等の総合的な観点から、引き続き検討を行う。金融資産の反映の在り方については、預貯金等の確認でのマイナンバーの活用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5-1・5-2。所得段階別の加入割合と、補足給付の資産の要件に関わります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高額介護サービス費の在り方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制度の運用状況を踏まえ、引き続き検討を行う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5-2。高額介護サービス費は補助給付等に含まれます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2「持続可能性の確保（給付と負担）について」。同資料に抄録された介護保険制度の見直しに関する意見（令和7年12月25日社会保障審議会介護保険部会）および経済財政運営と改革の基本方針2026（令和8年7月21日閣議決定）を含み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第2章　北塩原村の現状・取組み状況</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人口・世帯数の状況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　年齢階級別人口の比較（平成22年・令和7年）</w:t>
      </w:r>
    </w:p>
    <w:p>
      <w:pPr>
        <w:spacing w:after="200"/>
        <w:jc w:val="center"/>
      </w:pPr>
      <w:r>
        <w:rPr>
          <w:rFonts w:ascii="游ゴシック" w:cs="游ゴシック" w:eastAsia="游ゴシック" w:hAnsi="游ゴシック"/>
          <w:color w:val="595959"/>
          <w:sz w:val="16"/>
          <w:szCs w:val="16"/>
        </w:rPr>
        <w:t xml:space="preserve">出典：総務省「国勢調査」、国立社会保障・人口問題研究所「日本の地域別将来推計人口」</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　高齢化率の推移と将来推計（村・福島県・全国）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spacing w:after="120" w:line="300" w:lineRule="exact"/>
      </w:pPr>
      <w:r>
        <w:rPr>
          <w:rFonts w:ascii="游ゴシック" w:cs="游ゴシック" w:eastAsia="游ゴシック" w:hAnsi="游ゴシック"/>
          <w:sz w:val="21"/>
          <w:szCs w:val="21"/>
        </w:rPr>
        <w:t xml:space="preserve">本村の総人口は、平成22年（2010年）の3,185人から令和7年（2025年）の2,315人へと、15年間で870人（27.3%）減少しました。高齢化率は同期間に28.0%から40.5%へと12.5ポイント上昇しています。</w:t>
      </w:r>
    </w:p>
    <w:p>
      <w:pPr>
        <w:spacing w:after="120" w:line="300" w:lineRule="exact"/>
      </w:pPr>
      <w:r>
        <w:rPr>
          <w:rFonts w:ascii="游ゴシック" w:cs="游ゴシック" w:eastAsia="游ゴシック" w:hAnsi="游ゴシック"/>
          <w:sz w:val="21"/>
          <w:szCs w:val="21"/>
        </w:rPr>
        <w:t xml:space="preserve">本節の令和7年の値は国立社会保障・人口問題研究所の推計です。実績ではありません。村の住民基本台帳による人口は基準日が異なり、値も異なります。同時に策定している障がい福祉計画は住民基本台帳の実績を用いているため、両計画で同じ年の高齢化率が異なる値で現れます（資料編○3）。本計画は将来の見通しを扱うため、国勢調査と社人研推計の系列で通します。村の実績値を示す箇所では、基準日を添えて住民基本台帳によることを明記します。</w:t>
      </w:r>
    </w:p>
    <w:p>
      <w:pPr>
        <w:spacing w:after="120" w:line="300" w:lineRule="exact"/>
      </w:pPr>
      <w:r>
        <w:rPr>
          <w:rFonts w:ascii="游ゴシック" w:cs="游ゴシック" w:eastAsia="游ゴシック" w:hAnsi="游ゴシック"/>
          <w:sz w:val="21"/>
          <w:szCs w:val="21"/>
        </w:rPr>
        <w:t xml:space="preserve">本村は磐梯山の北麓に位置し、北山・大塩・桧原・裏磐梯の4地区に集落が分散しています。積雪の多い中山間地域であり、地区により生活環境や交通条件が異なります。第9期のアンケート調査は全設問を地区別に集計しており、本計画でも地区ごとの状況を踏まえて施策を組み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310"/>
        <w:gridCol w:w="1498"/>
        <w:gridCol w:w="1310"/>
        <w:gridCol w:w="1310"/>
        <w:gridCol w:w="1312"/>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総人口</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15歳未満</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生産年齢人口</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65〜74歳</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75歳以上</w:t>
            </w:r>
          </w:p>
        </w:tc>
        <w:tc>
          <w:tcPr>
            <w:tcW w:type="dxa" w:w="131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高齢化率</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平成22年</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3,185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1,879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546</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平成27年</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2,831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31.8%</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令和2年</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2,556</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258</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1,349</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507</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441</w:t>
            </w:r>
          </w:p>
        </w:tc>
        <w:tc>
          <w:tcPr>
            <w:tcW w:type="dxa" w:w="131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480</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出典：総務省「国勢調査」（令和2年まで）、国立社会保障・人口問題研究所「日本の地域別将来推計人口」（令和7年）　単位：人</w:t>
      </w:r>
    </w:p>
    <w:p>
      <w:pPr>
        <w:keepNext/>
        <w:keepLines/>
        <w:spacing w:after="100" w:line="300" w:lineRule="exact"/>
      </w:pPr>
      <w:r>
        <w:rPr>
          <w:rFonts w:ascii="游ゴシック" w:cs="游ゴシック" w:eastAsia="游ゴシック" w:hAnsi="游ゴシック"/>
          <w:b/>
          <w:bCs/>
          <w:color w:val="2E75B6"/>
          <w:sz w:val="22"/>
          <w:szCs w:val="22"/>
        </w:rPr>
        <w:t xml:space="preserve">県内・全国との比較</w:t>
      </w:r>
    </w:p>
    <w:p>
      <w:pPr>
        <w:spacing w:after="120" w:line="300" w:lineRule="exact"/>
      </w:pPr>
      <w:r>
        <w:rPr>
          <w:rFonts w:ascii="游ゴシック" w:cs="游ゴシック" w:eastAsia="游ゴシック" w:hAnsi="游ゴシック"/>
          <w:sz w:val="21"/>
          <w:szCs w:val="21"/>
        </w:rPr>
        <w:t xml:space="preserve">本村の高齢化率40.5%は、福島県平均34.2%を6.3ポイント、全国平均29.6%を10.9ポイント上回ります。ただし県内における位置は46保険者中22番目、全国では1,558保険者中538番目であり、県内ではおおむね中位に位置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059"/>
        <w:gridCol w:w="1872"/>
        <w:gridCol w:w="1872"/>
        <w:gridCol w:w="1872"/>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北塩原村</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福島県</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県との差</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平成22年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令和12年</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43.9%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36.1%</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30.8%</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＋7.8</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県との差は令和12年の7.8ポイントが最大となり、その後は縮小に向かいます。本計画の期間は、県との差が最も大きくなる時期にあたります。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高齢者を取り巻く現状</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図2-5　要支援・要介護認定率の推移（村・福島県・全国）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5755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図2-6　要介護度別 認定者数の推移</w:t>
      </w:r>
    </w:p>
    <w:p>
      <w:pPr>
        <w:spacing w:after="200"/>
        <w:jc w:val="center"/>
      </w:pPr>
      <w:r>
        <w:rPr>
          <w:rFonts w:ascii="游ゴシック" w:cs="游ゴシック" w:eastAsia="游ゴシック" w:hAnsi="游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図2-7　要支援1の認定者数の推移</w:t>
      </w:r>
    </w:p>
    <w:p>
      <w:pPr>
        <w:spacing w:after="200"/>
        <w:jc w:val="center"/>
      </w:pPr>
      <w:r>
        <w:rPr>
          <w:rFonts w:ascii="游ゴシック" w:cs="游ゴシック" w:eastAsia="游ゴシック" w:hAnsi="游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73367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図2-8　新規認定者に占める要支援1の割合</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099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図2-9　性・年齢調整済み認定率の推移（要介護度の区分別）</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図2-10　第1号被保険者1人1月あたり費用額（村・福島県・全国）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1242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図2-11　サービス区分別 費用額の推移</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図2-12　在宅・施設居住系別 第1号被保険者1人1月あたり給付月額</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26707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図2-13　サービス区分別 1人1月あたり給付月額の変化（平成29年度→令和7年度）</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図2-14　受給率の内訳（在宅・居住系・施設別）</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100" w:line="300" w:lineRule="exact"/>
      </w:pPr>
      <w:r>
        <w:rPr>
          <w:rFonts w:ascii="游ゴシック" w:cs="游ゴシック" w:eastAsia="游ゴシック" w:hAnsi="游ゴシック"/>
          <w:b/>
          <w:bCs/>
          <w:color w:val="2E75B6"/>
          <w:sz w:val="22"/>
          <w:szCs w:val="22"/>
        </w:rPr>
        <w:t xml:space="preserve">要支援・要介護認定の状況</w:t>
      </w:r>
    </w:p>
    <w:p>
      <w:pPr>
        <w:spacing w:after="120" w:line="300" w:lineRule="exact"/>
      </w:pPr>
      <w:r>
        <w:rPr>
          <w:rFonts w:ascii="游ゴシック" w:cs="游ゴシック" w:eastAsia="游ゴシック" w:hAnsi="游ゴシック"/>
          <w:sz w:val="21"/>
          <w:szCs w:val="21"/>
        </w:rPr>
        <w:t xml:space="preserve">令和8年3月末時点の要支援・要介護認定者は214人、認定率は21.1%です。認定率は令和2年3月末の17.4%から3.7ポイント上昇しました。</w:t>
      </w:r>
    </w:p>
    <w:p>
      <w:pPr>
        <w:spacing w:after="120" w:line="300" w:lineRule="exact"/>
      </w:pPr>
      <w:r>
        <w:rPr>
          <w:rFonts w:ascii="游ゴシック" w:cs="游ゴシック" w:eastAsia="游ゴシック" w:hAnsi="游ゴシック"/>
          <w:sz w:val="21"/>
          <w:szCs w:val="21"/>
        </w:rPr>
        <w:t xml:space="preserve">■ 県内・全国との比較</w:t>
      </w:r>
    </w:p>
    <w:p>
      <w:pPr>
        <w:spacing w:after="120" w:line="300" w:lineRule="exact"/>
      </w:pPr>
      <w:r>
        <w:rPr>
          <w:rFonts w:ascii="游ゴシック" w:cs="游ゴシック" w:eastAsia="游ゴシック" w:hAnsi="游ゴシック"/>
          <w:sz w:val="21"/>
          <w:szCs w:val="21"/>
        </w:rPr>
        <w:t xml:space="preserve">本村の認定率は、令和2年3月末には福島県平均を1.8ポイント下回っていましたが、令和6年3月末に県平均・全国平均をともに上回りました。以後その差は拡大しています。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北塩原村</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福島県</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17.4%</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令和4年3月末</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18.4%</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18.9%</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令和6年3月末</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19.9%</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令和8年3月末</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2年3月末から令和8年3月末までの6年間の上昇幅は、本村が3.7ポイントであるのに対し、福島県は0.6ポイント、全国は1.8ポイントです。本村の上昇は県平均の約6倍の速さで進んでいます。認定率の順位は県内59保険者中18番目、全国1,574保険者中442番目です。順位は「見える化」システムが令和8年5月末時点で公表しているもので、本節の他の値（令和8年3月末）とは時点が異なります。</w:t>
      </w:r>
    </w:p>
    <w:p>
      <w:pPr>
        <w:spacing w:after="120" w:line="300" w:lineRule="exact"/>
      </w:pPr>
      <w:r>
        <w:rPr>
          <w:rFonts w:ascii="游ゴシック" w:cs="游ゴシック" w:eastAsia="游ゴシック" w:hAnsi="游ゴシック"/>
          <w:sz w:val="21"/>
          <w:szCs w:val="21"/>
        </w:rPr>
        <w:t xml:space="preserve">■ 要介護度別の状況</w:t>
      </w:r>
    </w:p>
    <w:p>
      <w:pPr>
        <w:spacing w:after="120" w:line="300" w:lineRule="exact"/>
      </w:pPr>
      <w:r>
        <w:rPr>
          <w:rFonts w:ascii="游ゴシック" w:cs="游ゴシック" w:eastAsia="游ゴシック" w:hAnsi="游ゴシック"/>
          <w:sz w:val="21"/>
          <w:szCs w:val="21"/>
        </w:rPr>
        <w:t xml:space="preserve">認定率の上昇は、主として要支援1の増加によるものです。要支援1の認定者は令和2年3月末の17人から令和8年3月末の51人へと6年間で3倍になりました。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936"/>
        <w:gridCol w:w="936"/>
        <w:gridCol w:w="936"/>
        <w:gridCol w:w="936"/>
        <w:gridCol w:w="936"/>
        <w:gridCol w:w="936"/>
        <w:gridCol w:w="936"/>
        <w:gridCol w:w="936"/>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要介護3</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要介護4</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要介護5</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令和4年3月末</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187</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令和6年3月末</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200</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令和8年3月末</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新たに認定を受けた方に占める要支援1の割合も、令和5年度41.5%、令和6年度40.6%と4割を超えています。</w:t>
      </w:r>
    </w:p>
    <w:p>
      <w:pPr>
        <w:spacing w:after="120" w:line="300" w:lineRule="exact"/>
      </w:pPr>
      <w:r>
        <w:rPr>
          <w:rFonts w:ascii="游ゴシック" w:cs="游ゴシック" w:eastAsia="游ゴシック" w:hAnsi="游ゴシック"/>
          <w:sz w:val="21"/>
          <w:szCs w:val="21"/>
        </w:rPr>
        <w:t xml:space="preserve">■ 性・年齢調整済み認定率</w:t>
      </w:r>
    </w:p>
    <w:p>
      <w:pPr>
        <w:spacing w:after="120" w:line="300" w:lineRule="exact"/>
      </w:pPr>
      <w:r>
        <w:rPr>
          <w:rFonts w:ascii="游ゴシック" w:cs="游ゴシック" w:eastAsia="游ゴシック" w:hAnsi="游ゴシック"/>
          <w:sz w:val="21"/>
          <w:szCs w:val="21"/>
        </w:rPr>
        <w:t xml:space="preserve">認定率は、高齢化が進むだけでも上がります。本村のように高齢化率が県平均を6.3ポイント上回る地域では、認定率の高さがどこまで年齢構成によるものかを分けて見る必要があります。全国の人口構成に合わせて年齢構成の違いを取り除いた認定率を、性・年齢調整済み認定率といいます。国の評価指標は、この調整済みの認定率により自立支援・重度化防止の成果を評価しています。</w:t>
      </w:r>
    </w:p>
    <w:p>
      <w:pPr>
        <w:spacing w:after="120" w:line="300" w:lineRule="exact"/>
      </w:pPr>
      <w:r>
        <w:rPr>
          <w:rFonts w:ascii="游ゴシック" w:cs="游ゴシック" w:eastAsia="游ゴシック" w:hAnsi="游ゴシック"/>
          <w:sz w:val="21"/>
          <w:szCs w:val="21"/>
        </w:rPr>
        <w:t xml:space="preserve">本村の調整済み認定率は、令和2年3月末の19.5%から令和8年3月末の23.0%へ3.5ポイント上昇しました。調整前の認定率の上昇幅3.7ポイント（17.4%→21.1%）とほぼ同じです。認定率の上昇は、高齢化によるものではあ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310"/>
        <w:gridCol w:w="2434"/>
        <w:gridCol w:w="1498"/>
        <w:gridCol w:w="1684"/>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軽度（要支援1〜要介護2）</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要介護2以上</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重度（要介護3以上）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19.5%</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10.4%</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令和5年3月末</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令和6年3月末</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令和8年3月末</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23.0%</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16.5%</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9.0%</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令和2年3月末からの増減</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　出典：地域包括ケア「見える化」システム</w:t>
      </w:r>
    </w:p>
    <w:p>
      <w:pPr>
        <w:spacing w:after="120" w:line="300" w:lineRule="exact"/>
      </w:pPr>
      <w:r>
        <w:rPr>
          <w:rFonts w:ascii="游ゴシック" w:cs="游ゴシック" w:eastAsia="游ゴシック" w:hAnsi="游ゴシック"/>
          <w:sz w:val="21"/>
          <w:szCs w:val="21"/>
        </w:rPr>
        <w:t xml:space="preserve">区分別に見ると、上昇は軽度の層に集中しています。軽度（要支援1から要介護2まで）は12.8%から16.5%へ3.7ポイント上昇した一方、重度（要介護3以上）は6.7%から6.6%へほぼ横ばいです。国の評価指標の成果指標である要介護2以上の認定率は、10.4%から9.0%へ1.4ポイント低下しました。</w:t>
      </w:r>
    </w:p>
    <w:p>
      <w:pPr>
        <w:spacing w:after="120" w:line="300" w:lineRule="exact"/>
      </w:pPr>
      <w:r>
        <w:rPr>
          <w:rFonts w:ascii="游ゴシック" w:cs="游ゴシック" w:eastAsia="游ゴシック" w:hAnsi="游ゴシック"/>
          <w:sz w:val="21"/>
          <w:szCs w:val="21"/>
        </w:rPr>
        <w:t xml:space="preserve">重度化は進んでいません。進んでいるのは軽度の認定の増加です。2-2の冒頭で見た要支援1の3倍化と同じことを、年齢構成の影響を取り除いたうえで示しています。第10期の介護予防は、要支援1に至る前の層に向けることが課題です。</w:t>
      </w:r>
    </w:p>
    <w:p>
      <w:pPr>
        <w:spacing w:after="120" w:line="300" w:lineRule="exact"/>
      </w:pPr>
      <w:r>
        <w:rPr>
          <w:rFonts w:ascii="游ゴシック" w:cs="游ゴシック" w:eastAsia="游ゴシック" w:hAnsi="游ゴシック"/>
          <w:sz w:val="21"/>
          <w:szCs w:val="21"/>
        </w:rPr>
        <w:t xml:space="preserve">■ 年齢階級別の認定率（令和8年3月末）</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246"/>
        <w:gridCol w:w="1872"/>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認定者数</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前期高齢者（65〜74歳）</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493人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後期高齢者（75歳以上）</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34.9%</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（うち85歳以上）</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202人</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125人</w:t>
            </w:r>
          </w:p>
        </w:tc>
        <w:tc>
          <w:tcPr>
            <w:tcW w:type="dxa" w:w="206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61.9%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後期高齢者の認定率は前期高齢者の5.4倍です。3-1で述べたとおり後期高齢者の割合が高まるため、第1号被保険者数が減少しても、認定者数は増加していく見通しです。</w:t>
      </w:r>
    </w:p>
    <w:p>
      <w:pPr>
        <w:spacing w:after="120" w:line="300" w:lineRule="exact"/>
      </w:pPr>
      <w:r>
        <w:rPr>
          <w:rFonts w:ascii="游ゴシック" w:cs="游ゴシック" w:eastAsia="游ゴシック" w:hAnsi="游ゴシック"/>
          <w:sz w:val="21"/>
          <w:szCs w:val="21"/>
        </w:rPr>
        <w:t xml:space="preserve">■ 認知症高齢者の状況</w:t>
      </w:r>
    </w:p>
    <w:p>
      <w:pPr>
        <w:spacing w:after="120" w:line="300" w:lineRule="exact"/>
      </w:pPr>
      <w:r>
        <w:rPr>
          <w:rFonts w:ascii="游ゴシック" w:cs="游ゴシック" w:eastAsia="游ゴシック" w:hAnsi="游ゴシック"/>
          <w:sz w:val="21"/>
          <w:szCs w:val="21"/>
        </w:rPr>
        <w:t xml:space="preserve">認定調査により判定される認知症高齢者の日常生活自立度の分布は次のとおりです。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123"/>
        <w:gridCol w:w="1123"/>
        <w:gridCol w:w="1123"/>
        <w:gridCol w:w="1123"/>
        <w:gridCol w:w="1123"/>
        <w:gridCol w:w="1123"/>
        <w:gridCol w:w="1124"/>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自立度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令和3年10月末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令和7年10月末</w:t>
            </w:r>
          </w:p>
        </w:tc>
        <w:tc>
          <w:tcPr>
            <w:tcW w:type="dxa" w:w="112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令和8年4月末</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Ⅱa</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Ⅱb</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Ⅲa</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Ⅲb</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M</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Ⅱ以上　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170</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認定者数合計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267</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Ⅱ以上の割合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63.7%</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65.8%</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　何らかの介護・支援を必要とする状態とされる自立度Ⅱ以上の方は、令和4年10月末の132人を底に増え続け、直近の令和8年4月末は181人です。3年半で49人（37.1%）増えました。ただし令和2年10月末は152人であり、いったん減って再び増えた形です。認定者に占める割合でみると、令和2年10月末の70.4%から令和5年10月末の57.8%まで下がった後、令和8年4月末は65.8%まで戻っていますが、令和2年の水準には達していません。</w:t>
      </w:r>
    </w:p>
    <w:p>
      <w:pPr>
        <w:spacing w:after="120" w:line="300" w:lineRule="exact"/>
      </w:pPr>
      <w:r>
        <w:rPr>
          <w:rFonts w:ascii="游ゴシック" w:cs="游ゴシック" w:eastAsia="游ゴシック" w:hAnsi="游ゴシック"/>
          <w:sz w:val="21"/>
          <w:szCs w:val="21"/>
        </w:rPr>
        <w:t xml:space="preserve">本村の村内施設は認知症対応型共同生活介護の27人分のみで、定員は平成28年度以降変わっていません。自立度Ⅱ以上の方1人あたりの定員は令和2年10月末の0.178人分から令和8年4月末の0.149人分へと薄くなっています。この点は施策3-2および5-2(8)で扱います。</w:t>
      </w:r>
    </w:p>
    <w:p>
      <w:pPr>
        <w:keepNext/>
        <w:keepLines/>
        <w:spacing w:after="100" w:line="300" w:lineRule="exact"/>
      </w:pPr>
      <w:r>
        <w:rPr>
          <w:rFonts w:ascii="游ゴシック" w:cs="游ゴシック" w:eastAsia="游ゴシック" w:hAnsi="游ゴシック"/>
          <w:b/>
          <w:bCs/>
          <w:color w:val="2E75B6"/>
          <w:sz w:val="22"/>
          <w:szCs w:val="22"/>
        </w:rPr>
        <w:t xml:space="preserve">介護サービスの利用状況</w:t>
      </w:r>
    </w:p>
    <w:p>
      <w:pPr>
        <w:spacing w:after="120" w:line="300" w:lineRule="exact"/>
      </w:pPr>
      <w:r>
        <w:rPr>
          <w:rFonts w:ascii="游ゴシック" w:cs="游ゴシック" w:eastAsia="游ゴシック" w:hAnsi="游ゴシック"/>
          <w:sz w:val="21"/>
          <w:szCs w:val="21"/>
        </w:rPr>
        <w:t xml:space="preserve">第1号被保険者1人1月あたりの費用額は、令和7年度で24,696円です。平成30年度までは福島県平均・全国平均を上回っていましたが、令和元年度に逆転し、以後一度も上回っていません。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北塩原村</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福島県</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県との差</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平成30年度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25,606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24,449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23,499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＋1,157</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令和元年度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23,624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24,819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24,106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▲1,195</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22,072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25,213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24,567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21,041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25,426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25,137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▲4,385</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23,008</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25,871</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26,229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▲2,863</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24,696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26,848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27,815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▲2,152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単位：円　1人1月あたりの費用額の順位は県内59保険者中45番目、全国1,574保険者中1,152番目です（令和8年3月末時点）。</w:t>
      </w:r>
    </w:p>
    <w:p>
      <w:pPr>
        <w:spacing w:after="120" w:line="300" w:lineRule="exact"/>
      </w:pPr>
      <w:r>
        <w:rPr>
          <w:rFonts w:ascii="游ゴシック" w:cs="游ゴシック" w:eastAsia="游ゴシック" w:hAnsi="游ゴシック"/>
          <w:sz w:val="21"/>
          <w:szCs w:val="21"/>
        </w:rPr>
        <w:t xml:space="preserve">■ サービス区分別の状況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2059"/>
        <w:gridCol w:w="1872"/>
        <w:gridCol w:w="1498"/>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在宅サービス</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居住系サービス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施設サービス</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平成29年度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103,507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61,367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133,638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298,511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87,302</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64,586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117,995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269,884</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75,511</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76,362</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134,845</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286,719</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95,383</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90,952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120,232</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306,567</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在宅サービスは平成29年度から令和4年度にかけて28.1%減少した後、回復に転じています。居住系サービスは一貫して増加し、平成29年度から令和7年度で48.2%増加しました。施設サービスは10.0%減少しています。</w:t>
      </w:r>
    </w:p>
    <w:p>
      <w:pPr>
        <w:spacing w:after="120" w:line="300" w:lineRule="exact"/>
      </w:pPr>
      <w:r>
        <w:rPr>
          <w:rFonts w:ascii="游ゴシック" w:cs="游ゴシック" w:eastAsia="游ゴシック" w:hAnsi="游ゴシック"/>
          <w:sz w:val="21"/>
          <w:szCs w:val="21"/>
        </w:rPr>
        <w:t xml:space="preserve">■ サービス区分別に見た変化</w:t>
      </w:r>
    </w:p>
    <w:p>
      <w:pPr>
        <w:spacing w:after="120" w:line="300" w:lineRule="exact"/>
      </w:pPr>
      <w:r>
        <w:rPr>
          <w:rFonts w:ascii="游ゴシック" w:cs="游ゴシック" w:eastAsia="游ゴシック" w:hAnsi="游ゴシック"/>
          <w:sz w:val="21"/>
          <w:szCs w:val="21"/>
        </w:rPr>
        <w:t xml:space="preserve">第1号被保険者1人1月あたりの給付月額を、サービスの区分ごとに平成29年度と令和7年度で比較しました。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404"/>
        <w:gridCol w:w="1404"/>
        <w:gridCol w:w="1217"/>
        <w:gridCol w:w="1310"/>
        <w:gridCol w:w="1779"/>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平成29年度</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増減</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増減率</w:t>
            </w:r>
          </w:p>
        </w:tc>
        <w:tc>
          <w:tcPr>
            <w:tcW w:type="dxa" w:w="177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令和7年度の構成比</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1,481</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▲50.8%</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4,166</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3,851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756</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▲21.6%</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福祉用具・住宅改修</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628</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＋40.0%</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1,103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4,740</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6,748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＋42.4%</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10,387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8,903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▲14.3%</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39.0%</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23,285</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22,805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単位：円　全体では2.1%の減少にとどまりますが、区分ごとの動きは大きく異なります。</w:t>
      </w:r>
    </w:p>
    <w:p>
      <w:pPr>
        <w:spacing w:after="120" w:line="300" w:lineRule="exact"/>
      </w:pPr>
      <w:r>
        <w:rPr>
          <w:rFonts w:ascii="游ゴシック" w:cs="游ゴシック" w:eastAsia="游ゴシック" w:hAnsi="游ゴシック"/>
          <w:sz w:val="21"/>
          <w:szCs w:val="21"/>
        </w:rPr>
        <w:t xml:space="preserve">もっとも大きく減っているのは訪問系サービスで、9年間で50.8%減少しました。訪問介護は1,143円から308円へと73.1%減、訪問入浴介護は178円から5円へと97.2%減となっています。令和7年度において、訪問系サービスが給付全体に占める割合はわずか3.2%です。</w:t>
      </w:r>
    </w:p>
    <w:p>
      <w:pPr>
        <w:spacing w:after="120" w:line="300" w:lineRule="exact"/>
      </w:pPr>
      <w:r>
        <w:rPr>
          <w:rFonts w:ascii="游ゴシック" w:cs="游ゴシック" w:eastAsia="游ゴシック" w:hAnsi="游ゴシック"/>
          <w:sz w:val="21"/>
          <w:szCs w:val="21"/>
        </w:rPr>
        <w:t xml:space="preserve">一方で増えているのは居住系サービス（＋42.4%）で、その中心は認知症対応型共同生活介護です。同サービス単独で給付全体の27.5%を占めています。福祉用具・住宅改修も40.0%増加しました。</w:t>
      </w:r>
    </w:p>
    <w:p>
      <w:pPr>
        <w:spacing w:after="120" w:line="300" w:lineRule="exact"/>
      </w:pPr>
      <w:r>
        <w:rPr>
          <w:rFonts w:ascii="游ゴシック" w:cs="游ゴシック" w:eastAsia="游ゴシック" w:hAnsi="游ゴシック"/>
          <w:sz w:val="21"/>
          <w:szCs w:val="21"/>
        </w:rPr>
        <w:t xml:space="preserve">在宅生活を支える中核である訪問系サービスが半減し、給付の約7割を居住系・施設系が占める構造になっています。2-4で述べるサービス供給体制の状況とあわせて読む必要があります。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　高齢者福祉の取組み状況</w:t>
      </w:r>
    </w:p>
    <w:p>
      <w:pPr>
        <w:spacing w:after="120" w:line="300" w:lineRule="exact"/>
      </w:pPr>
      <w:r>
        <w:rPr>
          <w:rFonts w:ascii="游ゴシック" w:cs="游ゴシック" w:eastAsia="游ゴシック" w:hAnsi="游ゴシック"/>
          <w:sz w:val="21"/>
          <w:szCs w:val="21"/>
        </w:rPr>
        <w:t xml:space="preserve">村が独自に実施している高齢者福祉サービスの実施状況は、第4章5（高齢者福祉サービスの量の目標）の表に実績として示しています。同じ表を二度掲げないため、本節では再掲しません。</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　介護保険の取組み状況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図2-15　要支援・要介護者1人あたり定員の推移</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1337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図2-16　事業所数からみた供給体制の位置（偏差値）</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図2-20　保険給付費・地域支援事業費・保険料収入の推移</w:t>
      </w:r>
    </w:p>
    <w:p>
      <w:pPr>
        <w:spacing w:after="200"/>
        <w:jc w:val="center"/>
      </w:pPr>
      <w:r>
        <w:rPr>
          <w:rFonts w:ascii="游ゴシック" w:cs="游ゴシック" w:eastAsia="游ゴシック" w:hAnsi="游ゴシック"/>
          <w:color w:val="595959"/>
          <w:sz w:val="16"/>
          <w:szCs w:val="16"/>
        </w:rPr>
        <w:t xml:space="preserve">出典：介護保険特別会計決算</w:t>
      </w:r>
    </w:p>
    <w:p>
      <w:pPr>
        <w:keepNext/>
        <w:keepLines/>
        <w:spacing w:after="60" w:before="160"/>
        <w:jc w:val="center"/>
      </w:pPr>
      <w:r>
        <w:drawing>
          <wp:inline distT="0" distB="0" distL="0" distR="0">
            <wp:extent cx="57626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9718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図2-21　介護保険料基準額の推移（村・福島県・全国）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図2-22　保険料基準額と必要保険料額の対比</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100" w:line="300" w:lineRule="exact"/>
      </w:pPr>
      <w:r>
        <w:rPr>
          <w:rFonts w:ascii="游ゴシック" w:cs="游ゴシック" w:eastAsia="游ゴシック" w:hAnsi="游ゴシック"/>
          <w:b/>
          <w:bCs/>
          <w:color w:val="2E75B6"/>
          <w:sz w:val="22"/>
          <w:szCs w:val="22"/>
        </w:rPr>
        <w:t xml:space="preserve">サービス供給体制の状況</w:t>
      </w:r>
    </w:p>
    <w:p>
      <w:pPr>
        <w:spacing w:after="120" w:line="300" w:lineRule="exact"/>
      </w:pPr>
      <w:r>
        <w:rPr>
          <w:rFonts w:ascii="游ゴシック" w:cs="游ゴシック" w:eastAsia="游ゴシック" w:hAnsi="游ゴシック"/>
          <w:sz w:val="21"/>
          <w:szCs w:val="21"/>
        </w:rPr>
        <w:t xml:space="preserve">村内で提供されている介護サービスは、訪問介護、通所介護（定員50人）、認知症対応型共同生活介護（定員27人）の3種類です。定員が定められているのは通所介護と認知症対応型共同生活介護で、訪問介護には定員がありません。ほかに居宅介護支援と介護予防支援の事業所があります。介護老人福祉施設、介護老人保健施設、介護医療院といった施設サービスは村内になく、必要とする方は村外の施設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2059"/>
        <w:gridCol w:w="1872"/>
        <w:gridCol w:w="1872"/>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居住系定員（認知症GH）</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通所系定員（通所介護）</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1人あたり定員（居住系）</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1人あたり定員（通所系）</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0.092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0.204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平成30年度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0.148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0.273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令和元年度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0.155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0.287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0.135</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0.250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0.126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0.234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定員は平成30年度以降変わっていません。一方で要支援・要介護認定者が増加したため、認定者1人あたりの定員は令和元年度をピークに低下しており、令和7年度は定員が現在の水準となった平成30年度以降で最も低い値です。実質的な供給力は目減りしています。</w:t>
      </w:r>
    </w:p>
    <w:p>
      <w:pPr>
        <w:spacing w:after="120" w:line="300" w:lineRule="exact"/>
      </w:pPr>
      <w:r>
        <w:rPr>
          <w:rFonts w:ascii="游ゴシック" w:cs="游ゴシック" w:eastAsia="游ゴシック" w:hAnsi="游ゴシック"/>
          <w:sz w:val="21"/>
          <w:szCs w:val="21"/>
        </w:rPr>
        <w:t xml:space="preserve">■ 村内に所在する事業所の数</w:t>
      </w:r>
    </w:p>
    <w:p>
      <w:pPr>
        <w:spacing w:after="120" w:line="300" w:lineRule="exact"/>
      </w:pPr>
      <w:r>
        <w:rPr>
          <w:rFonts w:ascii="游ゴシック" w:cs="游ゴシック" w:eastAsia="游ゴシック" w:hAnsi="游ゴシック"/>
          <w:sz w:val="21"/>
          <w:szCs w:val="21"/>
        </w:rPr>
        <w:t xml:space="preserve">村内に所在する介護サービス事業所は、次のとおりです。施設サービス（介護老人福祉施設・介護老人保健施設・介護医療院）および短期入所は村内になく、必要とする方は村外の事業所を利用しています。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令和3年度</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令和4年度</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59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居宅介護支援</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介護予防支援</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居宅介護支援事業所が令和5年度に1か所から2か所に増えています。次に示す偏差値で居宅介護支援の位置が令和7年に大きく上昇しているのは、この増加によるものです。</w:t>
      </w:r>
    </w:p>
    <w:p>
      <w:pPr>
        <w:spacing w:after="120" w:line="300" w:lineRule="exact"/>
      </w:pPr>
      <w:r>
        <w:rPr>
          <w:rFonts w:ascii="游ゴシック" w:cs="游ゴシック" w:eastAsia="游ゴシック" w:hAnsi="游ゴシック"/>
          <w:sz w:val="21"/>
          <w:szCs w:val="21"/>
        </w:rPr>
        <w:t xml:space="preserve">■ 事業所数からみた供給体制の位置</w:t>
      </w:r>
    </w:p>
    <w:p>
      <w:pPr>
        <w:spacing w:after="120" w:line="300" w:lineRule="exact"/>
      </w:pPr>
      <w:r>
        <w:rPr>
          <w:rFonts w:ascii="游ゴシック" w:cs="游ゴシック" w:eastAsia="游ゴシック" w:hAnsi="游ゴシック"/>
          <w:sz w:val="21"/>
          <w:szCs w:val="21"/>
        </w:rPr>
        <w:t xml:space="preserve">定員に加えて、事業所の数から供給体制の位置を確認します。「見える化」システムのサービス提供体制（供給）の指標は、人口10万人あたりの事業所数を全国の市町村の中での偏差値で示しています。偏差値50が全国の平均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1123"/>
        <w:gridCol w:w="1123"/>
        <w:gridCol w:w="3557"/>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令和元年</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読み取り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居宅（福祉系）サービス事業所</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53.2</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全国平均をやや上回り、緩やかに上昇しています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居宅（医療系）サービス事業所</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37.8</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38.5</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37.3</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全国平均を大きく下回ります。実数は3時点すべて0であり、訪問看護・訪問リハビリテーション等の医療系の事業所が村内にありません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居宅介護支援事業所</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66.5</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令和7年に大きく上昇しました</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医療系の事業所が村内に存在しないことは、施策4-1（在宅医療・介護連携の推進）が村外の医療機関・事業所との連携を前提にせざるを得ないことを意味します。一方で居宅介護支援の位置が令和7年に上昇したことは、ケアプランの作成体制については村内で一定の確保ができていることを示します。</w:t>
      </w:r>
    </w:p>
    <w:p>
      <w:pPr>
        <w:spacing w:after="120" w:line="300" w:lineRule="exact"/>
      </w:pPr>
      <w:r>
        <w:rPr>
          <w:rFonts w:ascii="游ゴシック" w:cs="游ゴシック" w:eastAsia="游ゴシック" w:hAnsi="游ゴシック"/>
          <w:sz w:val="21"/>
          <w:szCs w:val="21"/>
        </w:rPr>
        <w:t xml:space="preserve">■ 医療と介護の連携の状況（加算の算定状況）</w:t>
      </w:r>
    </w:p>
    <w:p>
      <w:pPr>
        <w:spacing w:after="120" w:line="300" w:lineRule="exact"/>
      </w:pPr>
      <w:r>
        <w:rPr>
          <w:rFonts w:ascii="游ゴシック" w:cs="游ゴシック" w:eastAsia="游ゴシック" w:hAnsi="游ゴシック"/>
          <w:sz w:val="21"/>
          <w:szCs w:val="21"/>
        </w:rPr>
        <w:t xml:space="preserve">医療と介護の連携がどこまで実際に行われているかは、連携に対して算定される加算の算定率により測ることができます。「見える化」システムの地域分析（医療介護連携）は、本村の算定率と、全国の市町村の中での位置を偏差値で示しています。令和7年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123"/>
        <w:gridCol w:w="1498"/>
        <w:gridCol w:w="3557"/>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加算</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算定率</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偏差値（全国平均50）</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読み取り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入院時情報連携加算・退院退所加算（居宅介護支援）</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43.89</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入退院時の情報連携が少ない。全国平均を下回る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協力医療機関連携加算（施設・居住系）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53.58</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村内の認知症対応型共同生活介護で算定されている。全国平均を上回る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看取り介護加算・ターミナルケア加算（施設・居住系）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37.73</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算定がない。村内で看取りに至る体制がない</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認知症（専門ケア）加算（通所系・多機能系・施設居住系）</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41.89</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算定がない。認知症ケアの専門性に対する評価を得ていない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緊急時訪問看護加算（訪問看護）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村内に訪問看護事業所がないため値がない</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出典：地域包括ケア「見える化」システム　地域分析（医療介護連携）令和7年</w:t>
      </w:r>
    </w:p>
    <w:p>
      <w:pPr>
        <w:keepNext/>
        <w:keepLines/>
        <w:spacing w:after="60" w:before="160"/>
        <w:jc w:val="center"/>
      </w:pPr>
      <w:r>
        <w:drawing>
          <wp:inline distT="0" distB="0" distL="0" distR="0">
            <wp:extent cx="57626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72415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図2-17　医療と介護の連携に関する加算の算定率と全国の中での位置</w:t>
      </w:r>
    </w:p>
    <w:p>
      <w:pPr>
        <w:spacing w:after="200"/>
        <w:jc w:val="center"/>
      </w:pPr>
      <w:r>
        <w:rPr>
          <w:rFonts w:ascii="游ゴシック" w:cs="游ゴシック" w:eastAsia="游ゴシック" w:hAnsi="游ゴシック"/>
          <w:color w:val="595959"/>
          <w:sz w:val="16"/>
          <w:szCs w:val="16"/>
        </w:rPr>
        <w:t xml:space="preserve">出典：地域包括ケア「見える化」システム　地域分析（医療介護連携）</w:t>
      </w:r>
    </w:p>
    <w:p>
      <w:pPr>
        <w:spacing w:after="120" w:line="300" w:lineRule="exact"/>
      </w:pPr>
      <w:r>
        <w:rPr>
          <w:rFonts w:ascii="游ゴシック" w:cs="游ゴシック" w:eastAsia="游ゴシック" w:hAnsi="游ゴシック"/>
          <w:sz w:val="21"/>
          <w:szCs w:val="21"/>
        </w:rPr>
        <w:t xml:space="preserve">連携が成立しているのは、村内にある認知症対応型共同生活介護と医療機関との間（協力医療機関連携加算50.0%・偏差値53.58）に限られます。居宅介護支援における入退院時の情報連携は1.88%にとどまり、看取りと認知症の専門ケアはいずれも算定がありません。村内に医療系の事業所がないことが、連携の実態にそのまま表れています。施策4-1はこの状況を前提に組み立てます。</w:t>
      </w:r>
    </w:p>
    <w:p>
      <w:pPr>
        <w:spacing w:after="120" w:line="300" w:lineRule="exact"/>
      </w:pPr>
      <w:r>
        <w:rPr>
          <w:rFonts w:ascii="游ゴシック" w:cs="游ゴシック" w:eastAsia="游ゴシック" w:hAnsi="游ゴシック"/>
          <w:sz w:val="21"/>
          <w:szCs w:val="21"/>
        </w:rPr>
        <w:t xml:space="preserve">■ 死亡場所別の死亡数</w:t>
      </w:r>
    </w:p>
    <w:p>
      <w:pPr>
        <w:spacing w:after="120" w:line="300" w:lineRule="exact"/>
      </w:pPr>
      <w:r>
        <w:rPr>
          <w:rFonts w:ascii="游ゴシック" w:cs="游ゴシック" w:eastAsia="游ゴシック" w:hAnsi="游ゴシック"/>
          <w:sz w:val="21"/>
          <w:szCs w:val="21"/>
        </w:rPr>
        <w:t xml:space="preserve">基本指針は、市町村介護保険事業計画の作成に当たり死亡場所別の死亡数を勘案することを求めています（資料編○1）。「見える化」システムの地域分析には、死亡場所別の3つの系列が収録されています。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死亡場所</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平成30年度</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令和元年度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自宅</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老人ホーム</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単位：人口10万人あたりの人数　出典：地域包括ケア「見える化」システム　地域分析（L27-a・L27-b・L27-c）</w:t>
      </w:r>
    </w:p>
    <w:p>
      <w:pPr>
        <w:spacing w:after="120" w:line="300" w:lineRule="exact"/>
      </w:pPr>
      <w:r>
        <w:rPr>
          <w:rFonts w:ascii="游ゴシック" w:cs="游ゴシック" w:eastAsia="游ゴシック" w:hAnsi="游ゴシック"/>
          <w:sz w:val="21"/>
          <w:szCs w:val="21"/>
        </w:rPr>
        <w:t xml:space="preserve">■ 村外サービスの利用状況</w:t>
      </w:r>
    </w:p>
    <w:p>
      <w:pPr>
        <w:spacing w:after="120" w:line="300" w:lineRule="exact"/>
      </w:pPr>
      <w:r>
        <w:rPr>
          <w:rFonts w:ascii="游ゴシック" w:cs="游ゴシック" w:eastAsia="游ゴシック" w:hAnsi="游ゴシック"/>
          <w:sz w:val="21"/>
          <w:szCs w:val="21"/>
        </w:rPr>
        <w:t xml:space="preserve">村内にサービスがないため、多くのサービスを村外で利用しています。どれだけ村内で受け止められているかは、「見える化」システムの介護サービス自給率により測ることができます。自給率は、村内に所在する事業所における給付月額を、本村の被保険者の給付月額で除した割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498"/>
        <w:gridCol w:w="1498"/>
        <w:gridCol w:w="1498"/>
        <w:gridCol w:w="1498"/>
        <w:gridCol w:w="1309"/>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令和3年度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30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全体</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44.6%</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46.5%</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50.8%</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74.3%</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82.1%</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79.3%</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短期入所系</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0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施設・居住系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37.4%</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全体の自給率は令和5年度の39.0%を底に令和7年度は46.5%へ回復しています。区分別に見ると、通所系は8割前後で村内で受け止められている一方、訪問系は令和3年度の62.7%から令和7年度の41.1%へ21.6ポイント下がりました。短期入所系は村内に事業所がないため一貫して0%です。施設・居住系は41.3%で、給付の58.7%が村外で行われています。</w:t>
      </w:r>
    </w:p>
    <w:p>
      <w:pPr>
        <w:spacing w:after="120" w:line="300" w:lineRule="exact"/>
      </w:pPr>
      <w:r>
        <w:rPr>
          <w:rFonts w:ascii="游ゴシック" w:cs="游ゴシック" w:eastAsia="游ゴシック" w:hAnsi="游ゴシック"/>
          <w:sz w:val="21"/>
          <w:szCs w:val="21"/>
        </w:rPr>
        <w:t xml:space="preserve">施設・居住系の自給率が4割にとどまるのは、村内にあるのが認知症対応型共同生活介護（定員27人）だけで、介護老人福祉施設・介護老人保健施設・介護医療院がないためです。認知症対応型共同生活介護の受給者は令和8年度に26人／月で村内定員27人の96.3%に達しており（5-2(5)）、居住系については村内でほぼ受け止められています。村外に出ているのは施設サービスの分です。</w:t>
      </w:r>
    </w:p>
    <w:p>
      <w:pPr>
        <w:spacing w:after="120" w:line="300" w:lineRule="exact"/>
      </w:pPr>
      <w:r>
        <w:rPr>
          <w:rFonts w:ascii="游ゴシック" w:cs="游ゴシック" w:eastAsia="游ゴシック" w:hAnsi="游ゴシック"/>
          <w:sz w:val="21"/>
          <w:szCs w:val="21"/>
        </w:rPr>
        <w:t xml:space="preserve">第1号被保険者1人1月あたりの給付月額を平成29年度と令和7年度で比較すると、次のとおりです。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平成29年度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増減率</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4,551円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6,266円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介護老人福祉施設（特別養護老人ホーム）</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3,576円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3,759円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5,666円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4,856円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3,255円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3,409円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1,143円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308円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介護療養型医療施設</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1,145円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廃止</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介護医療院</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288円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新設</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介護ＳＣＲによる需要と供給の対比</w:t>
      </w:r>
    </w:p>
    <w:p>
      <w:pPr>
        <w:spacing w:after="120" w:line="300" w:lineRule="exact"/>
      </w:pPr>
      <w:r>
        <w:rPr>
          <w:rFonts w:ascii="游ゴシック" w:cs="游ゴシック" w:eastAsia="游ゴシック" w:hAnsi="游ゴシック"/>
          <w:sz w:val="21"/>
          <w:szCs w:val="21"/>
        </w:rPr>
        <w:t xml:space="preserve">自給率は給付月額の割合であるため、本村の利用そのものが全国の水準に比べて多いのか少ないのかは分かりません。これを補うのが介護ＳＣＲ（標準化レセプト出現比）です。本村の人口構成が全国と同じであると仮定した場合に見込まれるレセプトコードの出現数に対して、実際の出現数がどの程度離れているかを、全国平均を100として示します。性・年齢構成の違いが統計的に除かれているため、高齢化率の高い本村と全国とを同じ土俵で比べることができます。</w:t>
      </w:r>
    </w:p>
    <w:p>
      <w:pPr>
        <w:spacing w:after="120" w:line="300" w:lineRule="exact"/>
      </w:pPr>
      <w:r>
        <w:rPr>
          <w:rFonts w:ascii="游ゴシック" w:cs="游ゴシック" w:eastAsia="游ゴシック" w:hAnsi="游ゴシック"/>
          <w:sz w:val="21"/>
          <w:szCs w:val="21"/>
        </w:rPr>
        <w:t xml:space="preserve">2つの系列があります。ＳＣＲは利用者の住所地でみるもので、本村の被保険者がどこで利用したかを問わず数えます（需要）。ｘＳＣＲは事業所の所在地でみるもので、村内の事業所が誰に提供したかを問わず数えます（供給）。</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サービス区分</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ＳＣＲ（需要）</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ｘＳＣＲ（供給）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予防給付系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177.6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訪問系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21.9</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通所系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短期入所系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76.8</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居住系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170.4</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188.3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施設系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77.2</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住環境整備系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支援系（ケアマネジメント）</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全国平均＝100。令和5年度（2023年度）　出典：厚生労働科学研究費補助金〈長寿科学政策研究〉「2040年を見据えた地域特性に応じた介護サービス提供体制の最適化と科学的介護の推進に関する調査研究」（研究代表者：陣内裕成）　※ 区分の階層は概説の別添2による</w:t>
      </w:r>
    </w:p>
    <w:p>
      <w:pPr>
        <w:spacing w:after="120" w:line="300" w:lineRule="exact"/>
      </w:pPr>
      <w:r>
        <w:rPr>
          <w:rFonts w:ascii="游ゴシック" w:cs="游ゴシック" w:eastAsia="游ゴシック" w:hAnsi="游ゴシック"/>
          <w:sz w:val="21"/>
          <w:szCs w:val="21"/>
        </w:rPr>
        <w:t xml:space="preserve">介護給付系はＳＣＲ59.0で、本村の被保険者の利用は全国の水準の6割にとどまります。予防給付系は177.6と全国の1.8倍です。提供形態別では訪問系が21.9と際立って低く、通所系78.5、施設系77.2、短期入所系76.8がこれに続き、居住系のみが170.4と全国を大きく上回ります。医療系の居宅サービスはさらに低く、訪問看護34.3、通所リハビリテーション27.7、居宅療養管理指導6.3です。村内に医療系の事業所がないことが利用の水準にそのまま表れており、施策4-1が村外の医療機関・事業所との連携を前提にせざるを得ない理由を数の上で裏づけています。</w:t>
      </w:r>
    </w:p>
    <w:p>
      <w:pPr>
        <w:spacing w:after="120" w:line="300" w:lineRule="exact"/>
      </w:pPr>
      <w:r>
        <w:rPr>
          <w:rFonts w:ascii="游ゴシック" w:cs="游ゴシック" w:eastAsia="游ゴシック" w:hAnsi="游ゴシック"/>
          <w:sz w:val="21"/>
          <w:szCs w:val="21"/>
        </w:rPr>
        <w:t xml:space="preserve">ｘＳＣＲが0でないのは訪問系・通所系・居住系・支援系の4区分です。サービス種別では訪問介護・通所介護・認知症対応型共同生活介護・居宅介護支援・介護予防支援の5種別で、村内に所在する事業所の構成と一致します。短期入所系・施設系・住環境整備系のｘＳＣＲが0であることは、これらを村内で提供する事業所がないことをそのまま示しています。通所系（ＳＣＲ78.5・ｘＳＣＲ120.6）と居住系（170.4・188.3）はｘＳＣＲがＳＣＲを上回り、村内の通所介護（定員50人）と認知症対応型共同生活介護（定員27人）が本村の需要を超える量を供給して村外の方も受け入れていることを示します。一方、訪問系はＳＣＲ21.9・ｘＳＣＲ7.4でいずれも極めて低く、村内の供給が落ちているだけでなく、本村の被保険者の訪問系サービスの利用そのものが全国の5分の1の水準です。施策3-1で扱います。</w:t>
      </w:r>
    </w:p>
    <w:p>
      <w:pPr>
        <w:spacing w:after="120" w:line="300" w:lineRule="exact"/>
      </w:pPr>
      <w:r>
        <w:rPr>
          <w:rFonts w:ascii="游ゴシック" w:cs="游ゴシック" w:eastAsia="游ゴシック" w:hAnsi="游ゴシック"/>
          <w:sz w:val="21"/>
          <w:szCs w:val="21"/>
        </w:rPr>
        <w:t xml:space="preserve">■ 供給の継続性を把握する手だて</w:t>
      </w:r>
    </w:p>
    <w:p>
      <w:pPr>
        <w:spacing w:after="120" w:line="300" w:lineRule="exact"/>
      </w:pPr>
      <w:r>
        <w:rPr>
          <w:rFonts w:ascii="游ゴシック" w:cs="游ゴシック" w:eastAsia="游ゴシック" w:hAnsi="游ゴシック"/>
          <w:sz w:val="21"/>
          <w:szCs w:val="21"/>
        </w:rPr>
        <w:t xml:space="preserve">本村の供給は、村内の3種類の事業所と、村外の事業所の双方に依存しています。村内の事業所については村が直接把握できますが、給付費の58.7%を占める村外の事業所については、経営の状況を把握する手だてがありませんでした。利用している事業所が事業を続けられるかどうかは、本村の供給の確保に直接関わります。</w:t>
      </w:r>
    </w:p>
    <w:p>
      <w:pPr>
        <w:spacing w:after="120" w:line="300" w:lineRule="exact"/>
      </w:pPr>
      <w:r>
        <w:rPr>
          <w:rFonts w:ascii="游ゴシック" w:cs="游ゴシック" w:eastAsia="游ゴシック" w:hAnsi="游ゴシック"/>
          <w:sz w:val="21"/>
          <w:szCs w:val="21"/>
        </w:rPr>
        <w:t xml:space="preserve">村内の事業所についても、担い手は限られています。村内に所在する7つの事業所（訪問介護1・通所介護2・認知症対応型共同生活介護2・居宅介護支援2）を運営しているのは4つの法人です。1つの法人が訪問介護・通所介護・居宅介護支援の3事業所を担っており、村内で唯一の訪問介護の事業所もこの法人によるものです。もう1つの法人が通所介護と居宅介護支援の2事業所を運営し、残る2法人が認知症対応型共同生活介護をそれぞれ1か所運営しています（3＋2＋1＋1＝7事業所）。</w:t>
      </w:r>
    </w:p>
    <w:p>
      <w:pPr>
        <w:spacing w:after="120" w:line="300" w:lineRule="exact"/>
      </w:pPr>
      <w:r>
        <w:rPr>
          <w:rFonts w:ascii="游ゴシック" w:cs="游ゴシック" w:eastAsia="游ゴシック" w:hAnsi="游ゴシック"/>
          <w:sz w:val="21"/>
          <w:szCs w:val="21"/>
        </w:rPr>
        <w:t xml:space="preserve">令和6年4月から、介護サービス事業者経営情報データベース（介護経営DB）の制度が始まっています。原則としてすべての介護サービス事業者が、毎会計年度終了後3か月以内に収益・費用および職種別の人員数を都道府県知事に報告し、国において属性等に応じて区分した分析結果が公表される仕組みです。悉皆調査であり、3年に1度の介護事業経営実態調査（層化無作為抽出）を補完するものと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767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根拠</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介護保険法第115条の44の2。施行は令和6年4月1日</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報告の対象</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原則としてすべての介護サービス事業者。ただし事業所・施設のすべてが、過去1年間の介護サービスの対価の収入が100万円以下であるものは報告の対象から除かれます</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報告の内容</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事業所・施設の基本情報、収益および費用の内容、職員の職種別人員数。任意項目として職種別の給与</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公表</w:t>
            </w:r>
          </w:p>
        </w:tc>
        <w:tc>
          <w:tcPr>
            <w:tcW w:type="dxa" w:w="767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国民に分かりやすくなるよう属性等に応じて区分した分析結果</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現在の状況</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システムの改修のため令和7年4月から報告の受付を停止しており、令和8年10月から再開されます。初年度・2年度目の報告分の分析の結果は、令和9年4月以降に社会保障審議会介護保険部会に報告される予定で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出典：第136回社会保障審議会介護保険部会（令和8年9月18日）資料4「介護サービス事業者経営情報の調査及び分析等について」</w:t>
      </w:r>
    </w:p>
    <w:p>
      <w:pPr>
        <w:keepNext/>
        <w:keepLines/>
        <w:spacing w:after="100" w:line="300" w:lineRule="exact"/>
      </w:pPr>
      <w:r>
        <w:rPr>
          <w:rFonts w:ascii="游ゴシック" w:cs="游ゴシック" w:eastAsia="游ゴシック" w:hAnsi="游ゴシック"/>
          <w:b/>
          <w:bCs/>
          <w:color w:val="2E75B6"/>
          <w:sz w:val="22"/>
          <w:szCs w:val="22"/>
        </w:rPr>
        <w:t xml:space="preserve">介護保険財政の状況</w:t>
      </w:r>
    </w:p>
    <w:p>
      <w:pPr>
        <w:spacing w:after="120" w:line="300" w:lineRule="exact"/>
      </w:pPr>
      <w:r>
        <w:rPr>
          <w:rFonts w:ascii="游ゴシック" w:cs="游ゴシック" w:eastAsia="游ゴシック" w:hAnsi="游ゴシック"/>
          <w:sz w:val="21"/>
          <w:szCs w:val="21"/>
        </w:rPr>
        <w:t xml:space="preserve">介護保険特別会計の決算を平成26年度と令和5年度で比較すると、次のような特徴が見られます。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平成26年度</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倍率</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歳入合計</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306,763</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355,830</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歳出合計</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304,720</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350,039</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保険給付費</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279,774</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280,366</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15,580</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2.56倍</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保険料収入</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48,998</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69,539</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1.42倍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うち調整交付金</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23,463</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15,659</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0.67倍</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保険給付費は10年間ほぼ横ばいであるにもかかわらず、保険料収入は1.42倍になっています。増加しているのは地域支援事業費であり、また国からの調整交付金が3分の2に減少したことにより、村の負担が相対的に大きくなっています。</w:t>
      </w:r>
    </w:p>
    <w:p>
      <w:pPr>
        <w:spacing w:after="120" w:line="300" w:lineRule="exact"/>
      </w:pPr>
      <w:r>
        <w:rPr>
          <w:rFonts w:ascii="游ゴシック" w:cs="游ゴシック" w:eastAsia="游ゴシック" w:hAnsi="游ゴシック"/>
          <w:sz w:val="21"/>
          <w:szCs w:val="21"/>
        </w:rPr>
        <w:t xml:space="preserve">■ 介護保険料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第7期</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第8期</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6,225円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本村の保険料基準額は、第7期には県平均を下回っていましたが、第8期に上回り、第9期では県平均を360円、全国平均を475円上回っています。一方で2-2のとおり1人あたりの費用額は県内59保険者中45番目と低い水準にあります。この状況については、第5章で改めて整理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　地域支援事業の取組み状況</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図2-18　地域支援事業費の推移（内訳別）</w:t>
      </w:r>
    </w:p>
    <w:p>
      <w:pPr>
        <w:spacing w:after="200"/>
        <w:jc w:val="center"/>
      </w:pPr>
      <w:r>
        <w:rPr>
          <w:rFonts w:ascii="游ゴシック" w:cs="游ゴシック" w:eastAsia="游ゴシック" w:hAnsi="游ゴシック"/>
          <w:color w:val="595959"/>
          <w:sz w:val="16"/>
          <w:szCs w:val="16"/>
        </w:rPr>
        <w:t xml:space="preserve">出典：介護保険特別会計決算</w:t>
      </w:r>
    </w:p>
    <w:p>
      <w:pPr>
        <w:keepNext/>
        <w:keepLines/>
        <w:spacing w:after="60" w:before="160"/>
        <w:jc w:val="center"/>
      </w:pPr>
      <w:r>
        <w:drawing>
          <wp:inline distT="0" distB="0" distL="0" distR="0">
            <wp:extent cx="57626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8575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図2-19　住民主体の通いの場の状況（令和6年度）</w:t>
      </w:r>
    </w:p>
    <w:p>
      <w:pPr>
        <w:spacing w:after="200"/>
        <w:jc w:val="center"/>
      </w:pPr>
      <w:r>
        <w:rPr>
          <w:rFonts w:ascii="游ゴシック" w:cs="游ゴシック" w:eastAsia="游ゴシック" w:hAnsi="游ゴシック"/>
          <w:color w:val="595959"/>
          <w:sz w:val="16"/>
          <w:szCs w:val="16"/>
        </w:rPr>
        <w:t xml:space="preserve">出典：厚生労働省「介護予防・日常生活支援総合事業（地域支援事業）の実施状況に関する調査」</w:t>
      </w:r>
    </w:p>
    <w:p>
      <w:pPr>
        <w:spacing w:after="120" w:line="300" w:lineRule="exact"/>
      </w:pPr>
      <w:r>
        <w:rPr>
          <w:rFonts w:ascii="游ゴシック" w:cs="游ゴシック" w:eastAsia="游ゴシック" w:hAnsi="游ゴシック"/>
          <w:sz w:val="21"/>
          <w:szCs w:val="21"/>
        </w:rPr>
        <w:t xml:space="preserve">介護予防・日常生活支援総合事業のうち、訪問型サービスA・B・C・D、通所型サービスA・B・C、見守り、配食といった多様な主体によるサービスは、直近の決算である令和5年度において事業費が計上されていません。従前相当サービス以外の事業費が総合事業に占める割合は0.0%です。令和6年度・令和7年度の決算の提供を受けた時点で、実施の状況を改めて確認します。</w:t>
      </w:r>
    </w:p>
    <w:p>
      <w:pPr>
        <w:spacing w:after="120" w:line="300" w:lineRule="exact"/>
      </w:pPr>
      <w:r>
        <w:rPr>
          <w:rFonts w:ascii="游ゴシック" w:cs="游ゴシック" w:eastAsia="游ゴシック" w:hAnsi="游ゴシック"/>
          <w:sz w:val="21"/>
          <w:szCs w:val="21"/>
        </w:rPr>
        <w:t xml:space="preserve">地域支援事業費は平成26年度の15,580千円から令和5年度の39,886千円へと2.56倍に増加しました。ただし内訳を見ると、増加しているのは包括的支援事業・任意事業（3.73倍）であり、一般介護予防事業費は10年近く180万円前後で推移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872"/>
        <w:gridCol w:w="2434"/>
        <w:gridCol w:w="2059"/>
        <w:gridCol w:w="1497"/>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一般介護予防事業</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介護予防・生活支援サービス事業</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包括的支援事業・任意事業</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平成29年度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1,707</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8,120</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13,504</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28,727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1,767</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9,483</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13,886</w:t>
            </w:r>
          </w:p>
        </w:tc>
        <w:tc>
          <w:tcPr>
            <w:tcW w:type="dxa" w:w="149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35,671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1,825</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14,637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23,423</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※平成29年度の合計にはその他の事業費を含みます。</w:t>
      </w:r>
    </w:p>
    <w:p>
      <w:pPr>
        <w:spacing w:after="120" w:line="300" w:lineRule="exact"/>
      </w:pPr>
      <w:r>
        <w:rPr>
          <w:rFonts w:ascii="游ゴシック" w:cs="游ゴシック" w:eastAsia="游ゴシック" w:hAnsi="游ゴシック"/>
          <w:sz w:val="21"/>
          <w:szCs w:val="21"/>
        </w:rPr>
        <w:t xml:space="preserve">一般介護予防事業としては、はつらつリハビリ教室、シニア元気アップ教室、住民主体の通いの場であるいきいき百歳体操などを実施しています。令和6年度の実施状況は、通いの場が23か所・参加者281人で、65歳以上人口1,009人に対する参加率は27.8%です。このうち週1回以上開催しているのは8か所・123人で、参加率は12.2%にとどまります。</w:t>
      </w:r>
    </w:p>
    <w:p>
      <w:pPr>
        <w:spacing w:after="120" w:line="300" w:lineRule="exact"/>
      </w:pPr>
      <w:r>
        <w:rPr>
          <w:rFonts w:ascii="游ゴシック" w:cs="游ゴシック" w:eastAsia="游ゴシック" w:hAnsi="游ゴシック"/>
          <w:sz w:val="21"/>
          <w:szCs w:val="21"/>
        </w:rPr>
        <w:t xml:space="preserve">参加率は、厚生労働省の調査の定義に従い、参加者実人数を65歳以上人口で除して算定しています。一方、第9期のアンケート調査で介護予防のための通いの場に参加していると答えた方は11.2%（509人中57人）でした。事業の実績による27.8%との間には16.6ポイントの開きがあります。両者は把握の方法が異なり、事業の実績は複数の通いの場に参加している方が重複して計上されている可能性があるため、単純には比較できません。なお、週1回以上の開催に限った12.2%はアンケートの11.2%に近い水準です。地区による差が大きいことも確認されており、とりわけ大塩地区は参加率・参加意向がいずれも最も低い状況です。</w:t>
      </w:r>
    </w:p>
    <w:p>
      <w:pPr>
        <w:spacing w:after="120" w:line="300" w:lineRule="exact"/>
      </w:pPr>
      <w:r>
        <w:rPr>
          <w:rFonts w:ascii="游ゴシック" w:cs="游ゴシック" w:eastAsia="游ゴシック" w:hAnsi="游ゴシック"/>
          <w:sz w:val="21"/>
          <w:szCs w:val="21"/>
        </w:rPr>
        <w:t xml:space="preserve">参加率の水準は全国と比べても高い部類にあります。保険者機能強化推進交付金等の評価指標「通いの場への参加率」は、令和6年度の評価では0点でしたが令和7年度に5点、令和8年度には8点満点となりました。最上位の段階に該当する市町村は全国で約10%です。</w:t>
      </w:r>
    </w:p>
    <w:p>
      <w:pPr>
        <w:spacing w:after="120" w:line="300" w:lineRule="exact"/>
      </w:pPr>
      <w:r>
        <w:rPr>
          <w:rFonts w:ascii="游ゴシック" w:cs="游ゴシック" w:eastAsia="游ゴシック" w:hAnsi="游ゴシック"/>
          <w:sz w:val="21"/>
          <w:szCs w:val="21"/>
        </w:rPr>
        <w:t xml:space="preserve">一方、介護予防の効果は開催の頻度に左右されます。週1回以上の開催が8か所にとどまることは、箇所数を増やすことと同時に、既存の通いの場の開催頻度を高めることが課題であることを示しています。参加率を上げることよりも、開催の頻度を高めることと、地区による差を縮めることが第10期の課題です。</w:t>
      </w:r>
    </w:p>
    <w:p>
      <w:pPr>
        <w:keepNext/>
        <w:keepLines/>
        <w:spacing w:after="100" w:line="300" w:lineRule="exact"/>
      </w:pPr>
      <w:r>
        <w:rPr>
          <w:rFonts w:ascii="游ゴシック" w:cs="游ゴシック" w:eastAsia="游ゴシック" w:hAnsi="游ゴシック"/>
          <w:b/>
          <w:bCs/>
          <w:color w:val="2E75B6"/>
          <w:sz w:val="22"/>
          <w:szCs w:val="22"/>
        </w:rPr>
        <w:t xml:space="preserve">地域包括支援センター</w:t>
      </w:r>
    </w:p>
    <w:p>
      <w:pPr>
        <w:spacing w:after="120" w:line="300" w:lineRule="exact"/>
      </w:pPr>
      <w:r>
        <w:rPr>
          <w:rFonts w:ascii="游ゴシック" w:cs="游ゴシック" w:eastAsia="游ゴシック" w:hAnsi="游ゴシック"/>
          <w:sz w:val="21"/>
          <w:szCs w:val="21"/>
        </w:rPr>
        <w:t xml:space="preserve">地域包括支援センターは村内に1か所、委託により運営しています。職員体制は保健師（準ずる者を含む）、社会福祉士、主任介護支援専門員の3職種各1名の計3名です。主任介護支援専門員は令和4年度から配置されました。</w:t>
      </w:r>
    </w:p>
    <w:p>
      <w:pPr>
        <w:spacing w:after="120" w:line="300" w:lineRule="exact"/>
      </w:pPr>
      <w:r>
        <w:rPr>
          <w:rFonts w:ascii="游ゴシック" w:cs="游ゴシック" w:eastAsia="游ゴシック" w:hAnsi="游ゴシック"/>
          <w:sz w:val="21"/>
          <w:szCs w:val="21"/>
        </w:rPr>
        <w:t xml:space="preserve">地域ケア会議は、地域ケア個別会議を年3回、地域ケア推進会議を年3回の計6回開催しています。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　アンケート結果による村民の意識</w:t>
      </w:r>
    </w:p>
    <w:p>
      <w:pPr>
        <w:keepNext/>
        <w:keepLines/>
        <w:spacing w:after="100" w:line="300" w:lineRule="exact"/>
      </w:pPr>
      <w:r>
        <w:rPr>
          <w:rFonts w:ascii="游ゴシック" w:cs="游ゴシック" w:eastAsia="游ゴシック" w:hAnsi="游ゴシック"/>
          <w:b/>
          <w:bCs/>
          <w:color w:val="2E75B6"/>
          <w:sz w:val="22"/>
          <w:szCs w:val="22"/>
        </w:rPr>
        <w:t xml:space="preserve">参考：第9期調査の実施状況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872"/>
        <w:gridCol w:w="1685"/>
        <w:gridCol w:w="1872"/>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調査</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対象者数</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回収数</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有効回収率</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介護予防・日常生活圏域ニーズ調査</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883人</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509人</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57.6%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45.8%</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参考：第9期調査の主な結果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結果</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備考</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今後必要と感じる支援　第1位</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除雪 27.5%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509人中約140人。在宅介護実態調査でも24.2%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第2位以下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移送サービス10.8%、地域・近所の見守り、声かけ、外出同行10.4%</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介護予防のための通いの場への参加</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地区差が大きい。大塩地区が最も低い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前回36.7%から低下。裏磐梯地区は20.6%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成年後見制度を「わからない」</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判断能力低下に備えた家族との話し合いは27.7%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人生の最期を過ごしたい場所「自宅」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家族と話したことがある38.3%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村内に施設等があれば将来的に入所したい</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在宅介護実態調査。回収33人中16人</w:t>
            </w:r>
          </w:p>
        </w:tc>
      </w:tr>
    </w:tbl>
    <w:p>
      <w:pPr>
        <w:spacing w:after="160" w:line="300" w:lineRule="exact"/>
      </w:pPr>
      <w:r>
        <w:rPr>
          <w:rFonts w:ascii="游ゴシック" w:cs="游ゴシック" w:eastAsia="游ゴシック" w:hAnsi="游ゴシック"/>
          <w:sz w:val="21"/>
          <w:szCs w:val="21"/>
        </w:rPr>
        <w:t xml:space="preserve"/>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第3章　計画の基本理念と基本目標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将来人口推計</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図2-3　将来推計人口（年齢3区分）</w:t>
      </w:r>
    </w:p>
    <w:p>
      <w:pPr>
        <w:spacing w:after="200"/>
        <w:jc w:val="center"/>
      </w:pPr>
      <w:r>
        <w:rPr>
          <w:rFonts w:ascii="游ゴシック" w:cs="游ゴシック" w:eastAsia="游ゴシック" w:hAnsi="游ゴシック"/>
          <w:color w:val="595959"/>
          <w:sz w:val="16"/>
          <w:szCs w:val="16"/>
        </w:rPr>
        <w:t xml:space="preserve">出典：国立社会保障・人口問題研究所「日本の地域別将来推計人口」</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図2-4　前期高齢者と後期高齢者の推移</w:t>
      </w:r>
    </w:p>
    <w:p>
      <w:pPr>
        <w:spacing w:after="200"/>
        <w:jc w:val="center"/>
      </w:pPr>
      <w:r>
        <w:rPr>
          <w:rFonts w:ascii="游ゴシック" w:cs="游ゴシック" w:eastAsia="游ゴシック" w:hAnsi="游ゴシック"/>
          <w:color w:val="595959"/>
          <w:sz w:val="16"/>
          <w:szCs w:val="16"/>
        </w:rPr>
        <w:t xml:space="preserve">出典：国立社会保障・人口問題研究所「日本の地域別将来推計人口」</w:t>
      </w:r>
    </w:p>
    <w:p>
      <w:pPr>
        <w:spacing w:after="120" w:line="300" w:lineRule="exact"/>
      </w:pPr>
      <w:r>
        <w:rPr>
          <w:rFonts w:ascii="游ゴシック" w:cs="游ゴシック" w:eastAsia="游ゴシック" w:hAnsi="游ゴシック"/>
          <w:sz w:val="21"/>
          <w:szCs w:val="21"/>
        </w:rPr>
        <w:t xml:space="preserve">本節の将来推計は、国立社会保障・人口問題研究所「日本の地域別将来推計人口（令和5年推計）」の本村の系列によります。同推計は市区町村別に行われ、福島県では「浜通り地域」の13市町村のみを1つの地域にまとめて推計しています。本村は単独の市町村として収録されています。</w:t>
      </w:r>
    </w:p>
    <w:p>
      <w:pPr>
        <w:spacing w:after="120" w:line="300" w:lineRule="exact"/>
      </w:pPr>
      <w:r>
        <w:rPr>
          <w:rFonts w:ascii="游ゴシック" w:cs="游ゴシック" w:eastAsia="游ゴシック" w:hAnsi="游ゴシック"/>
          <w:sz w:val="21"/>
          <w:szCs w:val="21"/>
        </w:rPr>
        <w:t xml:space="preserve">一方、第1号被保険者数・サービス見込量・給付費・保険料の算定（第5章）には、厚生労働省が住民基本台帳を基礎として県内の保険者へ配布した推計人口を用います（令和8年8月配布）。介護保険の第1号被保険者は住民基本台帳を基礎とするためです。2つの系列の使い分けは5-1に示しています。</w:t>
      </w:r>
    </w:p>
    <w:p>
      <w:pPr>
        <w:spacing w:after="120" w:line="300" w:lineRule="exact"/>
      </w:pPr>
      <w:r>
        <w:rPr>
          <w:rFonts w:ascii="游ゴシック" w:cs="游ゴシック" w:eastAsia="游ゴシック" w:hAnsi="游ゴシック"/>
          <w:sz w:val="21"/>
          <w:szCs w:val="21"/>
        </w:rPr>
        <w:t xml:space="preserve">本村の高齢者人口はすでに減少局面に入っています。一方で、75歳以上の後期高齢者は令和12年度（2030年度）の602人まで増加を続けます。本計画の期間（令和9年度から令和11年度まで）は、その増加のまっただ中にあたります。</w:t>
      </w:r>
    </w:p>
    <w:p>
      <w:pPr>
        <w:keepNext/>
        <w:keepLines/>
        <w:spacing w:after="100" w:line="300" w:lineRule="exact"/>
      </w:pPr>
      <w:r>
        <w:rPr>
          <w:rFonts w:ascii="游ゴシック" w:cs="游ゴシック" w:eastAsia="游ゴシック" w:hAnsi="游ゴシック"/>
          <w:b/>
          <w:bCs/>
          <w:color w:val="2E75B6"/>
          <w:sz w:val="22"/>
          <w:szCs w:val="22"/>
        </w:rPr>
        <w:t xml:space="preserve">第1号被保険者数の推計</w:t>
      </w:r>
    </w:p>
    <w:p>
      <w:pPr>
        <w:spacing w:after="120" w:line="300" w:lineRule="exact"/>
      </w:pPr>
      <w:r>
        <w:rPr>
          <w:rFonts w:ascii="游ゴシック" w:cs="游ゴシック" w:eastAsia="游ゴシック" w:hAnsi="游ゴシック"/>
          <w:sz w:val="21"/>
          <w:szCs w:val="21"/>
        </w:rPr>
        <w:t xml:space="preserve">将来推計人口を第1号被保険者数として用いる場合、人口と被保険者数には定義上の差があることに留意する必要があります。厚生労働省は、令和8年1月1日の住民基本台帳人口と令和7年12月末の第1号被保険者数が一致するよう、保険者ごとの補正係数を算出して配布しています。本村の係数は前期高齢者0.00412、後期高齢者0.01901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685"/>
        <w:gridCol w:w="1685"/>
        <w:gridCol w:w="1872"/>
        <w:gridCol w:w="1684"/>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前期高齢者</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第1号被保険者計</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後期高齢者の割合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令和7年12月末（実績）</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486</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1,012</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444</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425</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589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994</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386</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988</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60.9%</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単位：人　令和7年12月末のみ実績です。</w:t>
      </w:r>
    </w:p>
    <w:p>
      <w:pPr>
        <w:spacing w:after="120" w:line="300" w:lineRule="exact"/>
      </w:pPr>
      <w:r>
        <w:rPr>
          <w:rFonts w:ascii="游ゴシック" w:cs="游ゴシック" w:eastAsia="游ゴシック" w:hAnsi="游ゴシック"/>
          <w:sz w:val="21"/>
          <w:szCs w:val="21"/>
        </w:rPr>
        <w:t xml:space="preserve">第1号被保険者数は令和9年度の1,004人から令和11年度の994人へと10人（1.0%）減少します。一方で後期高齢者の割合は55.8%から59.3%へと3.5ポイント上昇します。人数は減るものの、支援を必要とする方の割合が高い層が増える構造で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計画の基本理念</w:t>
      </w:r>
    </w:p>
    <w:p>
      <w:pPr>
        <w:spacing w:after="120" w:line="300" w:lineRule="exact"/>
      </w:pPr>
      <w:r>
        <w:rPr>
          <w:rFonts w:ascii="游ゴシック" w:cs="游ゴシック" w:eastAsia="游ゴシック" w:hAnsi="游ゴシック"/>
          <w:sz w:val="21"/>
          <w:szCs w:val="21"/>
        </w:rPr>
        <w:t xml:space="preserve">本計画は、第9期計画の基本理念を継承します。</w:t>
      </w:r>
    </w:p>
    <w:p>
      <w:pPr>
        <w:keepNext/>
        <w:keepLines/>
        <w:spacing w:after="100" w:line="300" w:lineRule="exact"/>
      </w:pPr>
      <w:r>
        <w:rPr>
          <w:rFonts w:ascii="游ゴシック" w:cs="游ゴシック" w:eastAsia="游ゴシック" w:hAnsi="游ゴシック"/>
          <w:b/>
          <w:bCs/>
          <w:color w:val="2E75B6"/>
          <w:sz w:val="22"/>
          <w:szCs w:val="22"/>
        </w:rPr>
        <w:t xml:space="preserve">「結」のこころを持って支え合う地域共生社会</w:t>
      </w:r>
    </w:p>
    <w:p>
      <w:pPr>
        <w:keepNext/>
        <w:keepLines/>
        <w:spacing w:after="100" w:line="300" w:lineRule="exact"/>
      </w:pPr>
      <w:r>
        <w:rPr>
          <w:rFonts w:ascii="游ゴシック" w:cs="游ゴシック" w:eastAsia="游ゴシック" w:hAnsi="游ゴシック"/>
          <w:b/>
          <w:bCs/>
          <w:color w:val="2E75B6"/>
          <w:sz w:val="22"/>
          <w:szCs w:val="22"/>
        </w:rPr>
        <w:t xml:space="preserve">自分らしくあなたらしく　笑顔で暮らし輝き続ける　北塩原村</w:t>
      </w:r>
    </w:p>
    <w:p>
      <w:pPr>
        <w:spacing w:after="120" w:line="300" w:lineRule="exact"/>
      </w:pPr>
      <w:r>
        <w:rPr>
          <w:rFonts w:ascii="游ゴシック" w:cs="游ゴシック" w:eastAsia="游ゴシック" w:hAnsi="游ゴシック"/>
          <w:sz w:val="21"/>
          <w:szCs w:val="21"/>
        </w:rPr>
        <w:t xml:space="preserve">「結」は、農作業や屋根の葺き替えなど、集落の人々が力を合わせて助け合う本村に古くから伝わる仕組みです。支え手が減っていくこれからの時代にあって、行政の支援だけでなく、村民一人ひとりが自らの健康を保ち、互いに支え合う関係を築いていくことが、これまで以上に重要にな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　計画の基本目標</w:t>
      </w:r>
    </w:p>
    <w:p>
      <w:pPr>
        <w:spacing w:after="120" w:line="300" w:lineRule="exact"/>
      </w:pPr>
      <w:r>
        <w:rPr>
          <w:rFonts w:ascii="游ゴシック" w:cs="游ゴシック" w:eastAsia="游ゴシック" w:hAnsi="游ゴシック"/>
          <w:sz w:val="21"/>
          <w:szCs w:val="21"/>
        </w:rPr>
        <w:t xml:space="preserve">基本理念の実現に向けて、5つの基本目標を掲げます。第9期の4つの基本目標を継承したうえで、計画の実効性を高めるため、基本目標5を新たに設けます。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3557"/>
        <w:gridCol w:w="5054"/>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基本目標</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ねらい</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健康づくりと介護予防施策の充実・推進</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軽度の方の重度化を防ぎ、健康な期間を延ばします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安心で自分らしい生活支援の充実</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住み慣れた地域で暮らし続けられるよう支えます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質の高い介護サービスの充実</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必要なサービスを必要な方に届けます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地域で支えあう仕組みづくり</w:t>
            </w:r>
          </w:p>
        </w:tc>
        <w:tc>
          <w:tcPr>
            <w:tcW w:type="dxa" w:w="505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関係機関と地域が連携する体制をつくります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計画の推進と進捗管理【新設】</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計画を評価し改善する仕組みを確立します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基本目標5は、第9期計画の検証を踏まえて新たに設けるものです。計画を立てるだけでなく、毎年度その進捗を確認し、必要な見直しを行う仕組みを、計画そのものに位置づけます。</w:t>
      </w:r>
    </w:p>
    <w:p>
      <w:r>
        <w:br w:type="pag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　計画の体系及びＳＤＧｓ</w:t>
      </w:r>
    </w:p>
    <w:p>
      <w:pPr>
        <w:keepNext/>
        <w:keepLines/>
        <w:spacing w:after="60" w:before="160"/>
        <w:jc w:val="center"/>
      </w:pPr>
      <w:r>
        <w:drawing>
          <wp:inline distT="0" distB="0" distL="0" distR="0">
            <wp:extent cx="5038725" cy="813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38725" cy="813435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図3-1　施策の体系</w:t>
      </w:r>
    </w:p>
    <w:p>
      <w:pPr>
        <w:spacing w:after="200"/>
        <w:jc w:val="center"/>
      </w:pPr>
      <w:r>
        <w:rPr>
          <w:rFonts w:ascii="游ゴシック" w:cs="游ゴシック" w:eastAsia="游ゴシック" w:hAnsi="游ゴシック"/>
          <w:color w:val="595959"/>
          <w:sz w:val="16"/>
          <w:szCs w:val="16"/>
        </w:rPr>
        <w:t xml:space="preserve">出典：―</w:t>
      </w:r>
    </w:p>
    <w:p>
      <w:pPr>
        <w:keepNext/>
        <w:keepLines/>
        <w:spacing w:after="100" w:line="300" w:lineRule="exact"/>
      </w:pPr>
      <w:r>
        <w:rPr>
          <w:rFonts w:ascii="游ゴシック" w:cs="游ゴシック" w:eastAsia="游ゴシック" w:hAnsi="游ゴシック"/>
          <w:b/>
          <w:bCs/>
          <w:color w:val="2E75B6"/>
          <w:sz w:val="22"/>
          <w:szCs w:val="22"/>
        </w:rPr>
        <w:t xml:space="preserve">施策の体系</w:t>
      </w:r>
    </w:p>
    <w:p>
      <w:pPr>
        <w:spacing w:after="120" w:line="300" w:lineRule="exact"/>
      </w:pPr>
      <w:r>
        <w:rPr>
          <w:rFonts w:ascii="游ゴシック" w:cs="游ゴシック" w:eastAsia="游ゴシック" w:hAnsi="游ゴシック"/>
          <w:sz w:val="21"/>
          <w:szCs w:val="21"/>
        </w:rPr>
        <w:t xml:space="preserve">基本理念のもとに5つの基本目標を置き、その下に28の施策を配置します。第9期は4つの基本目標と19の施策でした。図の網掛けは第9期からの変更の区分を表しています。白は第9期の取組を引き継ぐもの、薄い網掛けは内容を強めるもの、破線は名称を改めるもの、濃い網掛けは第10期で新たに設けるものです。新規・新設は9施策あり、その過半は基本目標1（介護予防）と基本目標5（計画の推進と進捗管理）に置いています。</w:t>
      </w:r>
    </w:p>
    <w:p>
      <w:pPr>
        <w:spacing w:after="120" w:line="300" w:lineRule="exact"/>
      </w:pPr>
      <w:r>
        <w:rPr>
          <w:rFonts w:ascii="游ゴシック" w:cs="游ゴシック" w:eastAsia="游ゴシック" w:hAnsi="游ゴシック"/>
          <w:sz w:val="21"/>
          <w:szCs w:val="21"/>
        </w:rPr>
        <w:t xml:space="preserve">各施策の現状と課題、第10期の取組、指標は第4章に記載しています。施策がどの法令に基づき、国のどの評価指標につながるのかは次の3-4に一覧で示します。</w:t>
      </w:r>
    </w:p>
    <w:p>
      <w:pPr>
        <w:keepNext/>
        <w:keepLines/>
        <w:spacing w:after="100" w:line="300" w:lineRule="exact"/>
      </w:pPr>
      <w:r>
        <w:rPr>
          <w:rFonts w:ascii="游ゴシック" w:cs="游ゴシック" w:eastAsia="游ゴシック" w:hAnsi="游ゴシック"/>
          <w:b/>
          <w:bCs/>
          <w:color w:val="2E75B6"/>
          <w:sz w:val="22"/>
          <w:szCs w:val="22"/>
        </w:rPr>
        <w:t xml:space="preserve">SDGsとの関係</w:t>
      </w:r>
    </w:p>
    <w:p>
      <w:pPr>
        <w:spacing w:after="120" w:line="300" w:lineRule="exact"/>
      </w:pPr>
      <w:r>
        <w:rPr>
          <w:rFonts w:ascii="游ゴシック" w:cs="游ゴシック" w:eastAsia="游ゴシック" w:hAnsi="游ゴシック"/>
          <w:sz w:val="21"/>
          <w:szCs w:val="21"/>
        </w:rPr>
        <w:t xml:space="preserve">SDGs（持続可能な開発目標）は、平成27年9月の国連サミットで採択された、2030年までに達成すべき国際目標です。地方自治体の取組とSDGsの理念は親和性が高く、高齢者福祉・介護の分野においても、SDGsの理念に沿って各施策を推進していきます。</w:t>
      </w:r>
    </w:p>
    <w:p>
      <w:pPr>
        <w:spacing w:after="120" w:line="300" w:lineRule="exact"/>
      </w:pPr>
      <w:r>
        <w:rPr>
          <w:rFonts w:ascii="游ゴシック" w:cs="游ゴシック" w:eastAsia="游ゴシック" w:hAnsi="游ゴシック"/>
          <w:sz w:val="21"/>
          <w:szCs w:val="21"/>
        </w:rPr>
        <w:t xml:space="preserve">本計画は、とりわけ目標3「すべての人に健康と福祉を」、目標11「住み続けられるまちづくりを」、目標17「パートナーシップで目標を達成しよう」と深く関わります。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第4章　施策の展開</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基本目標1　健康づくりと介護予防施策の充実・推進</w:t>
      </w:r>
    </w:p>
    <w:p>
      <w:pPr>
        <w:spacing w:after="120" w:line="300" w:lineRule="exact"/>
      </w:pPr>
      <w:r>
        <w:rPr>
          <w:rFonts w:ascii="游ゴシック" w:cs="游ゴシック" w:eastAsia="游ゴシック" w:hAnsi="游ゴシック"/>
          <w:sz w:val="21"/>
          <w:szCs w:val="21"/>
        </w:rPr>
        <w:t xml:space="preserve">要支援1の認定者が6年間で3倍になる一方、介護予防の受け皿は整っていません。国の評価指標を見ると、通いの場への参加率（8点満点）、参加促進のアウトリーチ（9点満点）、保健事業との一体的実施（7点満点）、地域リハビリテーションの推進（7点満点）はいずれも令和8年度に満点となりました。整っていないのは総合事業の多様なサービスで、実施状況は13点中0点、活用の推進は7点中1点にとどまります。すなわち、整っているのは参加の入口であり、整っていないのは通いの場と介護給付の間をつなぐサービスです。本計画の最重点分野として取り組み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1-1　高齢者の健康づくりの推進と介護予防</w:t>
      </w:r>
    </w:p>
    <w:p>
      <w:pPr>
        <w:keepNext/>
        <w:keepLines/>
        <w:spacing w:after="100" w:line="300" w:lineRule="exact"/>
      </w:pPr>
      <w:r>
        <w:rPr>
          <w:rFonts w:ascii="游ゴシック" w:cs="游ゴシック" w:eastAsia="游ゴシック" w:hAnsi="游ゴシック"/>
          <w:b/>
          <w:bCs/>
          <w:color w:val="2E75B6"/>
          <w:sz w:val="22"/>
          <w:szCs w:val="22"/>
        </w:rPr>
        <w:t xml:space="preserve">通いの場の開催頻度の向上と地区差の是正</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令和6年度の通いの場は23か所・参加者281人（参加率27.8%）、うち週1回以上の開催は8か所・123人（同12.2%）です（2-5）。第9期のアンケートによる参加率11.2%とは把握の方法が異なるため単純には比較できません。地区による差が大きく、大塩地区が最も低い状況です。参加率の水準は全国の上位にあり、交付金の評価指標では令和8年度に満点となりました。したがって課題は参加率を上げることではなく、介護予防の効果を左右する開催の頻度を高めることと、地区による差を縮めることにあり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週1回以上開催する通いの場を増やします。既存の通いの場の開催頻度を高めることを優先します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地区別の参加状況を把握し、参加率の低い地区に重点的に働きかけます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住民主体の通いの場の立ち上げを支援します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参加していない方へのアウトリーチを継続します（国の評価指標では令和8年度に9点満点・全国平均6.3点）</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通いの場の参加者の健康状態を把握・分析し、施策の検討に活用します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23か所（令和6年度）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通いの場の参加者数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281人（令和6年度）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週1回以上開催の箇所数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8か所（令和6年度）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通いの場への参加率（月1回以上）</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通いの場への参加率（週1回以上）</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12.2%（令和6年度）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参加率が最も低い地区との差</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【調査により確定】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縮小</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一般介護予防事業の拡充</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はつらつ貯筋教室・シニア元気アップ教室等を実施していますが、一般介護予防事業費は10年近く180万円前後で推移しており、事業量が伸びていません。5-2の見込みは、第1号被保険者数の伸びで機械的に延ばしたものであるため、令和5年度の1,825千円から令和11年度は1,800千円へとわずかに減ります。この水準のままでは「拡充」になりません。介護予防を強化するには予算的な裏付けが必要で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一般介護予防事業の実施内容を見直し、必要な事業量を確保します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行政内の他部門や地域の多様な主体と連携して介護予防を推進します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一般介護予防事業費</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1,825千円（令和5年度）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特別会計決算</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一般介護予防事業費が総合事業費に占める割合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11.1%（令和5年度）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特別会計決算</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地域リハビリテーション活動支援事業の推進</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地域リハビリテーションの推進に向けた具体的な取組は、国の評価指標において令和6年度は0点でしたが、令和7年度に4点、令和8年度には7点満点となりました（全国平均4.6点）。仕組みづくりが進んだ領域です。一方、通いの場や地域ケア会議にリハビリテーション専門職が実際に関与した箇所数は把握できていません。第10期は、構築した仕組みを実際の関与の件数として積み上げ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関係団体と連携し、リハビリテーション専門職が関与する仕組みを構築します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通いの場・地域ケア会議への専門職の関与を進めます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地域リハビリテーションの推進の取組</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専門職が関与した通いの場等の箇所数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1-2　高齢者の保健・医療・福祉サービスの充実</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介護予防と保健事業の一体的実施は第9期の成果の一つです。国の評価指標では令和6年度の0点から令和7年度・令和8年度は7点満点となり、全国平均6.1点を上回っています。通いの場における健康チェックや栄養指導・口腔ケア、その結果を踏まえた医療機関等への早期介入の仕組み、現役世代の生活習慣病対策との連携、事業効果の検証のいずれもが評価の対象です。第10期は、通いの場の参加率が全国の上位にあること（2-5）を活かし、この仕組みを対象者の拡大につなげ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現在の取組を継続し、対象者の拡大を図ります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特定健康診査・後期高齢者健康診査の受診率向上に取り組みます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一体的実施の取組状況</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一体的実施の対象者数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特定健康診査・後期高齢者健康診査の受診率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1-3　介護予防・日常生活支援総合事業の充実</w:t>
      </w:r>
    </w:p>
    <w:p>
      <w:pPr>
        <w:keepNext/>
        <w:keepLines/>
        <w:spacing w:after="100" w:line="300" w:lineRule="exact"/>
      </w:pPr>
      <w:r>
        <w:rPr>
          <w:rFonts w:ascii="游ゴシック" w:cs="游ゴシック" w:eastAsia="游ゴシック" w:hAnsi="游ゴシック"/>
          <w:b/>
          <w:bCs/>
          <w:color w:val="2E75B6"/>
          <w:sz w:val="22"/>
          <w:szCs w:val="22"/>
        </w:rPr>
        <w:t xml:space="preserve">総合事業における多様なサービスの実施</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訪問型サービスA・B・C・D、通所型サービスA・B・C、見守り、配食はいずれも実施実績がなく、従前相当サービス以外の事業費が総合事業に占める割合は0.0%です。要支援1の認定者が急増するなかで、受け皿が従前相当サービスに集中しています。ただし、実施のための基準はすでに整っています。北塩原村介護予防・日常生活支援総合事業第1号訪問事業多様なサービスの人員、設備及び運営に関する基準を定める要綱（平成29年訓令第6号）と、同第1号通所事業に係る要綱（平成29年訓令第7号）が、いずれも緩和した基準によるサービス（訪問型サービスA・通所型サービスA）の基準を定めています。あわせて北塩原村基準該当サービス事業者等に関する要綱（令和2年訓令第5号）があります。不足しているのは基準の整備ではなく、担い手の確保と事業者の指定で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関係機関との意見交換により、総合事業を推進するための課題を把握します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すでに基準を定めている訪問型サービスA・通所型サービスAについて、担い手となる事業者を確保します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住民主体のサービスB・短期集中のサービスCは基準を定めていないため、必要に応じて要綱を整備します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サービスCを実施する場合は、終了後に通いの場へつなぐ仕組みをあわせて整備します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社会福祉法人・医療法人・NPO・民間事業者等との連携を進めます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毎日の食事の確保が課題となる世帯への配食について、総合事業による実施を検討します。村単独の弁当配達は年4回であり、量の目標は第4章5(2)に掲げています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従前相当サービス以外の事業費割合</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0.0%（令和5年度）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多様なサービスの実施類型数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0類型</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介護予防におけるデータ活用</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介護予防の取組に係る課題把握について、国の評価指標は令和6年度・令和7年度が0点、令和8年度が6点中2点で、全国平均5.0点を下回っています。地域包括ケア「見える化」システムや国保データベース（KDB）システムを活用した分析が定着していません。本計画の策定にあたっては「見える化」システムの全系列を整理し、サービス別の受給率・単価の趨勢・推計の誤差まで分析しました（5-2(10)）。この作業を計画策定時の一度限りにせず、毎年度の事業の見直しに用いる仕組みとし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見える化システム・KDBシステムを活用し、介護予防に関する課題を把握します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分析結果を事業の企画・見直しに反映します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データを活用した課題の把握</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2点／6点（令和8年度）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見える化システムによる分析の実施回数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0回</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基本目標2　安心で自分らしい生活支援の充実</w:t>
      </w:r>
    </w:p>
    <w:p>
      <w:pPr>
        <w:spacing w:after="120" w:line="300" w:lineRule="exact"/>
      </w:pPr>
      <w:r>
        <w:rPr>
          <w:rFonts w:ascii="游ゴシック" w:cs="游ゴシック" w:eastAsia="游ゴシック" w:hAnsi="游ゴシック"/>
          <w:sz w:val="21"/>
          <w:szCs w:val="21"/>
        </w:rPr>
        <w:t xml:space="preserve">高齢者が住み慣れた地域で自分らしく暮らし続けられるよう、移動・住まい・安全・社会参加・冬期の生活の各面から支援します。第9期の調査で住民が最も必要と感じている支援は「除雪」であり、積雪地・中山間地域としての生活支援を正面から扱います。</w:t>
      </w:r>
    </w:p>
    <w:p>
      <w:pPr>
        <w:spacing w:after="120" w:line="300" w:lineRule="exact"/>
      </w:pPr>
      <w:r>
        <w:rPr>
          <w:rFonts w:ascii="游ゴシック" w:cs="游ゴシック" w:eastAsia="游ゴシック" w:hAnsi="游ゴシック"/>
          <w:sz w:val="21"/>
          <w:szCs w:val="21"/>
        </w:rPr>
        <w:t xml:space="preserve">本村は村域が広く、北山・大塩・桧原・裏磐梯の4地区が離れています。冬期は積雪により移動そのものが困難になり、通いの場への参加も介護サービスの利用も制約を受けます。介護保険の枠組みだけでは支えきれない領域であり、公共交通・除雪・住宅施策など村の他の分野と連携する必要があります。この基本目標は、その連携の受け皿として置くものです。</w:t>
      </w:r>
    </w:p>
    <w:p>
      <w:pPr>
        <w:spacing w:after="120" w:line="300" w:lineRule="exact"/>
      </w:pPr>
      <w:r>
        <w:rPr>
          <w:rFonts w:ascii="游ゴシック" w:cs="游ゴシック" w:eastAsia="游ゴシック" w:hAnsi="游ゴシック"/>
          <w:sz w:val="21"/>
          <w:szCs w:val="21"/>
        </w:rPr>
        <w:t xml:space="preserve">社会福祉法等の一部を改正する法律（令和8年法律第51号）により、身寄りのない高齢者への支援が制度化され、有料老人ホームの登録制が設けられます（1-7）。住まいと生活の一体的支援は、第10期に新たに取り組む領域で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2-1　高齢者の生きがいのある暮らしの推進</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高齢者の社会参加を促す個人へのインセンティブ付与について、国の評価指標「ポイント事業への参加率」は令和8年度で4点中1点、全国平均は1.2点です。全国的にも取組が進んでいない領域ですが、本村は通いの場への参加率が全国の上位にあり（2-5）、社会参加の素地はあります。ポイント事業は、その参加をボランティア活動や就労的活動へ広げる手段として検討し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高齢者のボランティア活動等に対するポイント事業の導入を検討します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高齢者の就労・雇用の機会の確保に取り組みます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多様な学習機会を確保します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ポイント事業への参加率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2-2　住まいの安定的な確保</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生活支援ハウスにより在宅での生活が困難な方の受入れを行っています。一方、生活に困難を抱えた高齢者等の住まいの確保・生活支援について、国の評価指標（令和4年度評価）では0点です。また管内の住宅型有料老人ホーム・サービス付き高齢者向け住宅の情報を計画策定に活用することについても0点となっています。これらの項目は令和6年度以降の評価指標には置かれていませんが、社会福祉法等の一部を改正する法律（令和8年法律第51号）により有料老人ホームの登録制が設けられ、身寄りのない高齢者への支援が制度化されるため（1-7）、第10期は実態の把握から始め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住まいの確保に困難を抱える高齢者の実態を把握します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関係部局・関係機関と連携した支援体制を検討します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有料老人ホーム・サービス付き高齢者向け住宅の情報を把握します。村内に該当する住まいはありませんが（2-4）、県が把握する区域ごとの入居定員総数の提供を受け、本村の被保険者が村外の住まいに入居している状況とあわせて確認します（5-6）</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高齢者居住安定確保計画が会津地域の対策に挙げる住宅セーフティネット制度を活用した家賃・家賃債務保証料の補助および高齢者向け住宅への改修補助について、住宅担当部局と制度の活用の可否を確認します（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住まいの確保・生活支援の実施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2-3　日常生活の安全確保</w:t>
      </w:r>
    </w:p>
    <w:p>
      <w:pPr>
        <w:keepNext/>
        <w:keepLines/>
        <w:spacing w:after="100" w:line="300" w:lineRule="exact"/>
      </w:pPr>
      <w:r>
        <w:rPr>
          <w:rFonts w:ascii="游ゴシック" w:cs="游ゴシック" w:eastAsia="游ゴシック" w:hAnsi="游ゴシック"/>
          <w:b/>
          <w:bCs/>
          <w:color w:val="2E75B6"/>
          <w:sz w:val="22"/>
          <w:szCs w:val="22"/>
        </w:rPr>
        <w:t xml:space="preserve">日常生活の安全確保</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防災・防犯・交通安全・感染症・消費生活の各分野において、高齢者の安全を確保する取組を進めています。緊急通報体制の整備により、ひとり暮らし高齢者等の急変時に対応しています。介護事業所との災害に関する訓練は令和4年度に新たに得点しました。一方、国の基本指針が求める災害対策・感染症対策の体制整備については、確認できていない事項があります。村内の介護サービス事業所は認知症対応型共同生活介護と通所介護の2か所ですが、いずれも要配慮者利用施設に該当し得るため、業務継続計画（BCP）と避難確保計画の策定状況を確認する必要があります。村は緊急通報システムのほかにも、なりすまし詐欺抑止装置の無償貸与、火災警報器の無償配布、防犯カメラ等の設置助成を村単独事業として実施しています（第4章5(2)）。本施策はこれらを一体として扱います。ただし緊急通報システムとなりすまし詐欺抑止装置はいずれも固定電話をお持ちの方を対象としています。固定電話のない高齢者世帯がどれだけあるかは把握していません。見守りの網から漏れる層が生じ得るため、状況の把握を課題とし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避難行動要支援者名簿の整備と活用を進めます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介護事業所と連携した災害訓練を継続します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村内の介護サービス事業所の業務継続計画（BCP）の策定・見直しを支援します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要配慮者利用施設の避難確保計画の策定と避難訓練の実施を支援します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感染症が発生した場合の応援体制を、県・近隣市町村と連携して整えます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特殊詐欺・消費者被害の防止に向けた啓発を行います。なりすまし詐欺抑止装置の無償貸与を継続します。認知症の方が消費生活における被害を受けることを防ぐ観点を加えます（認知症基本法第17条）</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火災警報器の無償配布と防犯カメラ等の設置助成を継続します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固定電話のない高齢者世帯の状況を把握し、見守りの代わりの手立てを検討します。緊急連絡カード（持病・お薬・かかりつけ医・緊急連絡先を記入し電話機や冷蔵庫の近くに備え付けるもの）は、固定電話がなく緊急通報装置を設置できない世帯にも届く手段であり、その配布と周知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認知症の方を地域で見守るための体制を整えます（同法第15条）。交通安全と移動の確保は施策2-3と一体で進めます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介護事業所との災害訓練の実施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緊急通報システムの設置台数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固定電話のない高齢者世帯の把握</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高齢者の移動に関する支援</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第9期の調査では、今後必要と感じる支援として移送サービス10.8%、外出同行10.4%が上位に挙がっています。国の評価指標（令和4年度評価）では令和3年度の5点から15点へと改善し、公共交通担当部局との連携体制の構築、取組の実施、取組の見直しで得点しています。一方、移動に関する課題の把握は0点のままです。なお令和6年度以降の評価指標にはこの項目が置かれていないため、以降の年度の得点による確認はできません。本村はすでに移動の支援の仕組みを備えています。村民向けの路線バスICカードを発行し、喜多方と裏磐梯、猪苗代と裏磐梯を結ぶ路線バスを無料で利用できます。路線バスの運行区域以外でも、無料のコミュニティバスが運行しています。いずれも公共交通の担当部局が所管しています。第10期の課題は、新たな仕組みを作ることではなく、この仕組みが必要な方に届いているかを確かめることです。移動に関する課題の把握が0点にとどまっているのは、既存の仕組みの利用の状況と、届いていない範囲を把握できていないことにより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の移動に関する課題を体系的に把握します。路線バスICカードとコミュニティバスの利用の状況、および地区別の運行の状況から、支援が届いていない範囲を明らかにします。認知症の方の移動のための交通手段の確保という観点を加えます（認知症基本法第15条）</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路線バスICカードとコミュニティバスの周知を図り、交付・利用の手続の分かりやすさを高めます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既存の仕組みでは届かない範囲について、介護予防・生活支援サービス事業による補い方を検討します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公共交通担当部局との連携を継続します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高齢者の移動に関する支援の得点</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15点（令和4年度評価）</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評価指標（令和5年度まで）</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路線バスICカード・コミュニティバスの利用の状況の把握</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冬期の生活支援（除雪）</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今後必要と感じる支援の第1位は「除雪」で、要介護認定を受けている方でも同じ傾向にあります（2-6・3-3）。ひとり暮らし高齢者世帯等除雪サービス事業を実施していますが、第9期計画では「在宅生活の継続支援」の一部として扱われ、独立した施策としては位置づけられていませんでした。</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ひとり暮らし高齢者世帯等除雪サービス事業の対象要件と実施体制を検証します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公的サービスと住民互助・シルバー人材センター等との役割分担を整理します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除雪の担い手の確保に取り組みます。福島県高齢者居住安定確保計画は、会津地域の対策として地域コミュニティ等による除雪等の支援および公営住宅等を活用した集住の促進を挙げています（1-2）</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介護予防・生活支援サービス事業による対応の可能性を検討します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地区ごとの積雪状況と支援の充足状況を把握します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除雪サービス事業の利用世帯数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【村データにより確定】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除雪を必要と感じる方の割合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27.5%（第9期調査）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2-4　地域支え合い等の住民参加活動の促進</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第9期の調査では「地域・近所の見守り、声かけ」を必要と感じる方が10.4%あり、今後必要と感じる支援の第2位以下に入っています（2-6）。村単独事業として老人クラブの活動を支援していますが、会員数の推移は把握できていないため、村への照会のうえ記載します（第4章5(2)）。生活支援コーディネーターと第2層協議体による体制の整備は施策4-1で扱います。本施策は、その体制の上で住民が行う支え合いの活動そのものを促すことを目的とし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住民による見守り・声かけの活動を支援します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老人クラブの活動を支援し、参加の機会を広げます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ボランティアネットワークの整備を促進します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第2層協議体が把握した地域の課題を、住民の活動に結びつけます（施策4-1）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地域・近所の見守り、声かけを必要と感じる方の割合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10.4%（第9期調査）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老人クラブ会員数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ボランティアネットワークの整備状況</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基本目標3　質の高い介護サービスの充実</w:t>
      </w:r>
    </w:p>
    <w:p>
      <w:pPr>
        <w:spacing w:after="120" w:line="300" w:lineRule="exact"/>
      </w:pPr>
      <w:r>
        <w:rPr>
          <w:rFonts w:ascii="游ゴシック" w:cs="游ゴシック" w:eastAsia="游ゴシック" w:hAnsi="游ゴシック"/>
          <w:sz w:val="21"/>
          <w:szCs w:val="21"/>
        </w:rPr>
        <w:t xml:space="preserve">村内で提供されるサービスは訪問介護・通所介護・認知症対応型共同生活介護の3種類に限られ、施設サービスはすべて村外を利用しています。この実態を前提として、必要なサービスが必要な方に届く体制を整えます。</w:t>
      </w:r>
    </w:p>
    <w:p>
      <w:pPr>
        <w:spacing w:after="120" w:line="300" w:lineRule="exact"/>
      </w:pPr>
      <w:r>
        <w:rPr>
          <w:rFonts w:ascii="游ゴシック" w:cs="游ゴシック" w:eastAsia="游ゴシック" w:hAnsi="游ゴシック"/>
          <w:sz w:val="21"/>
          <w:szCs w:val="21"/>
        </w:rPr>
        <w:t xml:space="preserve">見込量は需要により置くことを原則とし、村内に事業所がないことを理由に減らすことはしません（5-2）。ただし地域密着型サービスと介護予防・日常生活支援総合事業の2つは、村の判断が供給の上限になります。施策3-2と施策1-3は、この2つについての村の判断を示すものです。</w:t>
      </w:r>
    </w:p>
    <w:p>
      <w:pPr>
        <w:spacing w:after="120" w:line="300" w:lineRule="exact"/>
      </w:pPr>
      <w:r>
        <w:rPr>
          <w:rFonts w:ascii="游ゴシック" w:cs="游ゴシック" w:eastAsia="游ゴシック" w:hAnsi="游ゴシック"/>
          <w:sz w:val="21"/>
          <w:szCs w:val="21"/>
        </w:rPr>
        <w:t xml:space="preserve">村外の事業所に依存する構造は、供給が事業所の都合に左右されることを意味します。令和7年度には訪問入浴介護・短期入所療養介護・地域密着型通所介護の利用がいずれも0となりました。令和9年4月に新設される特定地域サービス・特定地域居宅サービス等事業は、この構造への対応手段になり得ます（5-2(4)）。</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3-1　居宅サービスの提供</w:t>
      </w:r>
    </w:p>
    <w:p>
      <w:pPr>
        <w:keepNext/>
        <w:keepLines/>
        <w:spacing w:after="100" w:line="300" w:lineRule="exact"/>
      </w:pPr>
      <w:r>
        <w:rPr>
          <w:rFonts w:ascii="游ゴシック" w:cs="游ゴシック" w:eastAsia="游ゴシック" w:hAnsi="游ゴシック"/>
          <w:b/>
          <w:bCs/>
          <w:color w:val="2E75B6"/>
          <w:sz w:val="22"/>
          <w:szCs w:val="22"/>
        </w:rPr>
        <w:t xml:space="preserve">居宅サービスの確保</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在宅サービスの費用額は平成29年度から令和4年度にかけて28.1%減少した後、回復に転じています。サービスごとの動きは大きく異なり、令和2年度から令和7年度までの受給者数の年率は、訪問看護＋19.89%、福祉用具貸与＋13.67%と大きく伸びる一方、訪問リハビリテーションは▲13.12%、通所介護は▲2.86%と縮んでいます（5-2(10)）。本村は村内に提供事業所が3種類しかなく、多くを村外の事業所で利用しているため、供給の状況は事業所の都合に左右されます。村内に1か所ある訪問介護についても、給付月額が平成29年度から令和7年度に73.1%減り、訪問系の自給率は21.6ポイント下がっています（2-4）。訪問介護・訪問看護等の担い手の確保が課題で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居宅サービス事業者との連携を維持し、必要なサービス量を確保します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通所サービスの送迎について、受入れの可能な範囲、冬期の積雪による負担、送迎を理由とする利用の断りの状況を把握します。送迎の可否は、村外の事業所に多くを依存する本村において供給の制約そのものとなります（施策2-3）</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貸与・住宅改修についてリハビリテーション専門職が関与する仕組みを継続します。令和6年4月から一部の福祉用具について貸与と販売の選択制が導入されており、利用者が説明を受けて選べているかを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障がい福祉との共通の基盤を確保するため、共生型サービスの指定を受ける余地について、村内および圏域の介護サービス事業者と情報を共有し、協議します。指定を受けるかどうかは事業者の判断であるため、本計画では協議した事業所の数と意向を確かめた事業所の数を指標とし、指定の数は結果として示します（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在宅サービス費用額</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95,383千円（令和7年度）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在宅サービス受給者数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111.2人／月（令和7年度）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116.3人／月（令和11年度）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利用実績のあるサービス種類数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16種類／28種類</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共生型サービスについて協議した事業所数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村内3か所（下の注記）</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共生型サービスの指定を受けた事業所数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―（協議の結果による）</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短期入所サービスの確保</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短期入所生活介護の給付費は165%増加しています。受給者1人あたりの利用日数も令和5年度の4.2日／月から令和7年度は7.3日／月へ1.7倍に伸びており（5-2）、1人あたりの利用が深まっています。村内に短期入所のサービスがなく自給率は0%であり、ご家族の介護負担を一時的に軽減する需要がすべて村外で現れているものと考えられ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短期入所の利用実態と、ご家族の負担の状況を把握します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在宅介護実態調査の結果を踏まえ、必要な支援を検討します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家族介護者支援の取組と一体的に進めます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短期入所生活介護の受給者数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10.1人／月（令和7年度）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受給者1人あたり利用日数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7.3日／月（令和7年度）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主な介護者が不安に感じる介護等（在宅介護実態調査 B票 問6）</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【調査により把握】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 B票 問6</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3-2　地域密着型サービスの提供</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認知症対応型共同生活介護（定員27人）は平成28年度以降、通所介護（定員50人）は平成30年度以降、定員が変わっていません。認定者の増加により、認定者1人あたりの定員は低下を続けています。認知症高齢者の日常生活自立度Ⅱ以上の方は3年半で132人から181人へ37.1%増えており（2-2）、グループホームの村内定員に対する到達率は令和8年度に96.3%で、計画期間は満床の見込みです（5-2(5)）。また認知症対応型通所介護は平成30年度を最後に実績がありません。地域密着型サービスは村の指定によりはじめて提供されるため、定員と類型の設定は村の判断によります（5-2(8)）。</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既存事業所の運営を支援し、サービスの継続的な提供を確保します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認定者数の推移を踏まえ、定員の見直しの必要性を検討します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保険者の方針に沿った整備について、計画・実行・改善のプロセスを実行します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要支援・要介護者1人あたり定員（居住系）</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0.126（令和7年度）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同（通所系）</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0.234（令和7年度）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3-3　施設サービスの提供</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村内には介護老人福祉施設・介護老人保健施設・介護医療院がなく、施設サービスを必要とする方はすべて村外の施設を利用しています。村内に施設等があれば入所したいとの回答は48.5%ありますが、標本が小さく、これのみを整備の根拠とすることは避けます（2-6）。第9期計画は施設の種類を列挙する記載でしたが、本計画では村外利用を前提とした支援策として位置づけ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村外施設の空き状況等の情報提供を行います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入所を希望する方の相談に応じ、必要な調整を支援します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遠隔地の施設を利用するご家族の負担軽減を図ります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施設サービスの利用状況を継続的に把握します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施設サービス費用額</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120,232千円（令和7年度）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基本目標4　地域で支えあう仕組みづくり</w:t>
      </w:r>
    </w:p>
    <w:p>
      <w:pPr>
        <w:spacing w:after="120" w:line="300" w:lineRule="exact"/>
      </w:pPr>
      <w:r>
        <w:rPr>
          <w:rFonts w:ascii="游ゴシック" w:cs="游ゴシック" w:eastAsia="游ゴシック" w:hAnsi="游ゴシック"/>
          <w:sz w:val="21"/>
          <w:szCs w:val="21"/>
        </w:rPr>
        <w:t xml:space="preserve">在宅医療・介護連携等（支援交付金 目標Ⅲ）は、国の評価指標において令和6年度の39点から令和8年度の70点へ伸び、全国平均68.3点を上回りました。第9期の成果の一つです。地域包括支援センターの3職種の配置も4点満点を維持しています（全国平均1.6点）。</w:t>
      </w:r>
    </w:p>
    <w:p>
      <w:pPr>
        <w:spacing w:after="120" w:line="300" w:lineRule="exact"/>
      </w:pPr>
      <w:r>
        <w:rPr>
          <w:rFonts w:ascii="游ゴシック" w:cs="游ゴシック" w:eastAsia="游ゴシック" w:hAnsi="游ゴシック"/>
          <w:sz w:val="21"/>
          <w:szCs w:val="21"/>
        </w:rPr>
        <w:t xml:space="preserve">一方、認知症総合支援（支援交付金 目標Ⅱ）は32点／100点で、全国平均51.1点を19.1点下回ります。8つの目標のうち最も差が大きい領域です。認知症サポーター数・ステップアップ講座・難聴高齢者への対応の3項目で合わせて44点を失っています。第10期はここを重点とします。</w:t>
      </w:r>
    </w:p>
    <w:p>
      <w:pPr>
        <w:spacing w:after="120" w:line="300" w:lineRule="exact"/>
      </w:pPr>
      <w:r>
        <w:rPr>
          <w:rFonts w:ascii="游ゴシック" w:cs="游ゴシック" w:eastAsia="游ゴシック" w:hAnsi="游ゴシック"/>
          <w:sz w:val="21"/>
          <w:szCs w:val="21"/>
        </w:rPr>
        <w:t xml:space="preserve">また、生活支援コーディネーターの配置と地域ケア会議への参加はいずれも全国平均を上回る一方、個別事例の検討割合は0.49%にとどまります。仕組みはあるが活動量が伴っていない、というのが本村の姿です。この基本目標は、仕組みを活動に変えることを主眼と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4-1　地域包括ケアシステムの深化・推進</w:t>
      </w:r>
    </w:p>
    <w:p>
      <w:pPr>
        <w:keepNext/>
        <w:keepLines/>
        <w:spacing w:after="100" w:line="300" w:lineRule="exact"/>
      </w:pPr>
      <w:r>
        <w:rPr>
          <w:rFonts w:ascii="游ゴシック" w:cs="游ゴシック" w:eastAsia="游ゴシック" w:hAnsi="游ゴシック"/>
          <w:b/>
          <w:bCs/>
          <w:color w:val="2E75B6"/>
          <w:sz w:val="22"/>
          <w:szCs w:val="22"/>
        </w:rPr>
        <w:t xml:space="preserve">地域包括支援センターの機能強化</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3職種の配置は整っています（2-5）。ただし保健師については、保健師に準ずる者を配置している状況です。夜間・早朝等の窓口設置により15点を得ています。権利擁護業務のうち高齢者虐待への対応は、高齢者虐待の防止、高齢者の養護者に対する支援等に関する法律により市町村の責務とされており、通報の受理、事実の確認、必要な場合の居室の確保までを担います。本村の相談・通報件数と対応の実績は把握できていないため、村への照会のうえ記載し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3職種の体制を維持します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保健師の確保に努めます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包括的支援事業・介護予防ケアマネジメントの適切な実施を継続します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高齢者虐待の早期発見・早期対応の体制を維持し、通報から対応までの手順を関係機関と共有します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身体的拘束等の適正化について、事業者の委員会の開催、指針の整備、研修の実施の状況を把握し、やむを得ず行う場合の記録と検討の手順を確かめます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養護者の負担軽減のための相談・支援を行います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家族等の介護離職防止に向けた支援に取り組みます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障がい福祉サービスを利用している方が40歳または65歳に達する場合は、障がい福祉担当および相談支援専門員と情報を共有し、本人の意向と必要な支援の量を確かめたうえで制度間の移行・併用を調整します。介護保険サービスへ移ることで必要な支援が途切れないよう、介護支援専門員と相談支援専門員が引継ぎを行います（1-2）</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高齢の方が障がいのある家族の主たる介護者となっている世帯については、高齢者本人の介護の必要だけでなく世帯全体の生活の継続という観点から、障がい福祉担当・相談支援事業所と連携して支援します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福祉用具・補装具・住宅改修については、制度が移ることにより現に使っている用具が使えなくなることがないよう、移行の前に利用の状況を確かめます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保険へ移った方のうち新高額障害福祉サービス等給付費の要件を満たす方には、介護保険の利用者負担が償還されます。申請の窓口は介護保険の担当であるため、対象となる5種のサービス（訪問介護・通所介護・短期入所生活介護・地域密着型通所介護・小規模多機能型居宅介護）の利用を確かめて申請を案内します（資料編○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3職種の配置数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3名（維持）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高齢者虐待に関する相談・通報件数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高齢者虐待防止に関する研修・啓発の実施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65歳に達する障がい福祉サービス利用者の移行の確認</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到達者全員</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家族の介護離職防止に向けた支援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地域ケア会議の充実</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地域ケア個別会議を年3回、地域ケア推進会議を年3回開催しています。個別事例の検討割合は0.49%であり、自立支援に資するケアマネジメントの検討件数を増やす余地があります。国の評価指標における得点は4点中3点で全国平均1.6点を上回りますが、これは評価の基準が緩やかなためであり、検討割合そのものは低い水準で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地域ケア個別会議の開催回数と検討事例数を増やします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複数の個別事例から地域課題を明らかにし、政策提言につなげます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自立支援・重度化防止に資するケアマネジメントの基本方針を定め、周知します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地域ケア個別会議の個別事例検討割合</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0.49%（令和5年度）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地域ケア個別会議の開催回数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年3回</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在宅医療・介護連携の推進</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在宅医療・介護連携は第9期の最大の成果です。多職種を対象とした研修会の開催で40点、医療・介護関係者への相談支援で15点、関係団体との連携で15点を得ています。村内には南東北裏磐梯診療所・桧原診療所があり、地域の医療を支えています。一方、人生の最終段階における支援は0点です。第9期の調査では、人生の最期を過ごしたい場所として「自宅」が48.5%を占める一方、そのことを家族と話したことがある方は38.3%にとどまってい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多職種研修会の開催を継続します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情報基盤による情報共有に対応します。要介護認定情報・請求情報・ケアプラン等を本人・介護事業所・医療機関等が電子的に共有する基盤で、全市町村において令和10年4月1日までに活用を開始することを目指すこととされています（1-7の3）。本村は給付費の58.7%が村外のサービスによるものであり、連携の相手方の多くが村外にあるため、村外の事業所・医療機関との情報共有の手立てとして効果が大きいと考えられ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医療・介護関係者間の情報共有の取組を継続します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入退院支援の充実を図ります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人生の最終段階における医療・ケアの意思決定支援（ACP・人生会議）の普及に取り組みます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医療と介護の協議の場の再編成に対応し、村内および村外の関係者による協議の場を整えます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協力医療機関の要件（①日常の相談への対応、②急変時の診療、③入院の受入れ）を満たす医療機関の確保状況を、村内の入所施設および村外施設の利用について把握します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多職種研修会の開催</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実施（40点）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4つの場面ごとの目指すべき姿の設定</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未設定（0点／5点）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設定（下表）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課題を踏まえた目標の設定と対応策の立案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実施（下表）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相談内容の取りまとめと関係者間での共有</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未実施（0点／2点）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人生の最終段階における支援</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未実施（0点／16点）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最期の過ごし方を家族と話したことがある方の割合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38.3%（第9期調査）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在宅医療と介護の提供体制の目指すべき姿</w:t>
      </w:r>
    </w:p>
    <w:p>
      <w:pPr>
        <w:spacing w:after="120" w:line="300" w:lineRule="exact"/>
      </w:pPr>
      <w:r>
        <w:rPr>
          <w:rFonts w:ascii="游ゴシック" w:cs="游ゴシック" w:eastAsia="游ゴシック" w:hAnsi="游ゴシック"/>
          <w:sz w:val="21"/>
          <w:szCs w:val="21"/>
        </w:rPr>
        <w:t xml:space="preserve">在宅医療・介護連携については、①日常の療養支援、②入退院支援、③急変時の対応、④看取りの4つの場面ごとに、本村が目指す提供体制の姿を次のとおり設定します。村内には診療所2か所があり、病院・訪問看護事業所は村外にあります。給付費の58.7%が村外のサービスによるものであり（2-4）、連携の相手方の多くが村外であることが本村の特徴です。なお介護保険法第117条第5項第2号は、同条第2項第1号から第3号まで（サービスの種類ごとの量の見込み・地域支援事業の量の見込み・中長期的な推計）を定めるに当たり、都道府県が定める区域ごとの、医療に関する専門的知識を有する者と介護サービス事業者・居宅における医療を提供する医療機関その他の関係者との連携の状況を勘案することを求めています（社会福祉法等の一部を改正する法律（令和8年法律第51号）による新設。令和9年4月1日施行）。本村が属する会津区域の連携の状況を県に確認のうえ、本節および5-2・5-6の算定に反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4306"/>
        <w:gridCol w:w="3744"/>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場面</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第10期に目指す姿</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日常の療養支援</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村内に南東北裏磐梯診療所・桧原診療所の2か所。訪問看護事業所は村内になく村外から提供されている。訪問診療の実施状況は【要確認】</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かかりつけ医と介護支援専門員が日常的に情報を共有し、通院が難しくなっても住み慣れた住まいで療養を続けられる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入退院支援</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国の評価指標の入退院支援の実施状況は8点中6点。入院先は喜多方市等の村外の病院が中心</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入院時に生活の情報が病院へ、退院時に医療の情報が在宅へ、いずれも漏れなく引き継がれる</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③ 急変時の対応</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救急搬送先は村外の病院。急変時の本人の意思と医療情報を記録し関係者間で共有する仕組みの有無は【要確認】</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急変時に本人の意思と服薬・既往の情報が、救急隊と搬送先へ速やかに伝わる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看取り</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人生の最終段階における支援は16点中0点。第9期調査では最期を過ごしたい場所として自宅が48.5%を占める一方、家族と話したことがある方は38.3%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本人が希望した場所で最期を迎えられ、その意思が家族と医療・介護の関係者に共有されている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目指す姿と現状の差から抽出した課題と対応策</w:t>
      </w:r>
    </w:p>
    <w:p>
      <w:pPr>
        <w:spacing w:after="120" w:line="300" w:lineRule="exact"/>
      </w:pPr>
      <w:r>
        <w:rPr>
          <w:rFonts w:ascii="游ゴシック" w:cs="游ゴシック" w:eastAsia="游ゴシック" w:hAnsi="游ゴシック"/>
          <w:sz w:val="21"/>
          <w:szCs w:val="21"/>
        </w:rPr>
        <w:t xml:space="preserve">上表の目指す姿と、2-4のサービス利用の実績および第9期調査の結果とを照らし合わせ、次の4つの課題を抽出しました。それぞれに目標と対応策を定め、6-2の進捗管理で毎年度その達成状況を確認します。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課題</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主な対応策</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訪問診療・訪問看護の提供量が把握できておらず、日常の療養支援の余力が分からない</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毎年度、村内外の提供実績を把握する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県に提供依頼を行い、訪問診療・訪問看護の実績を年1回集約する。多職種研修会で事例を検討する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入退院時の情報の引継ぎが個々の担当者の対応に委ねられている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入退院時連携の手順を定め、村外の病院にも共有する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様式・連絡経路・期限を明文化し、喜多方市等の主な入院先へ周知する</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急変時に本人の意思と医療情報が伝わる仕組みがない</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第10期中に仕組みを整える</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救急医療情報キット等の導入を検討し、地域ケア会議で運用を協議する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最期の過ごし方を家族と話し合っている方が38.3%にとどまり、看取りの支援が16点中0点である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話し合った方の割合を引き上げ、意思決定支援の手順を定める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ACP（人生会議）の普及に取り組み、意思決定支援の手順と記録の様式を定める</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生活支援体制の整備</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生活支援コーディネーターが配置されています。国の評価指標では、配置の状況が4点中3点（全国平均1.6点）、地域ケア会議への参加割合が4点満点（全国平均2.5点）で、いずれも全国平均を上回っています。一方、協議体の活動や生活支援の担い手の養成については実績を確認できていません。第10期は、コーディネーターの活動を通じて把握した地域の課題を、地域ケア推進会議（施策4-1）と結びつけ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生活支援コーディネーターの活動を継続します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第2層協議体の活動を支援します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3点／4点（令和8年度）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生活支援コーディネーターの地域ケア会議参加割合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50.0%（4点／4点）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協議体の開催回数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支援した通いの場等の数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4-2　認知症施策の推進</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本施策は、共生社会の実現を推進するための認知症基本法第13条に基づく市町村認知症施策推進計画を兼ねるものです。同法は、市町村計画の策定にあたって認知症の人および家族等の意見を聴くことを求めています。認知症総合支援（支援交付金 目標Ⅱ）の32点／100点（施策4-2）について、令和8年度の評価の内訳は次のとおりです。認知症サポーター等を活用した地域支援体制の構築が25点中12点（全国平均15.2点）、早期診断・早期対応の体制構築が19点中14点（同15.8点）、認知症地域支援推進員の業務の状況が12点中6点（同6.0点）です。0点となっているのは、認知症サポーター数（12点・全国平均4.8点）、認知症サポーターステップアップ講座修了者数（12点・全国平均2.5点）、難聴高齢者の早期発見・早期介入（20点・全国平均6.9点）の3項目で、合わせて44点を失っています。難聴の20点は4つの段階に分かれており、普及啓発（5点・全国の68.9%が取得）と早期発見（5点・同48.8%）は多くの市町村が取得している一方、受診状況の把握と未受診者への再度の受診勧奨（5点・同14.6%）、受診勧奨者のうち50%以上が受診していること（5点・同4.8%）は全国的にも取得が少ない段階です。第10期は、まず普及啓発と早期発見に取り組みます。また、国の評価指標には「認知症の人および家族等の意見を踏まえた市町村認知症施策推進計画の策定に着手している」という項目（5点・全国の42.8%が取得）があります。本計画がこれに当たるため、認知症の人およびご家族の意見を反映させる仕組みを整えて策定することが、この項目の取得にもつながります（第4章6）。認知症サポーターは約237人（人口比9.8%）が養成されていますが得点は0点であり、養成率の基準を満たしていないか報告の仕方によるものと考えられるため、確認を要します。また第9期の調査では、認知症の相談窓口を知っている方は31.2%と前回の36.7%から低下しており、とくに裏磐梯地区は20.6%と他地区より低い状況です。認知症高齢者の日常生活自立度Ⅱ以上の方は、令和4年10月末の132人から令和8年4月末の181人へ3年半で37.1%増えています（2-2）。</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認知症サポーターのステップアップ講座を実施します。修了者がチームオレンジ等の活動に参加する道筋をあわせて整えます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認知症の日（9月21日）および認知症月間（9月）に、その趣旨にふさわしい事業を実施します（認知症基本法第9条）</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認知症の人およびご家族が互いに支え合うために交流する活動（認知症カフェ・家族の会等）を支援します（同法第19条第2項）</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若年性認知症の方の状況を把握し、就労の継続に関する相談に対応します（同法第16条第2項）</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認知症サポーターの養成を継続し、養成率を国の評価の基準に照らして確認します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難聴が認知症の危険因子とされたことを踏まえ、聞こえの変化と認知症との関わりについて、広報・健診の案内・通いの場の機会を通じて周知します（普及啓発）</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特定健康診査・後期高齢者健康診査および通いの場の健康チェックの機会に、聞こえの確認を行います（早期発見）。施策1-2の保健事業と介護予防の一体的実施の枠組みを用います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聞こえに不安のある方を耳鼻咽喉科の受診につなげ、受診状況を把握します。補聴器等による早期介入につながるよう相談に対応します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専門医療機関との連携による早期診断・早期対応の体制を維持します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認知症初期集中支援チームの活動を継続します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認知症地域支援推進員の活動を、通いの場・地域ケア会議と結びつけます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認知症の人とご家族への支援を充実します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相談窓口の周知を強化します。とくに周知率の低い地区に重点的に働きかけます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認知症の人およびご家族の意見を、計画の策定と進捗管理に反映する機会を設けます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0人（0点／12点）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約237人（0点／12点）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0点／10点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第10期中に検討</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認知症サポーター等を活用した地域支援体制の構築</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12点／25点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全国平均15.2点以上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4-3　任意事業の充実</w:t>
      </w:r>
    </w:p>
    <w:p>
      <w:pPr>
        <w:spacing w:after="120" w:line="300" w:lineRule="exact"/>
      </w:pPr>
      <w:r>
        <w:rPr>
          <w:rFonts w:ascii="游ゴシック" w:cs="游ゴシック" w:eastAsia="游ゴシック" w:hAnsi="游ゴシック"/>
          <w:sz w:val="21"/>
          <w:szCs w:val="21"/>
        </w:rPr>
        <w:t xml:space="preserve">介護保険法第117条第2項第2号は、各年度における地域支援事業の量の見込みを定めることを求めています。実績の提供を受けている事業について、次のとおり見込みます。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030"/>
        <w:gridCol w:w="842"/>
        <w:gridCol w:w="842"/>
        <w:gridCol w:w="842"/>
        <w:gridCol w:w="1030"/>
        <w:gridCol w:w="1030"/>
        <w:gridCol w:w="1030"/>
      </w:tblGrid>
      <w:tr>
        <w:trPr>
          <w:cantSplit/>
          <w:tblHeader/>
        </w:trPr>
        <w:tc>
          <w:tcPr>
            <w:tcW w:type="dxa" w:w="271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訪問型サービス（従前相当）</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訪問型サービスA〜D</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通所型サービス（従前相当）</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通所型サービスA〜C</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介護予防ケアマネジメント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一般介護予防事業（通いの場）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274</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参加率</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うち週1回以上開催</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総合相談支援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地域ケア会議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認知症初期集中支援推進事業（対象者数）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認知症地域支援・ケア向上事業（推進員数）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認知症サポーター養成講座</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養成者数（累計）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家族介護者支援（リフレッシュ事業）</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「0」は令和5年度の決算で事業費の計上がないことを、「―」は村からの実績の提供を受けていないことを示します。</w:t>
      </w:r>
    </w:p>
    <w:p>
      <w:pPr>
        <w:keepNext/>
        <w:keepLines/>
        <w:spacing w:after="100" w:line="300" w:lineRule="exact"/>
      </w:pPr>
      <w:r>
        <w:rPr>
          <w:rFonts w:ascii="游ゴシック" w:cs="游ゴシック" w:eastAsia="游ゴシック" w:hAnsi="游ゴシック"/>
          <w:b/>
          <w:bCs/>
          <w:color w:val="2E75B6"/>
          <w:sz w:val="22"/>
          <w:szCs w:val="22"/>
        </w:rPr>
        <w:t xml:space="preserve">量の見込みの立て方</w:t>
      </w:r>
    </w:p>
    <w:p>
      <w:pPr>
        <w:spacing w:after="120" w:line="300" w:lineRule="exact"/>
      </w:pPr>
      <w:r>
        <w:rPr>
          <w:rFonts w:ascii="游ゴシック" w:cs="游ゴシック" w:eastAsia="游ゴシック" w:hAnsi="游ゴシック"/>
          <w:sz w:val="21"/>
          <w:szCs w:val="21"/>
        </w:rPr>
        <w:t xml:space="preserve">地域支援事業の量は、事業の性格により次の2とおりの方法で延ばしました。介護予防・生活支援サービス事業に属する事業は、対象が要支援認定者と事業対象者であるため要支援・要介護認定者数の伸びを用います。一般介護予防事業および包括的支援事業に属する事業は、対象が第1号被保険者全体であるため第1号被保険者数の伸びを用います。実績の提供を受けていない事業は、提供を受けた時点で同じ方法により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217"/>
        <w:gridCol w:w="1217"/>
        <w:gridCol w:w="1310"/>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延ばす基礎</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訪問型サービス・通所型サービス・介護予防ケアマネジメント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一般介護予防事業（通いの場）</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▲0.8%</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包括的支援事業（総合相談支援・地域ケア会議等）</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令和8年を100としたときの増減率です。認定者数は5-2の見込み（214人→214人→217人→220人）、第1号被保険者数は5-2の見込み（1,012人→1,004人→995人→987人）によります。</w:t>
      </w:r>
    </w:p>
    <w:p>
      <w:pPr>
        <w:spacing w:after="120" w:line="300" w:lineRule="exact"/>
      </w:pPr>
      <w:r>
        <w:rPr>
          <w:rFonts w:ascii="游ゴシック" w:cs="游ゴシック" w:eastAsia="游ゴシック" w:hAnsi="游ゴシック"/>
          <w:sz w:val="21"/>
          <w:szCs w:val="21"/>
        </w:rPr>
        <w:t xml:space="preserve">通いの場の参加者数は、令和6年度の参加率27.8%（281人÷65歳以上人口1,009人）を据え置き、第1号被保険者数の見込みを乗じて算定しました。第1号被保険者数が2.5%減少するため、参加率を据え置くと参加者数は281人から274人へ7人減ります。箇所数は令和6年度の23か所（うち週1回以上8か所）を据え置きました。</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4-4　成年後見制度の利用促進</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本村の権利擁護支援の体制は整っています。中核機関は「会津権利擁護・成年後見センター」に委託して整備済みであり、協議会も設置しています。申立費用の助成制度と報酬の助成制度をいずれも設けており、権利擁護支援の地域連携ネットワークについては、国の調査で示された26項目のうち21項目で体制が概ね整っていると回答しています。一方で、制度の利用は進んでいません。令和8年7月時点の利用者は4人（後見1人・保佐2人・補助1人・任意後見0人）で、第1号被保険者の0.40%にとどまります。令和7年度の市町村長申立ては0件、市民後見人の登録者は0人、受任件数も0件です。圏域内に法人後見を実施している法人はありません。会津権利擁護・成年後見センターへの相談は、令和6年度の134件（対応時間1,625分）から令和7年度は76件（同729分）へと減少しています。圏域13市町村の総計が増加しているなかでの減少です。任意後見制度については、周知・広報を実施していません。独居高齢者の増加を見据えるうえで、判断能力が低下する前の備えを伝える必要があります。第9期の調査では、成年後見制度について「わからない」と回答した方が30.3%あり、判断能力が低下した場合に備えて家族と話し合ったことがある方は27.7%にとどまっています。体制が整っているにもかかわらず利用が進んでいない状況を踏まえ、本計画では体制の整備ではなく、制度の周知と担い手の確保に重点を置き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制度の周知を強化します。特に任意後見制度について、判断能力が低下する前の備えとして広報を行います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中核機関である会津権利擁護・成年後見センターとの連携を強め、相談につながる経路を整えます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市民後見人の養成と登録を進めます。広域で養成された方の活動の場を村内に確保します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法人後見の担い手の確保について、社会福祉協議会等と協議します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申立費用助成制度と報酬助成制度の周知を行い、費用を理由に利用をあきらめることのないようにします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成年後見制度利用支援事業の実施要綱は、令和8年4月1日に新たに定められ（北塩原村成年後見制度利用支援事業実施要綱。訓令第6号）、助成の対象は市町村長申立てによる場合に限られておらず、生活保護を受給している方のほか、費用の負担が困難であると村長が認めた方、本人および同一世帯の方全員が住民税非課税である方も対象としています。国の評価指標が求める要綱の整備はすでに済んでおり、第10期は周知と運用に重点を置き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成年後見制度利用促進の市町村計画を本計画と一体のものとして位置づけ、毎年度その進捗を確認します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成年後見制度利用支援事業の要綱の対象範囲</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要綱は整備済（令和8年4月1日訓令第6号）</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次回の評価での得点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成年後見制度の利用者数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4人（令和8年7月）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市町村長申立ての件数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0件（令和7年度）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市民後見人等の登録者数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成年後見に関する相談の対応件数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76件（令和7年度）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会津権利擁護・成年後見センター</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制度を「わからない」と回答した方の割合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30.3%（第9期調査）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判断能力の低下に備えて家族と話し合った方の割合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27.7%（第9期調査）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4-5　介護人材の確保と生産性向上</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介護人材の確保・定着の取組は令和4年度に新たに得点しました。本村は令和4年2月に北塩原村介護職員キャリアアップ事業研修支援補助金交付要綱（令和4年訓令第2号）を定め、村内の居宅サービス事業所・地域密着型サービス事業所に就業する介護職員の資格取得を支援しています。対象は介護職員初任者研修（6万円以内）、介護職員実務者研修（15万円以内）、介護支援専門員実務研修（10万円以内）、介護福祉士国家試験受験のための学習（7万円以内）、介護福祉士国家試験実技免除のための介護技術講習（7万円以内）の5つで、職員1人につき各事業1回までです。この独自事業により、国の評価指標「介護人材の確保・定着の取組状況」のウ（市町村としての独自事業を実施している）を取得しています。一方、エ（イ又はウの取組の成果を公表している）は0点です。研修の実施状況については実績が確認できていません。生産年齢人口が5年間で15.4%減少するなかで、担い手の確保は喫緊の課題です。国の基本指針では「中山間・人口減少地域」の類型に即した人材確保・生産性向上の整理が求められる見込みで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北塩原村介護職員キャリアアップ事業研修支援補助金（令和4年訓令第2号）を継続し、毎年度の交付実績を本計画の進捗状況とあわせて公表します。国の評価指標のエ（取組の成果の公表）は、事業実績を村ホームページ等に掲載すれば取得でき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定住自立圏（喜多方市・西会津町・北塩原村）の枠組みを活用した研修費用助成を継続します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の会津地方介護福祉士養成貸付事業を周知します。会津地方に住所があり、卒業後に会津地方で介護職として働く意欲のある方に住居費を月額3万6千円以内または通学定期代の実費を貸し付けるもので、本村も対象地域です。会津地方の介護施設で3年以上従事すると返還が免除され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福島県の介護福祉士修学資金等貸付事業（修学資金 月5万円以内、入学準備金・就職準備金 各20万円以内。復職資金・転職準備金を含む）も、復職や他分野からの転職を考えている村民に届くよう周知します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が第10期介護保険事業支援計画において行う介護人材の需給推計に協力します。国は、都道府県が人材推計ワークシートにより管内保険者の見込量等に基づいて令和22年度（2040年度）までの需給推計を行い、需要が供給を上回る場合には入職経路別（養成施設等・他分野・外国人介護人材）の供給数の目標を定めることとしています。本計画の見込量（5-2）と中長期的な推計（5-6）はその算定の基礎になります。県から人材の供給の状況について照会があった場合は、村内の事業所の欠員・離職の状況をとりまとめて回答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介護サービス事業者・教育関係者等と連携した取組を進めます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多様な人材・介護助手等、元気な高齢者の活躍の場を検討します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職員等処遇改善加算の取得を支援します。加算は令和6年度に3加算が一本化され、賃金改善の計画と実績の報告が要件となりました。村内の事業所（訪問介護1・通所介護2・認知症対応型共同生活介護1）の取得区分を把握し、未取得または下位の区分にとどまる事業所には県の相談窓口および事務の手引きを案内します。加算は介護報酬の一部であり本計画の給付費に含まれますが（5-2）、取得の状況は担い手の定着に直結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生産性の向上は、介護ロボット・情報通信技術の導入と、記録・会議・申し送りの見直しを手だてとします。導入そのものを成果とせず、職員の業務の時間と事故の件数・ケアの質を併せて確かめます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利用者およびその家族等による職員へのハラスメントについて、相談の窓口、複数人での訪問、村・地域包括支援センター・関係機関による支援の手順を事業者と共有します。職員の安全の確保は、必要なサービスを続けて提供できるかどうかに直結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科学的介護情報システム（LIFE）への情報の提出と活用、口腔・栄養・リハビリテーションの専門職の連携について、事業者の取組の状況を把握し、県の研修等を案内します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質の高いサービスの提供の確保と、提供のための安定した経営基盤の確立の双方を図るため、福島県と連携して取り組みます。県が設置する協議会（介護サービス事業者・公共職業安定所・福祉人材センター・介護労働安定センター等により構成されるもの）の場を通じて、村内の事業所の欠員・離職・加算の取得・経営の状況を共有し、県の人材確保および経営支援の施策につなぎます。村の規模では単独で担える範囲が限られるためで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文書負担軽減に係る取組を進めます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ケアプランデータ連携への移行を支援します。令和9年1月を目処に介護情報基盤へ統合され、令和9年4月以降は介護ソフトとのAPI連携が可能となる予定です。統合後にデータ連携を行うには介護事業所において新しいシステムでの事業所・管理者の登録を要するため、村内の居宅介護支援事業所およびサービス事業所への周知と登録の支援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都道府県と協定を締結した法人・事業所との連携を検討します。一定期間の事業継続や事業者間の連携・協働を推進する仕組みで、共同採用・合同研修・バックオフィス業務の共同化等が支援の対象とされています。本村は村内の事業所が3種類にとどまり多くを村外に依存しているため、村内に事業所を一つずつ整備するよりも、圏域の法人による供給の継続を確かなものにする方が現実的な選択肢となるサービスがあ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介護テクノロジーの導入は、導入の件数だけでなく、記録に要する時間の削減、削減した時間のケアへの振り向け、事業の継続への効果により評価します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サービス事業者経営情報データベース（介護経営DB）の分析結果が公表された時点で、本村が利用しているサービスの経営の状況を把握する材料として用います（2-4）。村内の事業所に対しては、報告が義務であること（過去1年間の介護サービスの対価の収入が100万円以下の事業者は対象から除かれること）と報告の期限を周知します。分析結果は按分の処理に課題があり村の区域を単位とする値が得られるかも示されていないため、施策の指標には用いず、供給の継続性を把握する情報源として用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介護人材の確保・定着の取組</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実施（12点）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元気高齢者の活躍に向けた取組</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　高齢者福祉サービスの量の目標</w:t>
      </w:r>
    </w:p>
    <w:p>
      <w:pPr>
        <w:spacing w:after="120" w:line="300" w:lineRule="exact"/>
      </w:pPr>
      <w:r>
        <w:rPr>
          <w:rFonts w:ascii="游ゴシック" w:cs="游ゴシック" w:eastAsia="游ゴシック" w:hAnsi="游ゴシック"/>
          <w:sz w:val="21"/>
          <w:szCs w:val="21"/>
        </w:rPr>
        <w:t xml:space="preserve">老人福祉法第20条の8第2項は、市町村老人福祉計画において、当該市町村の区域において確保すべき老人福祉事業の量の目標を定めることを求めています。ここでいう「老人福祉事業」は、同条第1項が「老人居宅生活支援事業及び老人福祉施設による事業」と定める法律上の用語です。老人居宅生活支援事業は同法第5条の2第1項の6事業、老人福祉施設は同法第5条の3の7施設であり、量の目標はこの13区分について定めるものです。本村が独自に実施している高齢者福祉サービスは、この定義には含まれません。</w:t>
      </w:r>
    </w:p>
    <w:p>
      <w:pPr>
        <w:spacing w:after="120" w:line="300" w:lineRule="exact"/>
      </w:pPr>
      <w:r>
        <w:rPr>
          <w:rFonts w:ascii="游ゴシック" w:cs="游ゴシック" w:eastAsia="游ゴシック" w:hAnsi="游ゴシック"/>
          <w:sz w:val="21"/>
          <w:szCs w:val="21"/>
        </w:rPr>
        <w:t xml:space="preserve">そこで本節は、まず13区分の量の目標がどこにあるかを示し（下表）、村が設置する施設および措置による確保を(1)に、村が独自に実施しているサービスを(2)に掲げます。事業の範囲と内容は「北塩原村高齢者サービスの手引き（令和8年度版）」および北塩原村例規集によります。取組の内容は、対応する施策がある事業については基本目標2および基本目標4の各施策に記載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217"/>
        <w:gridCol w:w="3931"/>
        <w:gridCol w:w="1778"/>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老人福祉法上の区分</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w:t>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量の目標の定め方</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所在</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老人居宅介護等事業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第5条の2第2項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訪問介護および第1号訪問事業の見込量による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5-2(1)・施策4-3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老人デイサービス事業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第5条の2第3項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通所介護・地域密着型通所介護・認知症対応型通所介護および第1号通所事業の見込量による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5-2(1)(2)・施策4-3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老人短期入所事業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第5条の2第4項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第5条の2第5項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小規模多機能型居宅介護の見込量による。村内に事業所がなく見込みは0</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認知症対応型老人共同生活援助事業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第5条の2第6項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5-2(2)・3-3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複合型サービス福祉事業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第5条の2第7項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看護小規模多機能型居宅介護の見込量による。見込みは0</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老人デイサービスセンター</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第20条の2の2</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村が条例により設置する施設。設置・運営の形態を確認のうえ定める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老人短期入所施設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第20条の3</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村内に設置がなく村外施設の利用により確保</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養護老人ホーム</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第20条の4</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第11条第1項第1号の措置の人数</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特別養護老人ホーム</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第20条の5</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村内に設置がなく村外施設の利用により確保。必要利用定員総数は3-3</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(1)・3-3・5-2(3)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軽費老人ホーム</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第20条の6</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村外施設の利用の人数</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老人福祉センター</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第20条の7</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村内に老人福祉センターとして設置された施設はない</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老人介護支援センター</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第20条の7の2</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設置の状況を確認のうえ定める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(1) 老人福祉施設および措置による確保</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655"/>
        <w:gridCol w:w="749"/>
        <w:gridCol w:w="468"/>
        <w:gridCol w:w="468"/>
        <w:gridCol w:w="468"/>
        <w:gridCol w:w="4680"/>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c>
          <w:tcPr>
            <w:tcW w:type="dxa" w:w="468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確保の方策</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老人デイサービスセンター</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デイサービスセンター条例（平成17年条例第35号）により村が設置する施設。管理規則（平成17年規則第14号）およびデイサービス運営事業実施要綱（平成11年要綱第5号）が現に効力を有する。村内の通所介護は2か所（2-4）であり、うち1か所がこの施設にあたるかを含め、設置および運営の形態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老人短期入所施設</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介護保険の短期入所生活介護。5-2(1)）により確保する。やむを得ない事由による措置（第10条の4第1項第3号）は在宅老人及び在宅重度身体障害者短期入所（ショートステイ）運営事業実施要綱（平成10年要綱第1号）および手数料徴収条例（平成5年条例第10号）による。実施の状況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養護老人ホーム（措置）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老人福祉法第11条第1項第1号の措置。村外施設への措置により確保する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特別養護老人ホーム</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5-2(3)</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村内に設置がなく、村外施設の利用により確保する。必要利用定員総数は3-3、見込量は5-2(3)に掲げている。やむを得ない事由による措置（第11条第1項第2号）の実績は把握していない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軽費老人ホーム</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村外施設の利用により確保する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老人福祉センター</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老人福祉センターとして設置された施設はない。北塩原村活性化センター設置及び管理に関する条例（平成24年条例第12号）が例規集の老人福祉の節に置かれているため、同センターが老人福祉センターに相当するか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老人介護支援センター</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北塩原村在宅介護支援センター条例（平成11年条例第5号）および同運営事業実施要綱（平成18年要綱第5号）が現に効力を有する。地域包括支援センターとの関係および現在の実施の状況を村に確認する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生活支援ハウス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老人福祉法第5条の3の老人福祉施設ではなく、村が条例により設置する施設（北塩原村生活支援ハウス条例 平成16年条例第4号・同運営事業実施要綱 平成16年訓令第1号）。村内施設の運営を継続する</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(2) 村が実施する高齢者福祉サービス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655"/>
        <w:gridCol w:w="749"/>
        <w:gridCol w:w="468"/>
        <w:gridCol w:w="468"/>
        <w:gridCol w:w="468"/>
        <w:gridCol w:w="4493"/>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c>
          <w:tcPr>
            <w:tcW w:type="dxa" w:w="449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確保の方策（該当施策）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ひとり暮らし高齢者弁当配達サービス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赤十字奉仕団による弁当の配達（年4回）を継続する。毎日の食事の確保という課題に対しては年4回では足りないため、介護予防・生活支援サービス事業による配食の創設を検討する（施策1-3）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緊急通報システム</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ひとり暮らし高齢者世帯等で固定電話をお持ちの方への設置を継続する。「お元気コール」による安否確認をあわせて行う。固定電話のない世帯への代わりの手立てを検討する。避難行動要支援者名簿の整備とあわせて対象を把握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除雪支援</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世帯／年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ひとり暮らし高齢者世帯等除雪サービス事業の対象要件と実施体制を検証し、住民互助・シルバー人材センターとの役割分担を整理する。担い手の確保が制約となる（施策2-3）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高齢者の移動支援（路線バスICカード・コミュニティバス）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民向けの路線バスICカードの発行と無料のコミュニティバスの運行を継続し、周知を図る。これらで届かない範囲について、介護予防・生活支援サービス事業による補い方を検討する。認知症の方の交通手段の確保を含む（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寝具洗濯サービス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在宅介護高齢者等寝具洗濯サービス（社会福祉協議会に委託）を継続する。施策体系上の位置づけは村と協議する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訪問理美容サービス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在宅介護高齢者等訪問理美容サービス（社会福祉協議会に委託）を継続する。施策体系上の位置づけは村と協議する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家族介護者リフレッシュ事業</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現在の体制を維持する。認知症の方のご家族への支援とあわせて周知する（施策4-2）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介護用品の支給</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要介護4以上で常時紙おむつ等を必要とする在宅の方への支給（月額4,000円。非課税世帯は5,000円）を継続する（施策4-2）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家族介護慰労金</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家族介護慰労金支給要綱（平成13年要綱第1号）。要介護4・5に相当し過去1年間施設サービスを受けなかった方を在宅で介護している家族に月額12,000円を支給する。介護保険の任意事業（家族介護支援事業）にあたる。実施の状況を村に確認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住宅改修費の理由書作成（認定を受けていない方）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住宅改修費の申請書に添付する理由書作成事業実施要綱（平成18年要綱第4号）。村内の60歳以上の在宅高齢者のうち要介護・要支援の認定を受けていない方について、居宅介護支援事業者等が理由書を作成した場合に1件2,000円の手数料を交付する。実施の状況を村に確認する（施策2-2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なりすまし詐欺抑止装置の貸与</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65歳以上の高齢者世帯等で固定電話をお持ちの方への無償貸与を継続する（施策2-3）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火災警報器の配布</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65歳以上の高齢者世帯等で未設置の場合の無償配布を継続する（施策2-3）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防犯カメラ等の設置助成</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高齢者のみで居住する世帯への助成（上限10万円・補助率10/10）を継続する（施策2-3）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高齢者教室・生きがい健康づくり</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シニア元気アップ教室（月2回程度・北山地区と裏磐梯地区の2会場）を継続し、多様な学習機会を確保する。通いの場（施策1-1）との役割分担を整理する（施策2-1）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長寿を祝う会</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75歳以上の方を対象に継続する。施策体系上の位置づけは村と協議する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健康長寿祝金</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75歳から100歳までと101歳以上への支給を継続する。住所地特例の方を含む。施策体系上の位置づけは村と協議する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地域・健康づくり活動活性化助成金</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団体／年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高齢者が参画する自主活動団体への活動費の助成を継続する。住民の支え合いの活動（施策2-4）との役割分担を整理する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シルバー人材センター（会員数）</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高齢者の就労・雇用の機会の確保に取り組む。除雪・生活支援の担い手としての役割も担う（施策2-1・施策2-3）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老人日常生活用具給付等</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10条の4第2項の措置（日常生活上の便宜を図るための用具の給付又は貸与）。北塩原村老人日常生活用具給付等事業実施要綱（平成8年訓令第6号）による。火災警報器の配布がこの要綱によるものかを含め、対象品目と実績を村に確認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ホームヘルパーの派遣（やむを得ない事由による措置）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10条の4第1項第1号の措置。北塩原村ホームヘルパー派遣手数料条例（平成3年条例第8号）・同施行規則（平成3年規則第5号）・登録ヘルパー事務処理要領（平成11年要領第1号）・ホームヘルプサービスチーム運営方式実施要綱（平成11年要綱第6号）が現に効力を有する。介護保険の訪問介護とは別のものであり、実施の状況を村に確認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老人クラブ（会員数）</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ボランティアネットワークの整備とあわせて活動を支援する（施策2-4）。地区の課題の把握は第2層協議体による（施策4-1）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量の確保のための方策は、老人福祉法第20条の8第3項第1号が定めるよう努めるものとする事項です。本村は人口2,300人規模で対象者数が少なく、村内に提供主体が限られるため、村外施設の利用、広域での確保、住民主体の支え合いの組み合わせにより確保します。個別の方策は、対応する施策がある事業については基本目標2の各施策に記載しています。</w:t>
      </w:r>
    </w:p>
    <w:p>
      <w:pPr>
        <w:spacing w:after="120" w:line="300" w:lineRule="exact"/>
      </w:pPr>
      <w:r>
        <w:rPr>
          <w:rFonts w:ascii="游ゴシック" w:cs="游ゴシック" w:eastAsia="游ゴシック" w:hAnsi="游ゴシック"/>
          <w:sz w:val="21"/>
          <w:szCs w:val="21"/>
        </w:rPr>
        <w:t xml:space="preserve">従事する者の確保および資質の向上、業務の効率化・質の向上のために講ずる都道府県と連携した措置（同項第2号）については、施策4-5（介護人材の確保と生産性向上）に記載しています。定住自立圏（喜多方市・西会津町・北塩原村）の枠組みを活用した研修費用助成が中心とな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　認知症施策推進計画としての位置づけ</w:t>
      </w:r>
    </w:p>
    <w:p>
      <w:pPr>
        <w:spacing w:after="120" w:line="300" w:lineRule="exact"/>
      </w:pPr>
      <w:r>
        <w:rPr>
          <w:rFonts w:ascii="游ゴシック" w:cs="游ゴシック" w:eastAsia="游ゴシック" w:hAnsi="游ゴシック"/>
          <w:sz w:val="21"/>
          <w:szCs w:val="21"/>
        </w:rPr>
        <w:t xml:space="preserve">本計画は、共生社会の実現を推進するための認知症基本法（令和5年法律第65号）第13条第1項に規定する市町村認知症施策推進計画を兼ねます（1-2）。本節は、同法が定める基本的施策および手続と、本計画との対応を示すものです。</w:t>
      </w:r>
    </w:p>
    <w:p>
      <w:pPr>
        <w:keepNext/>
        <w:keepLines/>
        <w:spacing w:after="100" w:line="300" w:lineRule="exact"/>
      </w:pPr>
      <w:r>
        <w:rPr>
          <w:rFonts w:ascii="游ゴシック" w:cs="游ゴシック" w:eastAsia="游ゴシック" w:hAnsi="游ゴシック"/>
          <w:b/>
          <w:bCs/>
          <w:color w:val="2E75B6"/>
          <w:sz w:val="22"/>
          <w:szCs w:val="22"/>
        </w:rPr>
        <w:t xml:space="preserve">(1) 法が市町村に求めていること</w:t>
      </w:r>
    </w:p>
    <w:p>
      <w:pPr>
        <w:spacing w:after="120" w:line="300" w:lineRule="exact"/>
      </w:pPr>
      <w:r>
        <w:rPr>
          <w:rFonts w:ascii="游ゴシック" w:cs="游ゴシック" w:eastAsia="游ゴシック" w:hAnsi="游ゴシック"/>
          <w:sz w:val="21"/>
          <w:szCs w:val="21"/>
        </w:rPr>
        <w:t xml:space="preserve">認知症基本法第13条は、市町村計画について次のとおり定めています。第3項により、都道府県計画に関する第12条第3項から第7項までの規定が準用されます。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1123"/>
        <w:gridCol w:w="2434"/>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性格</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第13条第1項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市町村計画の策定</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本計画をもって兼ねます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第13条第2項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市町村地域福祉計画・市町村老人福祉計画・市町村介護保険事業計画その他の関連計画と調和が保たれたものであること</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1-2のとおり整合を図ります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第13条第3項→第12条第3項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計画の案を作成しようとするときは、あらかじめ認知症の人および家族等の意見を聴く</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第13条第3項→第12条第4項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計画を策定したときは遅滞なく公表する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村ホームページ等により公表します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第13条第3項→第12条第5項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適時に、計画に基づいて実施する施策の実施状況の評価を行い、結果を公表する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第13条第3項→第12条第6項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少なくとも5年ごとに計画に検討を加え、必要があれば変更する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本計画は3年計画であり、3年ごとに全面的に見直します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第13条第3項→第12条第7項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評価の結果の取りまとめを行おうとする場合、および計画を変更する場合にも意見聴取と公表を行う</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(5)(6)のとおり</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(2) 3つの基本的な考え方</w:t>
      </w:r>
    </w:p>
    <w:p>
      <w:pPr>
        <w:spacing w:after="120" w:line="300" w:lineRule="exact"/>
      </w:pPr>
      <w:r>
        <w:rPr>
          <w:rFonts w:ascii="游ゴシック" w:cs="游ゴシック" w:eastAsia="游ゴシック" w:hAnsi="游ゴシック"/>
          <w:sz w:val="21"/>
          <w:szCs w:val="21"/>
        </w:rPr>
        <w:t xml:space="preserve">国の認知症施策推進基本計画（令和6年12月3日閣議決定）は、認知症施策を進めるにあたっての基本的な考え方を3つ掲げています。本計画もこれによります。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306"/>
        <w:gridCol w:w="2995"/>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考え方</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新しい認知症観</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認知症になったら何もできなくなるのではなく、できること・やりたいことがあり、住み慣れた地域で希望をもって暮らし続けられるという理解を広める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施策4-2の普及啓発。相談窓口の周知とあわせて進める</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認知症の人および家族等の参画</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施策の企画・立案・実施・評価のすべての段階に、認知症の人と家族等が参画する仕組みを設ける</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(5)のとおり、本計画では新たに位置づける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共生社会の実現に向けた取組</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認知症の人を含めた誰もが安心して暮らせる地域をつくる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基本理念（3-2）および基本目標4に反映</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(3) 基本的施策と本計画の施策との対応</w:t>
      </w:r>
    </w:p>
    <w:p>
      <w:pPr>
        <w:spacing w:after="120" w:line="300" w:lineRule="exact"/>
      </w:pPr>
      <w:r>
        <w:rPr>
          <w:rFonts w:ascii="游ゴシック" w:cs="游ゴシック" w:eastAsia="游ゴシック" w:hAnsi="游ゴシック"/>
          <w:sz w:val="21"/>
          <w:szCs w:val="21"/>
        </w:rPr>
        <w:t xml:space="preserve">認知症基本法第3章は、第14条から第25条までに基本的施策を定めています。このうち第14条から第21条までの8項目が「国及び地方公共団体」の施策であり、市町村が計画に位置づけるのはこの8項目です。第22条から第25条まで（調査の実施、多様な主体の連携、地方公共団体に対する支援、国際協力）は「国」の施策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2246"/>
        <w:gridCol w:w="3744"/>
        <w:gridCol w:w="2715"/>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条</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基本的施策</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条文が例示する手立て</w:t>
            </w:r>
          </w:p>
        </w:tc>
        <w:tc>
          <w:tcPr>
            <w:tcW w:type="dxa" w:w="271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本計画の施策</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第14条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認知症の人に関する国民の理解の増進等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学校教育・社会教育における教育の推進、正しい理解を深めるための運動の展開</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施策4-2（サポーター養成・普及啓発）</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第15条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認知症の人の生活におけるバリアフリー化の推進</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移動のための交通手段の確保、交通の安全の確保、地域において認知症の人を見守るための体制の整備</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施策2-3（移動）・施策2-3（見守り）・施策4-2</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第16条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認知症の人の社会参加の機会の確保等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経験等を共有できる機会の確保、社会参加の機会の確保。若年性認知症の人等の雇用の継続・円滑な就職</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施策2-1（社会参加）・施策4-2（チームオレンジ）</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第17条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認知症の人の意思決定の支援および権利利益の保護</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意思決定支援に関する指針の策定、分かりやすい形での情報提供、消費生活における被害を防止するための啓発</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施策4-4（成年後見）・施策2-3（消費者被害の防止）</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第18条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保健医療サービスおよび福祉サービスの提供体制の整備等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医療提供体制の整備、地域包括ケアシステムの構築、専門的知識・技術を有する人材の確保・養成・資質の向上</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施策3-2（定員）・施策4-1（医療介護連携）・施策4-5（人材）</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第19条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相談体制の整備等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総合的に相談に応ずる体制の整備。認知症の人・家族等が互いに支え合うために交流する活動に対する支援、孤立の防止</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施策4-1（包括支援センター）・施策4-2（相談窓口・認知症カフェ）</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研究等の推進等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基礎研究・臨床研究の推進と成果の普及、社会参加の在り方等の調査研究と成果の活用</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国・県の研究および調査への協力</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第21条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認知症の予防等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予防に関する啓発・知識の普及、地域における活動の推進。早期発見・早期診断・早期対応のための地域包括支援センター・医療機関・民間団体の連携協力体制の整備</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施策1-1〜施策1-2（介護予防）・施策4-2（早期診断・早期対応、難聴への対応）</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第15条（バリアフリー化）については、条文が「移動のための交通手段の確保」「交通の安全の確保」「見守りのための体制の整備」を例示しています。本計画では施策2-3（移動）と施策2-3（見守り）が受け皿となりますが、いずれも認知症の人に着目した記述ではありません。</w:t>
      </w:r>
    </w:p>
    <w:p>
      <w:pPr>
        <w:spacing w:after="120" w:line="300" w:lineRule="exact"/>
      </w:pPr>
      <w:r>
        <w:rPr>
          <w:rFonts w:ascii="游ゴシック" w:cs="游ゴシック" w:eastAsia="游ゴシック" w:hAnsi="游ゴシック"/>
          <w:sz w:val="21"/>
          <w:szCs w:val="21"/>
        </w:rPr>
        <w:t xml:space="preserve">あわせて同法第7条は、公共交通事業者等・金融機関・小売業者その他の日常生活および社会生活を営む基盤となるサービスを提供する事業者に対し、認知症の人に必要かつ合理的な配慮をするよう努めることを求めています。認知症の人が外出・買い物・金融機関の利用などで困ることへの対応は、介護保険の枠組みの外にあります。村内および近隣の事業者との連携をどこまで進めるかを検討します。</w:t>
      </w:r>
    </w:p>
    <w:p>
      <w:pPr>
        <w:spacing w:after="120" w:line="300" w:lineRule="exact"/>
      </w:pPr>
      <w:r>
        <w:rPr>
          <w:rFonts w:ascii="游ゴシック" w:cs="游ゴシック" w:eastAsia="游ゴシック" w:hAnsi="游ゴシック"/>
          <w:sz w:val="21"/>
          <w:szCs w:val="21"/>
        </w:rPr>
        <w:t xml:space="preserve">第16条第2項は、若年性認知症（65歳未満で認知症となった方）の雇用の継続・円滑な就職を掲げています。若年性認知症の方は介護保険では第2号被保険者となり、就労の継続が生活の基盤に直結します。本村の該当者の状況は把握できていません。第2号被保険者の認定者は各年度2人から3人の見込みであり（5-2）、この方々に若年性認知症の方が含まれるかどうか、また障がい福祉サービス・精神保健の支援を受けているかどうかを、障がい福祉担当との間で確かめます（1-2）。就労の継続は障害者総合支援法の就労系サービスが受け皿となる場合があるため、制度をまたいだ確認が要ります。</w:t>
      </w:r>
    </w:p>
    <w:p>
      <w:pPr>
        <w:spacing w:after="120" w:line="300" w:lineRule="exact"/>
      </w:pPr>
      <w:r>
        <w:rPr>
          <w:rFonts w:ascii="游ゴシック" w:cs="游ゴシック" w:eastAsia="游ゴシック" w:hAnsi="游ゴシック"/>
          <w:sz w:val="21"/>
          <w:szCs w:val="21"/>
        </w:rPr>
        <w:t xml:space="preserve">第20条（研究等の推進）は、村が単独で担う性格のものではありません。国・県の研究や調査に協力する立場として位置づけます。</w:t>
      </w:r>
    </w:p>
    <w:p>
      <w:pPr>
        <w:keepNext/>
        <w:keepLines/>
        <w:spacing w:after="100" w:line="300" w:lineRule="exact"/>
      </w:pPr>
      <w:r>
        <w:rPr>
          <w:rFonts w:ascii="游ゴシック" w:cs="游ゴシック" w:eastAsia="游ゴシック" w:hAnsi="游ゴシック"/>
          <w:b/>
          <w:bCs/>
          <w:color w:val="2E75B6"/>
          <w:sz w:val="22"/>
          <w:szCs w:val="22"/>
        </w:rPr>
        <w:t xml:space="preserve">(4) 認知症の日および認知症月間</w:t>
      </w:r>
    </w:p>
    <w:p>
      <w:pPr>
        <w:spacing w:after="120" w:line="300" w:lineRule="exact"/>
      </w:pPr>
      <w:r>
        <w:rPr>
          <w:rFonts w:ascii="游ゴシック" w:cs="游ゴシック" w:eastAsia="游ゴシック" w:hAnsi="游ゴシック"/>
          <w:sz w:val="21"/>
          <w:szCs w:val="21"/>
        </w:rPr>
        <w:t xml:space="preserve">認知症基本法第9条は、認知症の日を9月21日、認知症月間を9月1日から9月30日までと定めています。同条第3項は、国および地方公共団体に対し、認知症の日にその趣旨にふさわしい事業を実施するよう努めること、および認知症月間にその趣旨にふさわしい行事が実施されるよう奨励することを求めています。</w:t>
      </w:r>
    </w:p>
    <w:p>
      <w:pPr>
        <w:spacing w:after="120" w:line="300" w:lineRule="exact"/>
      </w:pPr>
      <w:r>
        <w:rPr>
          <w:rFonts w:ascii="游ゴシック" w:cs="游ゴシック" w:eastAsia="游ゴシック" w:hAnsi="游ゴシック"/>
          <w:sz w:val="21"/>
          <w:szCs w:val="21"/>
        </w:rPr>
        <w:t xml:space="preserve">本村では、認知症の日および認知症月間に合わせた取組を行っていません。普及啓発（施策4-2）を進める機会として、9月の取組を計画に位置づけます。</w:t>
      </w:r>
    </w:p>
    <w:p>
      <w:pPr>
        <w:keepNext/>
        <w:keepLines/>
        <w:spacing w:after="100" w:line="300" w:lineRule="exact"/>
      </w:pPr>
      <w:r>
        <w:rPr>
          <w:rFonts w:ascii="游ゴシック" w:cs="游ゴシック" w:eastAsia="游ゴシック" w:hAnsi="游ゴシック"/>
          <w:b/>
          <w:bCs/>
          <w:color w:val="2E75B6"/>
          <w:sz w:val="22"/>
          <w:szCs w:val="22"/>
        </w:rPr>
        <w:t xml:space="preserve">(5) 認知症の人および家族等の参画</w:t>
      </w:r>
    </w:p>
    <w:p>
      <w:pPr>
        <w:spacing w:after="120" w:line="300" w:lineRule="exact"/>
      </w:pPr>
      <w:r>
        <w:rPr>
          <w:rFonts w:ascii="游ゴシック" w:cs="游ゴシック" w:eastAsia="游ゴシック" w:hAnsi="游ゴシック"/>
          <w:sz w:val="21"/>
          <w:szCs w:val="21"/>
        </w:rPr>
        <w:t xml:space="preserve">認知症基本法第13条第3項において準用する第12条第3項は、市町村計画の案を作成しようとするときに、あらかじめ認知症の人および家族等の意見を聴くよう努めることを求めています。第9期計画の策定にあたっては、この手続きは行われていません。第10期では次の方法により意見を聴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680"/>
        <w:gridCol w:w="1872"/>
        <w:gridCol w:w="1872"/>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468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方法</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時期</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アンケート調査により、認知症の症状がある方およびそのご家族の状況を把握する（問9）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令和8年10月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認知症の人およびご家族から直接ご意見をうかがう機会を設ける</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第12条第3項の準用</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【要協議】</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パブリックコメント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令和8年11月〜12月</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評価</w:t>
            </w:r>
          </w:p>
        </w:tc>
        <w:tc>
          <w:tcPr>
            <w:tcW w:type="dxa" w:w="468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施策の実施状況の評価の結果を取りまとめるにあたり、認知症の人およびご家族のご意見を聴く</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各年度</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変更</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計画を変更する場合にも意見を聴き、変更後の計画を公表する</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変更のつど</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(6) 施策の実施状況の評価と公表</w:t>
      </w:r>
    </w:p>
    <w:p>
      <w:pPr>
        <w:spacing w:after="120" w:line="300" w:lineRule="exact"/>
      </w:pPr>
      <w:r>
        <w:rPr>
          <w:rFonts w:ascii="游ゴシック" w:cs="游ゴシック" w:eastAsia="游ゴシック" w:hAnsi="游ゴシック"/>
          <w:sz w:val="21"/>
          <w:szCs w:val="21"/>
        </w:rPr>
        <w:t xml:space="preserve">第13条第3項において準用する第12条第5項は、適時に、計画に基づいて実施する施策の実施状況の評価を行い、その結果を公表するよう努めることを求めています。本計画では、第6章の進捗管理の仕組み（6-1〜6-1）のなかで認知症施策についても評価し、結果を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時期</w:t>
            </w:r>
          </w:p>
        </w:tc>
        <w:tc>
          <w:tcPr>
            <w:tcW w:type="dxa" w:w="767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行うこと</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(7)の指標の達成状況を確認する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評価の結果を取りまとめるにあたり、認知症の人およびご家族のご意見を聴く</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評価の結果を策定委員会に報告し、村ホームページ等により公表する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3年ごと</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計画の全面的な見直しにあわせて本節を検討する</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(7) 本村の認知症の状況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118"/>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状況</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認知症高齢者の日常生活自立度Ⅱ以上</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181人（令和8年4月末）。3年半で37.1%増</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 B7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認定者に占める割合</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65.8%</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認知症対応型共同生活介護の定員</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27人。平成28年度以降変わらず</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村内事業所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受給者数</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26人／月（令和8年度）。到達率96.3%</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県の整備量見込みシート</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実績なし（平成30年度まで）</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 D32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約237人（人口比9.8%）</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ステップアップ講座修了者</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認知症初期集中支援チーム</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設置済み</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認知症地域支援推進員</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配置済み（1人）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未設置</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若年性認知症の方の状況</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認知症の相談窓口を知っている方の割合</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31.2%（第9期調査）。裏磐梯地区は20.6%</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国の評価指標における認知症総合支援（支援交付金 目標Ⅱ）は32点／100点で、8つの目標のうち全国平均との差が最も大きい領域です（5-4・施策4-2）。仕組み（初期集中支援チーム・地域支援推進員・専門医療機関との連携）は整っている一方、活動の量（サポーターの養成率・ステップアップ講座・チームオレンジ）が伴っていないことが、得点の内訳から読み取れます。</w:t>
      </w:r>
    </w:p>
    <w:p>
      <w:pPr>
        <w:keepNext/>
        <w:keepLines/>
        <w:spacing w:after="100" w:line="300" w:lineRule="exact"/>
      </w:pPr>
      <w:r>
        <w:rPr>
          <w:rFonts w:ascii="游ゴシック" w:cs="游ゴシック" w:eastAsia="游ゴシック" w:hAnsi="游ゴシック"/>
          <w:b/>
          <w:bCs/>
          <w:color w:val="2E75B6"/>
          <w:sz w:val="22"/>
          <w:szCs w:val="22"/>
        </w:rPr>
        <w:t xml:space="preserve">(8) 指標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2059"/>
        <w:gridCol w:w="1872"/>
        <w:gridCol w:w="1872"/>
      </w:tblGrid>
      <w:tr>
        <w:trPr>
          <w:cantSplit/>
          <w:tblHeader/>
        </w:trPr>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31.2%（第9期）</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 問9(2)</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認知症の症状がある方およびご家族の割合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【調査により把握】</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―（実態把握）</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 問9(1)</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約237人（0点／12点）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0人（0点／12点）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チームオレンジの設置数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0か所</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0点／10点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第10期中に検討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認知症総合支援（支援交付金 目標Ⅱ）の得点</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32点／100点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全国平均51.1点以上</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認知症の日・認知症月間の取組の実施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認知症の人およびご家族の意見を聴く機会の実施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第5章　介護保険料の設定</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介護保険料の設定</w:t>
      </w:r>
    </w:p>
    <w:p>
      <w:pPr>
        <w:keepNext/>
        <w:keepLines/>
        <w:spacing w:after="100" w:line="300" w:lineRule="exact"/>
      </w:pPr>
      <w:r>
        <w:rPr>
          <w:rFonts w:ascii="游ゴシック" w:cs="游ゴシック" w:eastAsia="游ゴシック" w:hAnsi="游ゴシック"/>
          <w:b/>
          <w:bCs/>
          <w:color w:val="2E75B6"/>
          <w:sz w:val="22"/>
          <w:szCs w:val="22"/>
        </w:rPr>
        <w:t xml:space="preserve">第1号被保険者の保険料</w:t>
      </w:r>
    </w:p>
    <w:p>
      <w:pPr>
        <w:spacing w:after="120" w:line="300" w:lineRule="exact"/>
      </w:pPr>
      <w:r>
        <w:rPr>
          <w:rFonts w:ascii="游ゴシック" w:cs="游ゴシック" w:eastAsia="游ゴシック" w:hAnsi="游ゴシック"/>
          <w:sz w:val="21"/>
          <w:szCs w:val="21"/>
        </w:rPr>
        <w:t xml:space="preserve">■ 第10期の保険料基準額</w:t>
      </w:r>
    </w:p>
    <w:p>
      <w:pPr>
        <w:spacing w:after="120" w:line="300" w:lineRule="exact"/>
      </w:pPr>
      <w:r>
        <w:rPr>
          <w:rFonts w:ascii="游ゴシック" w:cs="游ゴシック" w:eastAsia="游ゴシック" w:hAnsi="游ゴシック"/>
          <w:sz w:val="21"/>
          <w:szCs w:val="21"/>
        </w:rPr>
        <w:t xml:space="preserve">国の推計ワークシート（将来推計総括表）による第10期の保険料基準額は、月額5,513.72円です。第9期の6,760.76円に対し1,247.04円（▲18.45%）の引下げとなります。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構成比</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総給付費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5,411.96円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1,391.37円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居住系サービス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1,925.81円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2,094.77円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その他給付費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382.54円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931.22円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市町村特別給付費等</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▲115.17円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保険料収納必要額（月額）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6,610.55円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準備基金取崩額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1,096.83円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基準保険料額（月額）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5,513.72円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在宅・居住系・施設サービスは総給付費の内訳です。市町村特別給付費等が負の値であるのは、保険者機能強化推進交付金の交付見込額（3か年4,200,000円）が負の調整として入っているためです。</w:t>
      </w:r>
    </w:p>
    <w:p>
      <w:pPr>
        <w:spacing w:after="120" w:line="300" w:lineRule="exact"/>
      </w:pPr>
      <w:r>
        <w:rPr>
          <w:rFonts w:ascii="游ゴシック" w:cs="游ゴシック" w:eastAsia="游ゴシック" w:hAnsi="游ゴシック"/>
          <w:sz w:val="21"/>
          <w:szCs w:val="21"/>
        </w:rPr>
        <w:t xml:space="preserve">給付費のうち61%が施設・居住系サービスです（居住系29%・施設32%）。在宅サービスは21%にとどまります。村内に施設サービスの事業所がなく、多くを村外の施設で利用している構造が保険料にそのまま表れています（2-4・5-2(5)）。</w:t>
      </w:r>
    </w:p>
    <w:p>
      <w:pPr>
        <w:spacing w:after="120" w:line="300" w:lineRule="exact"/>
      </w:pPr>
      <w:r>
        <w:rPr>
          <w:rFonts w:ascii="游ゴシック" w:cs="游ゴシック" w:eastAsia="游ゴシック" w:hAnsi="游ゴシック"/>
          <w:sz w:val="21"/>
          <w:szCs w:val="21"/>
        </w:rPr>
        <w:t xml:space="preserve">■ 介護給付費準備基金の取崩し</w:t>
      </w:r>
    </w:p>
    <w:p>
      <w:pPr>
        <w:spacing w:after="120" w:line="300" w:lineRule="exact"/>
      </w:pPr>
      <w:r>
        <w:rPr>
          <w:rFonts w:ascii="游ゴシック" w:cs="游ゴシック" w:eastAsia="游ゴシック" w:hAnsi="游ゴシック"/>
          <w:sz w:val="21"/>
          <w:szCs w:val="21"/>
        </w:rPr>
        <w:t xml:space="preserve">介護給付費準備基金の残高（令和8年度末の見込額）は42,128,183円で、このうち40,000,000円（94.9%）を取り崩す前提で算定されています。取崩しにより保険料基準額は月額1,096.83円下がっており、取崩しを行わない場合の基準額は6,610.55円となります。</w:t>
      </w:r>
    </w:p>
    <w:p>
      <w:pPr>
        <w:spacing w:after="120" w:line="300" w:lineRule="exact"/>
      </w:pPr>
      <w:r>
        <w:rPr>
          <w:rFonts w:ascii="游ゴシック" w:cs="游ゴシック" w:eastAsia="游ゴシック" w:hAnsi="游ゴシック"/>
          <w:sz w:val="21"/>
          <w:szCs w:val="21"/>
        </w:rPr>
        <w:t xml:space="preserve">第9期より下がる理由は総給付費です。収納必要額ベースでみると第9期の7,496.25円から6,610.55円へ885.70円下がり、そのうち総給付費が940.31円を占めます。第9期計画は総給付費を実績より大きく見込んでいました。第10期の見込み（令和9年度284,184千円・令和10年度286,250千円・令和11年度288,448千円）は、令和8年度の実績286,016千円とほぼ同水準です。つまり第10期が低いのではなく、第9期計画が過大でした。</w:t>
      </w:r>
    </w:p>
    <w:p>
      <w:pPr>
        <w:spacing w:after="120" w:line="300" w:lineRule="exact"/>
      </w:pPr>
      <w:r>
        <w:rPr>
          <w:rFonts w:ascii="游ゴシック" w:cs="游ゴシック" w:eastAsia="游ゴシック" w:hAnsi="游ゴシック"/>
          <w:sz w:val="21"/>
          <w:szCs w:val="21"/>
        </w:rPr>
        <w:t xml:space="preserve">■ 確定した算定の係数</w:t>
      </w:r>
    </w:p>
    <w:p>
      <w:pPr>
        <w:spacing w:after="120" w:line="300" w:lineRule="exact"/>
      </w:pPr>
      <w:r>
        <w:rPr>
          <w:rFonts w:ascii="游ゴシック" w:cs="游ゴシック" w:eastAsia="游ゴシック" w:hAnsi="游ゴシック"/>
          <w:sz w:val="21"/>
          <w:szCs w:val="21"/>
        </w:rPr>
        <w:t xml:space="preserve">国の推計ワークシートにより、保険料に効く係数が確定しました。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係数</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第1号被保険者負担割合（α）</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調整交付金見込交付割合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後期高齢者加入割合補正係数（F）</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0.9652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0.9790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0.9951</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所得段階別加入割合補正係数（G）</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1.0197</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1.0199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予定保険料収納率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第1号被保険者負担割合は第9期と同じ23%で据え置かれました（第11期24%・第12期25%・第14期26%・第16期27%・第17期28%の仮置値が参考として示されています）。本村では1ポイントで月額約294円であるため、第10期の保険料には上昇要因として働きません。</w:t>
      </w:r>
    </w:p>
    <w:p>
      <w:pPr>
        <w:spacing w:after="120" w:line="300" w:lineRule="exact"/>
      </w:pPr>
      <w:r>
        <w:rPr>
          <w:rFonts w:ascii="游ゴシック" w:cs="游ゴシック" w:eastAsia="游ゴシック" w:hAnsi="游ゴシック"/>
          <w:sz w:val="21"/>
          <w:szCs w:val="21"/>
        </w:rPr>
        <w:t xml:space="preserve">■ 第9期までの保険料と本村の状況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第7期</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第8期</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6,225円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本村の保険料は第8期に県平均を上回り、第9期ではその差が360円に拡大しています。一方、第1号被保険者1人1月あたりの費用額は県内59保険者中45番目と低い水準にあります。</w:t>
      </w:r>
    </w:p>
    <w:p>
      <w:pPr>
        <w:spacing w:after="120" w:line="300" w:lineRule="exact"/>
      </w:pPr>
      <w:r>
        <w:rPr>
          <w:rFonts w:ascii="游ゴシック" w:cs="游ゴシック" w:eastAsia="游ゴシック" w:hAnsi="游ゴシック"/>
          <w:sz w:val="21"/>
          <w:szCs w:val="21"/>
        </w:rPr>
        <w:t xml:space="preserve">この関係については、第1号被保険者数の見込みが影響しています。保険料は保険料収納必要額を第1号被保険者数（所得段階別加入割合により補正したもの）で除して算定するため、第1号被保険者数を少なく見込むと保険料は高く算出されます。</w:t>
      </w:r>
    </w:p>
    <w:p>
      <w:pPr>
        <w:spacing w:after="120" w:line="300" w:lineRule="exact"/>
      </w:pPr>
      <w:r>
        <w:rPr>
          <w:rFonts w:ascii="游ゴシック" w:cs="游ゴシック" w:eastAsia="游ゴシック" w:hAnsi="游ゴシック"/>
          <w:sz w:val="21"/>
          <w:szCs w:val="21"/>
        </w:rPr>
        <w:t xml:space="preserve">第9期計画の保険料算定に、第1号被保険者数のみを実績に置き換えて試算すると、基準月額は約6,350円となり、福島県平均の6,340円とほぼ同じ水準になります。本計画では5-1の補正により、この点を是正します。</w:t>
      </w:r>
    </w:p>
    <w:p>
      <w:pPr>
        <w:spacing w:after="120" w:line="300" w:lineRule="exact"/>
      </w:pPr>
      <w:r>
        <w:rPr>
          <w:rFonts w:ascii="游ゴシック" w:cs="游ゴシック" w:eastAsia="游ゴシック" w:hAnsi="游ゴシック"/>
          <w:sz w:val="21"/>
          <w:szCs w:val="21"/>
        </w:rPr>
        <w:t xml:space="preserve">■ 介護給付費準備基金の取崩しの水準</w:t>
      </w:r>
    </w:p>
    <w:p>
      <w:pPr>
        <w:spacing w:after="120" w:line="300" w:lineRule="exact"/>
      </w:pPr>
      <w:r>
        <w:rPr>
          <w:rFonts w:ascii="游ゴシック" w:cs="游ゴシック" w:eastAsia="游ゴシック" w:hAnsi="游ゴシック"/>
          <w:sz w:val="21"/>
          <w:szCs w:val="21"/>
        </w:rPr>
        <w:t xml:space="preserve">国の推計ワークシートは残高の94.9%を取り崩す前提で立っており、第10期で基金をほぼ使い切ります。第11期には取崩しの余地が残らないため、ワークシートは第11期の保険料基準額を月額7,301.29円（第10期比＋1,788円・＋32.4%）と出力しています。取崩額をいくらにするかは、第10期を下げるほど第11期の上がり幅が大きくなる関係にあり、世代間の負担の公平に関わる村の判断です。</w:t>
      </w:r>
    </w:p>
    <w:p>
      <w:pPr>
        <w:spacing w:after="120" w:line="300" w:lineRule="exact"/>
      </w:pPr>
      <w:r>
        <w:rPr>
          <w:rFonts w:ascii="游ゴシック" w:cs="游ゴシック" w:eastAsia="游ゴシック" w:hAnsi="游ゴシック"/>
          <w:sz w:val="21"/>
          <w:szCs w:val="21"/>
        </w:rPr>
        <w:t xml:space="preserve">取崩額を3つの水準に置いて算定しました。第10期の算定上の月額、条例上の基準額（百円未満切捨て。本節の後段のとおり第9期の実例に合わせたものです）、第9期の条例基準額6,700円との差、第11期に残る残高と第11期の基準額、残高が吸収できる推計の誤差の大きさを並べ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123"/>
        <w:gridCol w:w="1030"/>
        <w:gridCol w:w="936"/>
        <w:gridCol w:w="842"/>
        <w:gridCol w:w="1123"/>
        <w:gridCol w:w="842"/>
        <w:gridCol w:w="937"/>
      </w:tblGrid>
      <w:tr>
        <w:trPr>
          <w:cantSplit/>
          <w:tblHeader/>
        </w:trPr>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案</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取崩額</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第10期（算定上）</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第10期（条例上）</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第9期との差</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第11期に残る残高</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第11期（条例上）</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残高の緩衝力</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A案　基金を取り崩さない</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0円</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6,610.55円</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6,600円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▲100円</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42,128,183円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6,100円</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月額1,155円分</w:t>
            </w:r>
          </w:p>
        </w:tc>
      </w:tr>
      <w:tr>
        <w:trPr>
          <w:cantSplit/>
        </w:trPr>
        <w:tc>
          <w:tcPr>
            <w:tcW w:type="dxa" w:w="252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B案　第9期と同程度に取り崩す</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24,000,000円</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5,952.45円</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▲800円</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18,128,183円</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93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月額497円分</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C案　国の推計ワークシートの前提どおり取り崩す</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40,000,000円</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5,513.72円</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5,500円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▲1,200円</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2,128,183円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7,200円</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月額58円分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第9期の条例基準額は6,700円です。A案（基金を取り崩さない）でも条例上の基準額は6,600円となり、第9期を100円下回ります。取崩しをしなくても保険料は下がるということです。C案（国の推計ワークシートの前提どおり取り崩す）では5,500円（▲1,200円）となります。</w:t>
      </w:r>
    </w:p>
    <w:p>
      <w:pPr>
        <w:spacing w:after="120" w:line="300" w:lineRule="exact"/>
      </w:pPr>
      <w:r>
        <w:rPr>
          <w:rFonts w:ascii="游ゴシック" w:cs="游ゴシック" w:eastAsia="游ゴシック" w:hAnsi="游ゴシック"/>
          <w:sz w:val="21"/>
          <w:szCs w:val="21"/>
        </w:rPr>
        <w:t xml:space="preserve">一方、第11期は逆の向きに動きます。A案では第11期が6,133.10円で第10期を7.2%下回りますが、C案では7,242.28円で31.4%上回ります。第10期で取り崩さずに残した分が、そのまま第11期の原資になるためです。</w:t>
      </w:r>
    </w:p>
    <w:p>
      <w:pPr>
        <w:spacing w:after="120" w:line="300" w:lineRule="exact"/>
      </w:pPr>
      <w:r>
        <w:rPr>
          <w:rFonts w:ascii="游ゴシック" w:cs="游ゴシック" w:eastAsia="游ゴシック" w:hAnsi="游ゴシック"/>
          <w:sz w:val="21"/>
          <w:szCs w:val="21"/>
        </w:rPr>
        <w:t xml:space="preserve">基金にはもう一つの役割があります。推計そのものの誤差を吸収することです。5-2(10)③のとおり、本村の規模では推計の誤差が絶対値の平均で11.9%あり、保険料に換算すると月額約700円です。上表の「残高の緩衝力」は、計画した取崩しを行った後に残る額が、月額何円分の誤差を吸収できるかを示したものです。第10期の期間中に給付費が上振れした場合の備えであり、同時に第11期の原資にもなります。C案では月額58円分で、約700円の誤差を吸収できません。B案では月額497円分、A案では月額1,155円分です。</w:t>
      </w:r>
    </w:p>
    <w:p>
      <w:pPr>
        <w:spacing w:after="120" w:line="300" w:lineRule="exact"/>
      </w:pPr>
      <w:r>
        <w:rPr>
          <w:rFonts w:ascii="游ゴシック" w:cs="游ゴシック" w:eastAsia="游ゴシック" w:hAnsi="游ゴシック"/>
          <w:sz w:val="21"/>
          <w:szCs w:val="21"/>
        </w:rPr>
        <w:t xml:space="preserve">■ 保険料基準額の算定</w:t>
      </w:r>
    </w:p>
    <w:p>
      <w:pPr>
        <w:spacing w:after="120" w:line="300" w:lineRule="exact"/>
      </w:pPr>
      <w:r>
        <w:rPr>
          <w:rFonts w:ascii="游ゴシック" w:cs="游ゴシック" w:eastAsia="游ゴシック" w:hAnsi="游ゴシック"/>
          <w:sz w:val="21"/>
          <w:szCs w:val="21"/>
        </w:rPr>
        <w:t xml:space="preserve">保険料基準額は次の算式により算定します。第9期計画の算定結果を参考として併記します。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第9期（参考）</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標準給付費見込額（3年計）</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地域支援事業費（3年計）</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92,790千円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第1号被保険者負担分（23%）</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調整交付金見込額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40,600千円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介護給付費準備基金取崩額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保険料収納必要額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220,613千円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予定保険料収納率</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所得段階別加入割合補正後被保険者数（3年計）</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2,733人</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算定の構造</w:t>
      </w:r>
    </w:p>
    <w:p>
      <w:pPr>
        <w:spacing w:after="120" w:line="300" w:lineRule="exact"/>
      </w:pPr>
      <w:r>
        <w:rPr>
          <w:rFonts w:ascii="游ゴシック" w:cs="游ゴシック" w:eastAsia="游ゴシック" w:hAnsi="游ゴシック"/>
          <w:sz w:val="21"/>
          <w:szCs w:val="21"/>
        </w:rPr>
        <w:t xml:space="preserve">保険料基準額は、国の介護保険事業計画作成支援ツールにおいて次の5つの式により算定されます。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621"/>
        <w:gridCol w:w="6177"/>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617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算式</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標準給付費見込額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総給付費＋特定入所者介護サービス費等＋高額介護サービス費等＋高額医療合算介護サービス費等＋算定対象審査支払手数料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第1号被保険者負担分相当額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（①＋地域支援事業費）× α</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調整交付金相当額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（①＋総合事業費）× 5%</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④</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保険料収納必要額</w:t>
            </w:r>
          </w:p>
        </w:tc>
        <w:tc>
          <w:tcPr>
            <w:tcW w:type="dxa" w:w="617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②＋③－調整交付金見込額－介護給付費準備基金の取崩額</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④÷予定保険料収納率÷所得段階別加入割合補正後被保険者数÷12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②の基礎には地域支援事業費が、③の基礎には総合事業費が入ります。両者の範囲が異なる点に注意を要します。αは第1号被保険者負担割合です。</w:t>
      </w:r>
    </w:p>
    <w:p>
      <w:pPr>
        <w:spacing w:after="120" w:line="300" w:lineRule="exact"/>
      </w:pPr>
      <w:r>
        <w:rPr>
          <w:rFonts w:ascii="游ゴシック" w:cs="游ゴシック" w:eastAsia="游ゴシック" w:hAnsi="游ゴシック"/>
          <w:sz w:val="21"/>
          <w:szCs w:val="21"/>
        </w:rPr>
        <w:t xml:space="preserve">調整交付金の見込交付割合は、次の式により算定されます。Fは後期高齢者加入割合補正係数、Gは所得段階別加入割合補正係数です。</w:t>
      </w:r>
    </w:p>
    <w:p>
      <w:pPr>
        <w:spacing w:after="120" w:line="300" w:lineRule="exact"/>
      </w:pPr>
      <w:r>
        <w:rPr>
          <w:rFonts w:ascii="游ゴシック" w:cs="游ゴシック" w:eastAsia="游ゴシック" w:hAnsi="游ゴシック"/>
          <w:sz w:val="21"/>
          <w:szCs w:val="21"/>
        </w:rPr>
        <w:t xml:space="preserve">　見込交付割合 ＝（α＋0.05）－ α × F × G</w:t>
      </w:r>
    </w:p>
    <w:p>
      <w:pPr>
        <w:spacing w:after="120" w:line="300" w:lineRule="exact"/>
      </w:pPr>
      <w:r>
        <w:rPr>
          <w:rFonts w:ascii="游ゴシック" w:cs="游ゴシック" w:eastAsia="游ゴシック" w:hAnsi="游ゴシック"/>
          <w:sz w:val="21"/>
          <w:szCs w:val="21"/>
        </w:rPr>
        <w:t xml:space="preserve">この式から、給付費が1円増えたときに保険料収納必要額が増える額は α＋0.05－見込交付割合 ＝ α×F×G となります。これを限界率と呼びます。本村の第9期計画の算定結果から復元すると、限界率は23.68%から23.90%の範囲にあり、中位は23.79%です。F×Gは1.034となります。</w:t>
      </w:r>
    </w:p>
    <w:p>
      <w:pPr>
        <w:spacing w:after="120" w:line="300" w:lineRule="exact"/>
      </w:pPr>
      <w:r>
        <w:rPr>
          <w:rFonts w:ascii="游ゴシック" w:cs="游ゴシック" w:eastAsia="游ゴシック" w:hAnsi="游ゴシック"/>
          <w:sz w:val="21"/>
          <w:szCs w:val="21"/>
        </w:rPr>
        <w:t xml:space="preserve">■ 算定の構造による第9期の再現</w:t>
      </w:r>
    </w:p>
    <w:p>
      <w:pPr>
        <w:spacing w:after="120" w:line="300" w:lineRule="exact"/>
      </w:pPr>
      <w:r>
        <w:rPr>
          <w:rFonts w:ascii="游ゴシック" w:cs="游ゴシック" w:eastAsia="游ゴシック" w:hAnsi="游ゴシック"/>
          <w:sz w:val="21"/>
          <w:szCs w:val="21"/>
        </w:rPr>
        <w:t xml:space="preserve">上記の5式に第9期計画の値を当てはめ、第9期の算定結果を再現できるかを確認しました。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4118"/>
        <w:gridCol w:w="2340"/>
        <w:gridCol w:w="2340"/>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算式への当てはめ</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算定値</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第9期計画の記載値</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（939,947千円＋92,790千円）×23%</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237,530千円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（939,947千円＋総合事業費49,388千円）×5%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49,467千円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調整交付金見込額（式による）</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41,667千円</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40,600千円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②＋③－見込額－基金取崩24,000千円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221,330千円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220,613千円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差は717千円（0.32%）です。第9期計画に総合事業費の記載がないため令和5年度決算額で代用していることによるものであり、算定の構造自体はこの5式で再現できます。</w:t>
      </w:r>
    </w:p>
    <w:p>
      <w:pPr>
        <w:spacing w:after="120" w:line="300" w:lineRule="exact"/>
      </w:pPr>
      <w:r>
        <w:rPr>
          <w:rFonts w:ascii="游ゴシック" w:cs="游ゴシック" w:eastAsia="游ゴシック" w:hAnsi="游ゴシック"/>
          <w:sz w:val="21"/>
          <w:szCs w:val="21"/>
        </w:rPr>
        <w:t xml:space="preserve">■ 第1号被保険者負担割合（α）</w:t>
      </w:r>
    </w:p>
    <w:p>
      <w:pPr>
        <w:spacing w:after="120" w:line="300" w:lineRule="exact"/>
      </w:pPr>
      <w:r>
        <w:rPr>
          <w:rFonts w:ascii="游ゴシック" w:cs="游ゴシック" w:eastAsia="游ゴシック" w:hAnsi="游ゴシック"/>
          <w:sz w:val="21"/>
          <w:szCs w:val="21"/>
        </w:rPr>
        <w:t xml:space="preserve">介護給付に要する費用は公費50%と保険料50%で分担され、保険料分の第1号被保険者と第2号被保険者の割付けは、全国の第1号被保険者数と第2号被保険者数の比に応じて、3年の計画期間ごとに政令で定められます。第9期（令和6年度から令和8年度まで）は第1号23%・第2号27%です。</w:t>
      </w:r>
    </w:p>
    <w:p>
      <w:pPr>
        <w:spacing w:after="120" w:line="300" w:lineRule="exact"/>
      </w:pPr>
      <w:r>
        <w:rPr>
          <w:rFonts w:ascii="游ゴシック" w:cs="游ゴシック" w:eastAsia="游ゴシック" w:hAnsi="游ゴシック"/>
          <w:sz w:val="21"/>
          <w:szCs w:val="21"/>
        </w:rPr>
        <w:t xml:space="preserve">これは期限付きの軽減措置ではなく、3年ごとに政令で定め直される仕組みです。第1期の17%から第9期の23%まで、3年ごとに1ポイントずつ上がってきました。第10期に適用される政令は本稿の時点で確認でき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第1号被保険者負担割合</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保険料収納必要額</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保険料基準額（月額）</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23%との差</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23%（第9期と同じ）</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231,067千円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241,114千円</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7,050円</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＋294円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251,160千円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7,344円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＋587円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αが上がると②が増える一方、見込交付割合も（α＋0.05）－α×F×Gにより上がるため、1ポイントあたりの影響は一定ではありません。本村では1ポイントで月額約294円です。上表は介護給付費準備基金の取崩しを行わない場合です。</w:t>
      </w:r>
    </w:p>
    <w:p>
      <w:pPr>
        <w:spacing w:after="120" w:line="300" w:lineRule="exact"/>
      </w:pPr>
      <w:r>
        <w:rPr>
          <w:rFonts w:ascii="游ゴシック" w:cs="游ゴシック" w:eastAsia="游ゴシック" w:hAnsi="游ゴシック"/>
          <w:sz w:val="21"/>
          <w:szCs w:val="21"/>
        </w:rPr>
        <w:t xml:space="preserve">■ 感応度</w:t>
      </w:r>
    </w:p>
    <w:p>
      <w:pPr>
        <w:spacing w:after="120" w:line="300" w:lineRule="exact"/>
      </w:pPr>
      <w:r>
        <w:rPr>
          <w:rFonts w:ascii="游ゴシック" w:cs="游ゴシック" w:eastAsia="游ゴシック" w:hAnsi="游ゴシック"/>
          <w:sz w:val="21"/>
          <w:szCs w:val="21"/>
        </w:rPr>
        <w:t xml:space="preserve">どの前提がどれだけ保険料に効くかを先に示します。分子は標準給付費見込額854,014千円（5-2）と地域支援事業費119,658千円（3か年計）、分母は所得段階別加入割合補正後被保険者数2,864人（3年計）×12か月×予定収納率99.5%＝34,201人・月です。標準給付費見込額の1%は8,540千円で、月額59円に当た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給付費等の増減</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月額への効き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給付費の水準が1%上振れ</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令和9年度の介護報酬改定が＋1%</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第1号被保険者負担割合が1ポイント上昇</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介護給付費準備基金を10,000千円取り崩す</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24,000千円（第9期と同額）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施設サービスの受給者が1人／月増</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10,836千円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グループホームの受給者が1人／月増</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7,776千円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通所介護の受給者が1人／月増</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2,665千円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地域支援事業費を②の基礎に算入しない場合の差</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119,658千円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地域支援事業費を5-2の積み上げに置き換える</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＋3,079千円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単価が趨勢どおり年1.30%上がる場合（5-2(10)①）</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＋45,433千円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令和9年4月の介護報酬改定が＋1%（趨勢と重ねない）</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推計の誤差（絶対値の平均11.9%。5-2(10)③）</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±101,628千円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±約700円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調整交付金の見込交付割合が0.1ポイント低下（5-3(3)）</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903千円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0.22ポイント（本節で置いた4.10〜4.32%の幅）</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1,987千円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最も大きいのは第1号被保険者負担割合と介護給付費準備基金の取崩しであり、いずれも本村の判断や国の政令によるもので、給付費の推計の精度とは別の要因です。給付費の推計を1%動かしても月額59円にとどまります。このことは、推計の精緻化よりも、基金の取崩方針と政令の確認を先に固めるべきことを示しています。</w:t>
      </w:r>
    </w:p>
    <w:p>
      <w:pPr>
        <w:spacing w:after="120" w:line="300" w:lineRule="exact"/>
      </w:pPr>
      <w:r>
        <w:rPr>
          <w:rFonts w:ascii="游ゴシック" w:cs="游ゴシック" w:eastAsia="游ゴシック" w:hAnsi="游ゴシック"/>
          <w:sz w:val="21"/>
          <w:szCs w:val="21"/>
        </w:rPr>
        <w:t xml:space="preserve">ただし、推計の誤差そのものは別に考える必要があります。5-2(10)③に示したとおり、一律に延ばす方法で3年先を予測したときの誤差は絶対値の平均で11.9%あり、月額に換算すると約700円です。これは基金を24,000千円取り崩す効き（▲702円）とほぼ同じ大きさです。前提の精緻化で動かせるのは月額数十円の範囲ですが、推計そのものは月額数百円の幅を持っている、というのが本村の規模における実情です。したがって計画期間中は、6-1により毎年度の実績と計画値を突き合わせ、乖離が大きいときに中間年で見直すことを前提とします。</w:t>
      </w:r>
    </w:p>
    <w:p>
      <w:pPr>
        <w:spacing w:after="120" w:line="300" w:lineRule="exact"/>
      </w:pPr>
      <w:r>
        <w:rPr>
          <w:rFonts w:ascii="游ゴシック" w:cs="游ゴシック" w:eastAsia="游ゴシック" w:hAnsi="游ゴシック"/>
          <w:sz w:val="21"/>
          <w:szCs w:val="21"/>
        </w:rPr>
        <w:t xml:space="preserve">■ 年度別の保険料収納必要額</w:t>
      </w:r>
    </w:p>
    <w:p>
      <w:pPr>
        <w:spacing w:after="120" w:line="300" w:lineRule="exact"/>
      </w:pPr>
      <w:r>
        <w:rPr>
          <w:rFonts w:ascii="游ゴシック" w:cs="游ゴシック" w:eastAsia="游ゴシック" w:hAnsi="游ゴシック"/>
          <w:sz w:val="21"/>
          <w:szCs w:val="21"/>
        </w:rPr>
        <w:t xml:space="preserve">保険料基準額は計画期間の3か年で同一に定めますが、年度ごとに必要な額は異なります。どの年度で余り、どの年度で足りないかは、介護給付費準備基金の動きを説明するために必要です。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591"/>
        <w:gridCol w:w="1404"/>
        <w:gridCol w:w="1310"/>
        <w:gridCol w:w="1498"/>
        <w:gridCol w:w="937"/>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サービス諸費</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① 標準給付費見込額</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分母（人・月）</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④ 保険料収納必要額</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263,470</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284,987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11,500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77,097</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6,704円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263,505</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285,022</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11,397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77,106</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6,766円</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284,005</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987人</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11,305</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76,864</w:t>
            </w:r>
          </w:p>
        </w:tc>
        <w:tc>
          <w:tcPr>
            <w:tcW w:type="dxa" w:w="93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6,799円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3か年計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789,463</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854,014</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2,986人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34,201</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231,067</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単位：千円（第1号被保険者数・分母・月額を除く）　第1号被保険者負担割合23%・基金の取崩しなしの場合です。</w:t>
      </w:r>
    </w:p>
    <w:p>
      <w:pPr>
        <w:spacing w:after="120" w:line="300" w:lineRule="exact"/>
      </w:pPr>
      <w:r>
        <w:rPr>
          <w:rFonts w:ascii="游ゴシック" w:cs="游ゴシック" w:eastAsia="游ゴシック" w:hAnsi="游ゴシック"/>
          <w:sz w:val="21"/>
          <w:szCs w:val="21"/>
        </w:rPr>
        <w:t xml:space="preserve">年度別の月額は6,704円から6,799円へ95円上がります。給付費はほぼ横ばいであるのに対し、これを負担する第1号被保険者数が1,004人から987人へ1.7%減るためです。保険料基準額を3か年で同一に定めると、初年度は余り、最終年度は足りなく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3557"/>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3か年平均（6,756円）との差</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年間の過不足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＋52円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＋596千円（余り）</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 ▲10円</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▲109千円（不足）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▲43円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▲486千円（不足）</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3か年を通じてほぼ均衡しますが、年度ごとには最大596千円の差が生じます。差は介護給付費準備基金で均します。第10期末の基金残高を見込むには、この年度別の過不足を積み上げたうえで、期首の残高を加える必要があります。期首の残高が未受領のため、第10期末の残高は算定できていません。</w:t>
      </w:r>
    </w:p>
    <w:p>
      <w:pPr>
        <w:spacing w:after="120" w:line="300" w:lineRule="exact"/>
      </w:pPr>
      <w:r>
        <w:rPr>
          <w:rFonts w:ascii="游ゴシック" w:cs="游ゴシック" w:eastAsia="游ゴシック" w:hAnsi="游ゴシック"/>
          <w:sz w:val="21"/>
          <w:szCs w:val="21"/>
        </w:rPr>
        <w:t xml:space="preserve">■ 保険料基準額のパターン</w:t>
      </w:r>
    </w:p>
    <w:p>
      <w:pPr>
        <w:spacing w:after="120" w:line="300" w:lineRule="exact"/>
      </w:pPr>
      <w:r>
        <w:rPr>
          <w:rFonts w:ascii="游ゴシック" w:cs="游ゴシック" w:eastAsia="游ゴシック" w:hAnsi="游ゴシック"/>
          <w:sz w:val="21"/>
          <w:szCs w:val="21"/>
        </w:rPr>
        <w:t xml:space="preserve">確定していない前提のうち影響の大きい3つ（第1号被保険者負担割合・介護給付費準備基金の取崩し・給付費の水準）を組み合わせ、12のパターンで算定しました。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3557"/>
        <w:gridCol w:w="1871"/>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第1号負担割合</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基金取崩</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給付費の水準</w:t>
            </w:r>
          </w:p>
        </w:tc>
        <w:tc>
          <w:tcPr>
            <w:tcW w:type="dxa" w:w="187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7,035円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6,637円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6,054円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6,334円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7,050円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7,341円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6,926円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6,348円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6,639円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6,224円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12のパターンで5,936円から7,341円まで1,405円の幅があります。第9期の条例基準額6,700円は、この幅のほぼ中央にあたります。幅を作っている要因の大きさは、基金取崩し702円、第1号被保険者負担割合1ポイント294円、給付費の水準±4.7%で279円の順です。</w:t>
      </w:r>
    </w:p>
    <w:p>
      <w:pPr>
        <w:spacing w:after="120" w:line="300" w:lineRule="exact"/>
      </w:pPr>
      <w:r>
        <w:rPr>
          <w:rFonts w:ascii="游ゴシック" w:cs="游ゴシック" w:eastAsia="游ゴシック" w:hAnsi="游ゴシック"/>
          <w:sz w:val="21"/>
          <w:szCs w:val="21"/>
        </w:rPr>
        <w:t xml:space="preserve">■ 算定上の月額と条例上の基準額</w:t>
      </w:r>
    </w:p>
    <w:p>
      <w:pPr>
        <w:spacing w:after="120" w:line="300" w:lineRule="exact"/>
      </w:pPr>
      <w:r>
        <w:rPr>
          <w:rFonts w:ascii="游ゴシック" w:cs="游ゴシック" w:eastAsia="游ゴシック" w:hAnsi="游ゴシック"/>
          <w:sz w:val="21"/>
          <w:szCs w:val="21"/>
        </w:rPr>
        <w:t xml:space="preserve">上表の月額は、保険料収納必要額を予定保険料収納率と補正後の第1号被保険者数で割って求めた算定上の値です。条例で定める保険料の基準額は、この算定上の月額の百円未満を処理した額です。両者は区別して扱う必要があります。</w:t>
      </w:r>
    </w:p>
    <w:p>
      <w:pPr>
        <w:spacing w:after="120" w:line="300" w:lineRule="exact"/>
      </w:pPr>
      <w:r>
        <w:rPr>
          <w:rFonts w:ascii="游ゴシック" w:cs="游ゴシック" w:eastAsia="游ゴシック" w:hAnsi="游ゴシック"/>
          <w:sz w:val="21"/>
          <w:szCs w:val="21"/>
        </w:rPr>
        <w:t xml:space="preserve">本村の第9期は、算定上の月額6,760.76円に対し条例基準額を6,700円としています。第9期計画の保険料収納必要額220,613千円を予定保険料収納率99.5%と所得段階別加入割合補正後被保険者数2,733人・12か月で割ると6,760.63円となり、国の推計ワークシートが持つ第9期の基準額と一致します。これを百円未満四捨五入すると6,800円になるため、本村は百円未満を切り捨てているものと考えられます。本計画の条例上の基準額は、この第9期の実例に合わせて切捨てで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404"/>
        <w:gridCol w:w="1872"/>
        <w:gridCol w:w="1591"/>
        <w:gridCol w:w="1498"/>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パターン</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算定上の月額</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条例上の基準額（百円未満切捨て）</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参考　四捨五入とした場合</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第9期からの増減（切捨て）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基金取崩なし・推計どおり（第1号負担割合23%）</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据え置き</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基金取崩24,000千円・推計どおり（同）</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6,054円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12パターンの下限</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▲800円</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12パターンの上限</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7,341円</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7,300円</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7,300円</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第9期（参考）</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6,760.76円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60" w:before="160"/>
        <w:jc w:val="center"/>
      </w:pPr>
      <w:r>
        <w:drawing>
          <wp:inline distT="0" distB="0" distL="0" distR="0">
            <wp:extent cx="57626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2861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図5-2　算定上の保険料月額と条例上の基準額</w:t>
      </w:r>
    </w:p>
    <w:p>
      <w:pPr>
        <w:spacing w:after="200"/>
        <w:jc w:val="center"/>
      </w:pPr>
      <w:r>
        <w:rPr>
          <w:rFonts w:ascii="游ゴシック" w:cs="游ゴシック" w:eastAsia="游ゴシック" w:hAnsi="游ゴシック"/>
          <w:color w:val="595959"/>
          <w:sz w:val="16"/>
          <w:szCs w:val="16"/>
        </w:rPr>
        <w:t xml:space="preserve">出典：本計画の算定による</w:t>
      </w:r>
    </w:p>
    <w:p>
      <w:pPr>
        <w:spacing w:after="120" w:line="300" w:lineRule="exact"/>
      </w:pPr>
      <w:r>
        <w:rPr>
          <w:rFonts w:ascii="游ゴシック" w:cs="游ゴシック" w:eastAsia="游ゴシック" w:hAnsi="游ゴシック"/>
          <w:sz w:val="21"/>
          <w:szCs w:val="21"/>
        </w:rPr>
        <w:t xml:space="preserve">第9期の条例基準額6,700円に対し、基金を取り崩さない場合は6,700円、24,000千円を取り崩す場合は6,000円となります。四捨五入で置いた場合は前者が6,800円・後者が6,100円であり、この2行では扱いの違いが100円の差になります。12パターンの下限・上限はいずれの扱いでも同じ額です。</w:t>
      </w:r>
    </w:p>
    <w:p>
      <w:pPr>
        <w:spacing w:after="120" w:line="300" w:lineRule="exact"/>
      </w:pPr>
      <w:r>
        <w:rPr>
          <w:rFonts w:ascii="游ゴシック" w:cs="游ゴシック" w:eastAsia="游ゴシック" w:hAnsi="游ゴシック"/>
          <w:sz w:val="21"/>
          <w:szCs w:val="21"/>
        </w:rPr>
        <w:t xml:space="preserve">したがって、第2回策定委員会でお諮りすべき事項は、給付費の推計の精度ではなく、介護給付費準備基金をどこまで取り崩すかという村の判断です。</w:t>
      </w:r>
    </w:p>
    <w:p>
      <w:pPr>
        <w:spacing w:after="120" w:line="300" w:lineRule="exact"/>
      </w:pPr>
      <w:r>
        <w:rPr>
          <w:rFonts w:ascii="游ゴシック" w:cs="游ゴシック" w:eastAsia="游ゴシック" w:hAnsi="游ゴシック"/>
          <w:sz w:val="21"/>
          <w:szCs w:val="21"/>
        </w:rPr>
        <w:t xml:space="preserve">■ 所得段階の設定</w:t>
      </w:r>
    </w:p>
    <w:p>
      <w:pPr>
        <w:spacing w:after="120" w:line="300" w:lineRule="exact"/>
      </w:pPr>
      <w:r>
        <w:rPr>
          <w:rFonts w:ascii="游ゴシック" w:cs="游ゴシック" w:eastAsia="游ゴシック" w:hAnsi="游ゴシック"/>
          <w:sz w:val="21"/>
          <w:szCs w:val="21"/>
        </w:rPr>
        <w:t xml:space="preserve">所得段階は、現時点では国の基準による標準13段階を仮置きしています。令和8年9月18日の社会保障審議会介護保険部会において、第10期について高所得者の標準乗率の見直しと、住民税非課税の段階から課税の段階に上がるときの保険料の上昇の緩和を含めた標準段階の見直しを検討することについて意見が求められました（1-7の3）。検討の結果が示された時点で、段階数・対象者数・保険料率を再設定します。</w:t>
      </w:r>
    </w:p>
    <w:p>
      <w:pPr>
        <w:spacing w:after="120" w:line="300" w:lineRule="exact"/>
      </w:pPr>
      <w:r>
        <w:rPr>
          <w:rFonts w:ascii="游ゴシック" w:cs="游ゴシック" w:eastAsia="游ゴシック" w:hAnsi="游ゴシック"/>
          <w:sz w:val="21"/>
          <w:szCs w:val="21"/>
        </w:rPr>
        <w:t xml:space="preserve">第10期に向けて、所得段階を区分する合計所得金額の基準額が政令改正により80.9万円から82.65万円に引き上げられました。これは第1段階から第3段階の区分に用いる額であり、本村の条例の改正を要します。基準額の引上げにより、境界にある方の段階が下がる場合があります。</w:t>
      </w:r>
    </w:p>
    <w:p>
      <w:pPr>
        <w:spacing w:after="120" w:line="300" w:lineRule="exact"/>
      </w:pPr>
      <w:r>
        <w:rPr>
          <w:rFonts w:ascii="游ゴシック" w:cs="游ゴシック" w:eastAsia="游ゴシック" w:hAnsi="游ゴシック"/>
          <w:sz w:val="21"/>
          <w:szCs w:val="21"/>
        </w:rPr>
        <w:t xml:space="preserve">令和8年度合計所得金額分布調査により、段階別の第1号被保険者数が把握できました。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872"/>
        <w:gridCol w:w="1404"/>
        <w:gridCol w:w="1217"/>
        <w:gridCol w:w="1217"/>
        <w:gridCol w:w="2340"/>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対象者数</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構成比</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保険料率</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129人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第3段階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第4段階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非課税（基準額）</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非課税層 小計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612人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第6段階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159人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第7段階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第8段階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課税層 小計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出典：令和8年度合計所得金額分布調査</w:t>
      </w:r>
    </w:p>
    <w:p>
      <w:pPr>
        <w:spacing w:after="120" w:line="300" w:lineRule="exact"/>
      </w:pPr>
      <w:r>
        <w:rPr>
          <w:rFonts w:ascii="游ゴシック" w:cs="游ゴシック" w:eastAsia="游ゴシック" w:hAnsi="游ゴシック"/>
          <w:sz w:val="21"/>
          <w:szCs w:val="21"/>
        </w:rPr>
        <w:t xml:space="preserve">市町村民税非課税の第1段階から第5段階までが612人で、全体の60.3%を占めます。公費による保険料軽減の対象となる第1段階から第3段階までは346人・34.1%です。保険料の改定が低所得の方に与える影響が大きい構造にあります。</w:t>
      </w:r>
    </w:p>
    <w:p>
      <w:pPr>
        <w:spacing w:after="120" w:line="300" w:lineRule="exact"/>
      </w:pPr>
      <w:r>
        <w:rPr>
          <w:rFonts w:ascii="游ゴシック" w:cs="游ゴシック" w:eastAsia="游ゴシック" w:hAnsi="游ゴシック"/>
          <w:sz w:val="21"/>
          <w:szCs w:val="21"/>
        </w:rPr>
        <w:t xml:space="preserve">一方で、第11段階は4人、第12段階は1人と、高所得の段階に該当する方は多くありません。段階の多段階化による負担の再配分には限りがあります。</w:t>
      </w:r>
    </w:p>
    <w:p>
      <w:pPr>
        <w:keepNext/>
        <w:keepLines/>
        <w:spacing w:after="100" w:line="300" w:lineRule="exact"/>
      </w:pPr>
      <w:r>
        <w:rPr>
          <w:rFonts w:ascii="游ゴシック" w:cs="游ゴシック" w:eastAsia="游ゴシック" w:hAnsi="游ゴシック"/>
          <w:b/>
          <w:bCs/>
          <w:color w:val="2E75B6"/>
          <w:sz w:val="22"/>
          <w:szCs w:val="22"/>
        </w:rPr>
        <w:t xml:space="preserve">推計の考え方</w:t>
      </w:r>
    </w:p>
    <w:p>
      <w:pPr>
        <w:spacing w:after="120" w:line="300" w:lineRule="exact"/>
      </w:pPr>
      <w:r>
        <w:rPr>
          <w:rFonts w:ascii="游ゴシック" w:cs="游ゴシック" w:eastAsia="游ゴシック" w:hAnsi="游ゴシック"/>
          <w:sz w:val="21"/>
          <w:szCs w:val="21"/>
        </w:rPr>
        <w:t xml:space="preserve">本計画における各種の推計は、次の考え方によります。第9期計画の検証を踏まえ、推計の方法を計画書に明記することとしました。次期計画において本計画の推計精度を検証できるようにするためです。</w:t>
      </w:r>
    </w:p>
    <w:p>
      <w:pPr>
        <w:spacing w:after="120" w:line="300" w:lineRule="exact"/>
      </w:pPr>
      <w:r>
        <w:rPr>
          <w:rFonts w:ascii="游ゴシック" w:cs="游ゴシック" w:eastAsia="游ゴシック" w:hAnsi="游ゴシック"/>
          <w:sz w:val="21"/>
          <w:szCs w:val="21"/>
        </w:rPr>
        <w:t xml:space="preserve">■ 用いる人口の系列</w:t>
      </w:r>
    </w:p>
    <w:p>
      <w:pPr>
        <w:spacing w:after="120" w:line="300" w:lineRule="exact"/>
      </w:pPr>
      <w:r>
        <w:rPr>
          <w:rFonts w:ascii="游ゴシック" w:cs="游ゴシック" w:eastAsia="游ゴシック" w:hAnsi="游ゴシック"/>
          <w:sz w:val="21"/>
          <w:szCs w:val="21"/>
        </w:rPr>
        <w:t xml:space="preserve">本計画は2つの人口の系列を用い、目的により使い分けます。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685"/>
        <w:gridCol w:w="4493"/>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系列</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基礎</w:t>
            </w:r>
          </w:p>
        </w:tc>
        <w:tc>
          <w:tcPr>
            <w:tcW w:type="dxa" w:w="449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用いる場面</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厚生労働省配布「第10期将来推計用人口推計」</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住民基本台帳</w:t>
            </w:r>
          </w:p>
        </w:tc>
        <w:tc>
          <w:tcPr>
            <w:tcW w:type="dxa" w:w="449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第1号被保険者数・認定者数・サービス見込量・給付費・保険料（5-2〜5-1）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国立社会保障・人口問題研究所「日本の地域別将来推計人口」</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国勢調査</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総人口・年齢3区分・高齢化率など地域の姿を示す統計（第2章・5-6の前段）</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介護保険の第1号被保険者数は住民基本台帳を基礎とするため、保険料の算定に連なる推計には住民基本台帳ベースの系列を用います。ただし、第9期計画の乖離は系列の違いによるものではありません。第9期計画は「福島県内の市町村においては、全国と同様の方法による人口推計がなされていない」ため「住民基本台帳をもとにした福島県による将来推計人口」を用いたと述べており（第9期計画 本編40頁）、その65歳以上人口（令和7年950人）をそのまま第1号被保険者数の計画値としています。住民基本台帳をもとにした推計であっても、実績を6.9%下回りました。第10期に配布された推計用人口も実績を5.8%下回っており、同じ向きの差が続いています。したがって本計画が行う置き直しは、基礎とする台帳の取り違えを直すものではなく、推計の水準と直近の実績との差を直すものです。</w:t>
      </w:r>
    </w:p>
    <w:p>
      <w:pPr>
        <w:spacing w:after="120" w:line="300" w:lineRule="exact"/>
      </w:pPr>
      <w:r>
        <w:rPr>
          <w:rFonts w:ascii="游ゴシック" w:cs="游ゴシック" w:eastAsia="游ゴシック" w:hAnsi="游ゴシック"/>
          <w:sz w:val="21"/>
          <w:szCs w:val="21"/>
        </w:rPr>
        <w:t xml:space="preserve">■ 第1号被保険者数（第9期からの変更点）</w:t>
      </w:r>
    </w:p>
    <w:p>
      <w:pPr>
        <w:spacing w:after="120" w:line="300" w:lineRule="exact"/>
      </w:pPr>
      <w:r>
        <w:rPr>
          <w:rFonts w:ascii="游ゴシック" w:cs="游ゴシック" w:eastAsia="游ゴシック" w:hAnsi="游ゴシック"/>
          <w:sz w:val="21"/>
          <w:szCs w:val="21"/>
        </w:rPr>
        <w:t xml:space="preserve">国の推計ワークシート（将来推計総括表）に入力した値を用います。令和9年度1,004人・令和10年度1,000人・令和11年度994人で、年齢区分は前期高齢者（65〜74歳）・後期高齢者のうち75〜84歳・85歳以上の3区分です。国の様式がこの3区分で持ち、調整交付金の後期高齢者加入割合補正係数も3区分の全国値から算出されるためです。</w:t>
      </w:r>
    </w:p>
    <w:p>
      <w:pPr>
        <w:spacing w:after="120" w:line="300" w:lineRule="exact"/>
      </w:pPr>
      <w:r>
        <w:rPr>
          <w:rFonts w:ascii="游ゴシック" w:cs="游ゴシック" w:eastAsia="游ゴシック" w:hAnsi="游ゴシック"/>
          <w:sz w:val="21"/>
          <w:szCs w:val="21"/>
        </w:rPr>
        <w:t xml:space="preserve">この値は、厚生労働省配布の推計用人口をそのまま用いたものではなく、直近の実績（令和7年12月末。前期高齢者486人・後期高齢者526人）に合わせて置き直した系列です。</w:t>
      </w:r>
    </w:p>
    <w:p>
      <w:pPr>
        <w:spacing w:after="120" w:line="300" w:lineRule="exact"/>
      </w:pPr>
      <w:r>
        <w:rPr>
          <w:rFonts w:ascii="游ゴシック" w:cs="游ゴシック" w:eastAsia="游ゴシック" w:hAnsi="游ゴシック"/>
          <w:sz w:val="21"/>
          <w:szCs w:val="21"/>
        </w:rPr>
        <w:t xml:space="preserve">置き直しを行う理由は、配布された推計用人口が令和8年で953人であるのに対し、実績が1,012人と59人多いためです。実績に対して5.8%の差で、第9期の乖離6.6%とほぼ同じ規模です。この差をそのままにすると、第9期と同じ過少推計を繰り返すことになります。県の通知は配布データを「参考として適切に設定願います」としており、その使用を義務づけてはいません。</w:t>
      </w:r>
    </w:p>
    <w:p>
      <w:pPr>
        <w:spacing w:after="120" w:line="300" w:lineRule="exact"/>
      </w:pPr>
      <w:r>
        <w:rPr>
          <w:rFonts w:ascii="游ゴシック" w:cs="游ゴシック" w:eastAsia="游ゴシック" w:hAnsi="游ゴシック"/>
          <w:sz w:val="21"/>
          <w:szCs w:val="21"/>
        </w:rPr>
        <w:t xml:space="preserve">当方は、ワークシートの提供を受ける前に、同じ考え方により配布データの伸び率を用いて水準を実績に合わせる方法（以下「検算①」）で算定していました。令和9年度1,004人・令和10年度995人・令和11年度987人で、国の値との差は最大7人（0.7%）です（5-2）。</w:t>
      </w:r>
    </w:p>
    <w:p>
      <w:pPr>
        <w:spacing w:after="120" w:line="300" w:lineRule="exact"/>
      </w:pPr>
      <w:r>
        <w:rPr>
          <w:rFonts w:ascii="游ゴシック" w:cs="游ゴシック" w:eastAsia="游ゴシック" w:hAnsi="游ゴシック"/>
          <w:sz w:val="21"/>
          <w:szCs w:val="21"/>
        </w:rPr>
        <w:t xml:space="preserve">配布データをそのまま用いる方法（以下「A案」）では、第1号被保険者数は令和9年946人・令和10年939人・令和11年932人となり、国の推計ワークシートの値を各年58人前後下回ります。第10期を通じて約57人（6%）の差であり、保険料基準額に直接効きます。第1号被保険者数は保険料の分母であるため、分母を小さく見積もれば1人あたりの必要保険料は同じ割合だけ高く算出されます。</w:t>
      </w:r>
    </w:p>
    <w:p>
      <w:pPr>
        <w:spacing w:after="120" w:line="300" w:lineRule="exact"/>
      </w:pPr>
      <w:r>
        <w:rPr>
          <w:rFonts w:ascii="游ゴシック" w:cs="游ゴシック" w:eastAsia="游ゴシック" w:hAnsi="游ゴシック"/>
          <w:sz w:val="21"/>
          <w:szCs w:val="21"/>
        </w:rPr>
        <w:t xml:space="preserve">■ 参考　国勢調査ベースの推計による算定</w:t>
      </w:r>
    </w:p>
    <w:p>
      <w:pPr>
        <w:spacing w:after="120" w:line="300" w:lineRule="exact"/>
      </w:pPr>
      <w:r>
        <w:rPr>
          <w:rFonts w:ascii="游ゴシック" w:cs="游ゴシック" w:eastAsia="游ゴシック" w:hAnsi="游ゴシック"/>
          <w:sz w:val="21"/>
          <w:szCs w:val="21"/>
        </w:rPr>
        <w:t xml:space="preserve">検証のため、国勢調査ベースの将来推計人口を直近実績との乖離率で補正する方法によっても算定しました。本村では住民基本台帳ベースの実績が国勢調査ベースの推計を上回る状態が続いており、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621"/>
        <w:gridCol w:w="2995"/>
        <w:gridCol w:w="1685"/>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将来推計人口（国勢調査ベース）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第1号被保険者数（住民基本台帳ベース）</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差</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令和2年10月相当</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948人</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約1,011人</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令和7年10月相当</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937人</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約1,013人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参考の方法では、この乖離率により補正します。補正率は前期高齢者と後期高齢者で異なるため、区分ごとに算定します。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808"/>
        <w:gridCol w:w="1872"/>
        <w:gridCol w:w="2059"/>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将来推計人口の補間値（令和8年3月末）</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補正率</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前期高齢者（65〜74歳）</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447.3人</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493人</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1.1022</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後期高齢者（75歳以上）</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487.1人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522人</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1.0716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要支援・要介護認定者数</w:t>
      </w:r>
    </w:p>
    <w:p>
      <w:pPr>
        <w:spacing w:after="120" w:line="300" w:lineRule="exact"/>
      </w:pPr>
      <w:r>
        <w:rPr>
          <w:rFonts w:ascii="游ゴシック" w:cs="游ゴシック" w:eastAsia="游ゴシック" w:hAnsi="游ゴシック"/>
          <w:sz w:val="21"/>
          <w:szCs w:val="21"/>
        </w:rPr>
        <w:t xml:space="preserve">国の推計ワークシートの値を用います。要介護度別の実績の推移から見込んだものです。当方は、前期高齢者・後期高齢者それぞれの要介護度別認定率（令和6年度から令和8年度までの3か年平均）を第1号被保険者数に乗じる方法で算定しており、これを検算として5-2に併記します。3か年計で22人（3.4%）の差があり、原因は認定率の置き方です（5-2）。第9期計画では合計での検証のみであったため、要支援1が36%過少、要介護4が39%過大という乖離が生じても把握できませんでした。本計画では要介護度別に算定し、毎年度検証します。</w:t>
      </w:r>
    </w:p>
    <w:p>
      <w:pPr>
        <w:spacing w:after="120" w:line="300" w:lineRule="exact"/>
      </w:pPr>
      <w:r>
        <w:rPr>
          <w:rFonts w:ascii="游ゴシック" w:cs="游ゴシック" w:eastAsia="游ゴシック" w:hAnsi="游ゴシック"/>
          <w:sz w:val="21"/>
          <w:szCs w:val="21"/>
        </w:rPr>
        <w:t xml:space="preserve">■ サービス見込量・給付費</w:t>
      </w:r>
    </w:p>
    <w:p>
      <w:pPr>
        <w:spacing w:after="120" w:line="300" w:lineRule="exact"/>
      </w:pPr>
      <w:r>
        <w:rPr>
          <w:rFonts w:ascii="游ゴシック" w:cs="游ゴシック" w:eastAsia="游ゴシック" w:hAnsi="游ゴシック"/>
          <w:sz w:val="21"/>
          <w:szCs w:val="21"/>
        </w:rPr>
        <w:t xml:space="preserve">要介護度別の認定者数に、要介護度別の受給率とサービスごとの1人あたり利用日数・回数・給付月額（いずれも令和5年度から令和7年度までの3か年平均）を乗じて算定します。推計の連なり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4867"/>
        <w:gridCol w:w="2059"/>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486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算定式</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節</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第1号被保険者数</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国の推計ワークシートの入力値（3区分）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要介護度別認定者数</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国の推計ワークシートの入力値</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サービス種類別受給者数</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 要介護度別受給率（3か年平均）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サービス種類別利用量</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 1人あたり利用日数・回数（3か年平均）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 サービス種類別給付費</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 1人あたり給付月額（3か年平均）× 12</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⑥ 標準給付費見込額</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 ＋ 補助給付等</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⑦ 保険料基準額</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（⑥ ＋ 地域支援事業費）から5式により算定</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①から⑦までは一本につながっており、①が動けば⑦まで連動します。この連なりを計画書に明記するのは、次期計画において本計画の推計の精度を検証できるようにするためです。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給付費等の今後の見込み</w:t>
      </w:r>
    </w:p>
    <w:p>
      <w:pPr>
        <w:keepNext/>
        <w:keepLines/>
        <w:spacing w:after="100" w:line="300" w:lineRule="exact"/>
      </w:pPr>
      <w:r>
        <w:rPr>
          <w:rFonts w:ascii="游ゴシック" w:cs="游ゴシック" w:eastAsia="游ゴシック" w:hAnsi="游ゴシック"/>
          <w:b/>
          <w:bCs/>
          <w:color w:val="2E75B6"/>
          <w:sz w:val="22"/>
          <w:szCs w:val="22"/>
        </w:rPr>
        <w:t xml:space="preserve">標準給付費の見込み</w:t>
      </w:r>
    </w:p>
    <w:p>
      <w:pPr>
        <w:spacing w:after="120" w:line="300" w:lineRule="exact"/>
      </w:pPr>
      <w:r>
        <w:rPr>
          <w:rFonts w:ascii="游ゴシック" w:cs="游ゴシック" w:eastAsia="游ゴシック" w:hAnsi="游ゴシック"/>
          <w:sz w:val="21"/>
          <w:szCs w:val="21"/>
        </w:rPr>
        <w:t xml:space="preserve">5-2のサービス見込量に単価を乗じて給付費を算定し、次の様式により標準給付費を見込みます。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310"/>
        <w:gridCol w:w="1310"/>
        <w:gridCol w:w="1310"/>
        <w:gridCol w:w="1686"/>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c>
          <w:tcPr>
            <w:tcW w:type="dxa" w:w="168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第10期計</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251,885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252,121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251,113</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755,119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予防給付費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11,585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11,375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34,344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サービス諸費計（暫定推計）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263,470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263,505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789,463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特定入所者介護サービス費等給付額（補足給付）</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43,488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6,769</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20,307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高額医療合算介護サービス費等給付額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算定対象審査支払手数料</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標準給付費見込額　合計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284,987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285,022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284,005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（参考）地域支援事業費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119,658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（参考）うち総合事業費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49,389</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サービス諸費は介護サービス等諸費と介護予防サービス等諸費の合計です。5-2の見込量に受給者1人あたり給付月額（令和5〜7年度の3か年平均）を乗じて算定した暫定値です。</w:t>
      </w:r>
    </w:p>
    <w:p>
      <w:pPr>
        <w:spacing w:after="120" w:line="300" w:lineRule="exact"/>
      </w:pPr>
      <w:r>
        <w:rPr>
          <w:rFonts w:ascii="游ゴシック" w:cs="游ゴシック" w:eastAsia="游ゴシック" w:hAnsi="游ゴシック"/>
          <w:sz w:val="21"/>
          <w:szCs w:val="21"/>
        </w:rPr>
        <w:t xml:space="preserve">■ 介護給付費と予防給付費の分離</w:t>
      </w:r>
    </w:p>
    <w:p>
      <w:pPr>
        <w:spacing w:after="120" w:line="300" w:lineRule="exact"/>
      </w:pPr>
      <w:r>
        <w:rPr>
          <w:rFonts w:ascii="游ゴシック" w:cs="游ゴシック" w:eastAsia="游ゴシック" w:hAnsi="游ゴシック"/>
          <w:sz w:val="21"/>
          <w:szCs w:val="21"/>
        </w:rPr>
        <w:t xml:space="preserve">計画の様式は介護給付費と予防給付費を分けて記載することを求めています。「見える化」システムのサービス種類別の給付費は両者を合算した値のみですが、介護保険特別会計の決算では「介護サービス等諸費」と「介護予防サービス等諸費」が区分されています。この決算と要介護度別の受給者数を突き合わせ、それぞれの1人あたり給付月額を復元して分離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310"/>
        <w:gridCol w:w="1404"/>
        <w:gridCol w:w="1310"/>
        <w:gridCol w:w="1404"/>
        <w:gridCol w:w="1404"/>
        <w:gridCol w:w="1405"/>
      </w:tblGrid>
      <w:tr>
        <w:trPr>
          <w:cantSplit/>
          <w:tblHeader/>
        </w:trPr>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予防給付費</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要支援受給者</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予防の単価</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介護給付費</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要介護受給者</w:t>
            </w:r>
          </w:p>
        </w:tc>
        <w:tc>
          <w:tcPr>
            <w:tcW w:type="dxa" w:w="140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介護の単価</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6,564千円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29.3人／月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18,646円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237,534千円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112.1人／月</w:t>
            </w:r>
          </w:p>
        </w:tc>
        <w:tc>
          <w:tcPr>
            <w:tcW w:type="dxa" w:w="140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176,605円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8,441千円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36.6人／月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19,228円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238,892千円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115.3人／月</w:t>
            </w:r>
          </w:p>
        </w:tc>
        <w:tc>
          <w:tcPr>
            <w:tcW w:type="dxa" w:w="140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172,610円</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9,489千円</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41.3人／月</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19,131円</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249,360千円</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117.8人／月</w:t>
            </w:r>
          </w:p>
        </w:tc>
        <w:tc>
          <w:tcPr>
            <w:tcW w:type="dxa" w:w="140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176,475円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3か年平均</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19,002円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175,230円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単価は1人あたりの月額です。予防給付は19,002円、介護給付は175,230円で、その比は1対9.2です。3か年を通じて安定しており、予防給付は±1.6%、介護給付は±1.5%の範囲に収まっています。</w:t>
      </w:r>
    </w:p>
    <w:p>
      <w:pPr>
        <w:spacing w:after="120" w:line="300" w:lineRule="exact"/>
      </w:pPr>
      <w:r>
        <w:rPr>
          <w:rFonts w:ascii="游ゴシック" w:cs="游ゴシック" w:eastAsia="游ゴシック" w:hAnsi="游ゴシック"/>
          <w:sz w:val="21"/>
          <w:szCs w:val="21"/>
        </w:rPr>
        <w:t xml:space="preserve">この単価で令和3年度から令和5年度までの給付費を復元すると、決算との差は予防給付が▲1.2%〜＋1.9%、介護給付が▲0.8%〜＋1.5%でした。分離の方法として十分な精度があると判断し、第10期の見込量に当てはめました。上表の介護給付費・予防給付費は、この方法で求めた構成比をサービス諸費に適用したものです。</w:t>
      </w:r>
    </w:p>
    <w:p>
      <w:pPr>
        <w:spacing w:after="120" w:line="300" w:lineRule="exact"/>
      </w:pPr>
      <w:r>
        <w:rPr>
          <w:rFonts w:ascii="游ゴシック" w:cs="游ゴシック" w:eastAsia="游ゴシック" w:hAnsi="游ゴシック"/>
          <w:sz w:val="21"/>
          <w:szCs w:val="21"/>
        </w:rPr>
        <w:t xml:space="preserve">予防給付費の割合は、令和5年度決算の3.67%から第10期は4.35%へ0.68ポイント上がります。要支援1の認定者が6年間で3倍になったことが給付費の構成に現れています。ただし金額では第10期3か年で34,344千円にとどまり、サービス諸費全体の4.3%です。要支援の方の増加は、給付費の総額よりも、受け皿となるサービスの設計（施策1-3）に効いてきます。</w:t>
      </w:r>
    </w:p>
    <w:p>
      <w:pPr>
        <w:spacing w:after="120" w:line="300" w:lineRule="exact"/>
      </w:pPr>
      <w:r>
        <w:rPr>
          <w:rFonts w:ascii="游ゴシック" w:cs="游ゴシック" w:eastAsia="游ゴシック" w:hAnsi="游ゴシック"/>
          <w:sz w:val="21"/>
          <w:szCs w:val="21"/>
        </w:rPr>
        <w:t xml:space="preserve">補足給付・高額介護サービス費・高額医療合算・審査支払手数料の4項目は、最新の決算である令和5年度の額を3か年据え置きました。4項目の合計は年21,517千円で、標準給付費見込額の7.6%に当たります。地域支援事業費も同じく令和5年度決算を据え置いています。5-2の積み上げ（3か年122,737千円）を用いる場合は、保険料基準額が月額約22円上がります（5-1）。</w:t>
      </w:r>
    </w:p>
    <w:p>
      <w:pPr>
        <w:spacing w:after="120" w:line="300" w:lineRule="exact"/>
      </w:pPr>
      <w:r>
        <w:rPr>
          <w:rFonts w:ascii="游ゴシック" w:cs="游ゴシック" w:eastAsia="游ゴシック" w:hAnsi="游ゴシック"/>
          <w:sz w:val="21"/>
          <w:szCs w:val="21"/>
        </w:rPr>
        <w:t xml:space="preserve">■ 補助給付等の対標準給付費比</w:t>
      </w:r>
    </w:p>
    <w:p>
      <w:pPr>
        <w:spacing w:after="120" w:line="300" w:lineRule="exact"/>
      </w:pPr>
      <w:r>
        <w:rPr>
          <w:rFonts w:ascii="游ゴシック" w:cs="游ゴシック" w:eastAsia="游ゴシック" w:hAnsi="游ゴシック"/>
          <w:sz w:val="21"/>
          <w:szCs w:val="21"/>
        </w:rPr>
        <w:t xml:space="preserve">補助給付等を据え置くことが妥当かを確かめるため、決算による対標準給付費比の推移を見ました。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補助給付等</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標準給付費</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比率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令和4年度（決算）</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24,529千円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271,862千円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9.02%</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令和5年度（決算）</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21,517千円</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280,365千円</w:t>
            </w:r>
          </w:p>
        </w:tc>
        <w:tc>
          <w:tcPr>
            <w:tcW w:type="dxa" w:w="206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7.67%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第10期3か年（見込み）</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64,551千円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854,014千円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比率は令和4年度の9.02%から令和5年度の7.67%へ1.35ポイント下がりました。主因は特定入所者介護サービス費等（補足給付）の18.3%減です。第10期の見込み7.56%は令和5年度の水準とほぼ同じで、下がった水準をそのまま延ばした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blHeader/>
        </w:trPr>
        <w:tc>
          <w:tcPr>
            <w:tcW w:type="dxa" w:w="468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前提</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標準給付費への差</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保険料基準額の月額</w:t>
            </w:r>
          </w:p>
        </w:tc>
      </w:tr>
      <w:tr>
        <w:trPr>
          <w:cantSplit/>
        </w:trPr>
        <w:tc>
          <w:tcPr>
            <w:tcW w:type="dxa" w:w="468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比率が令和4年度の9.02%に戻る</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＋13,743千円</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＋96円</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特定入所者介護サービス費等のみ令和4年度の水準に戻る</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＋9,747千円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参考　サービス諸費の実績と推計の比較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6"/>
        <w:gridCol w:w="2340"/>
        <w:gridCol w:w="1778"/>
        <w:gridCol w:w="3276"/>
      </w:tblGrid>
      <w:tr>
        <w:trPr>
          <w:cantSplit/>
          <w:tblHeader/>
        </w:trPr>
        <w:tc>
          <w:tcPr>
            <w:tcW w:type="dxa" w:w="196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サービス諸費</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対前年</w:t>
            </w:r>
          </w:p>
        </w:tc>
        <w:tc>
          <w:tcPr>
            <w:tcW w:type="dxa" w:w="327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244,097</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247,333</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258,848</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村からの提供待ち</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村からの提供待ち</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263,470</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263,505</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本推計</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w:t>
      </w:r>
    </w:p>
    <w:p>
      <w:pPr>
        <w:spacing w:after="120" w:line="300" w:lineRule="exact"/>
      </w:pPr>
      <w:r>
        <w:rPr>
          <w:rFonts w:ascii="游ゴシック" w:cs="游ゴシック" w:eastAsia="游ゴシック" w:hAnsi="游ゴシック"/>
          <w:sz w:val="21"/>
          <w:szCs w:val="21"/>
        </w:rPr>
        <w:t xml:space="preserve">令和5年度の決算258,848千円に対し、令和9年度の推計は263,470千円で1.8%の増にとどまります。一方、実績は令和4年度から令和5年度にかけて4.7%伸びています。本推計は受給率と1人あたり利用量を3か年平均で固定しているため保守的であり、認定率の上昇傾向（6年間で年平均0.62ポイント）が続く場合は上振れします。第2回策定委員会では、受給率を令和7年度の水準に置いた場合の試算をあわせて示し、どの前提を採るかを確認します。</w:t>
      </w:r>
    </w:p>
    <w:p>
      <w:pPr>
        <w:spacing w:after="120" w:line="300" w:lineRule="exact"/>
      </w:pPr>
      <w:r>
        <w:rPr>
          <w:rFonts w:ascii="游ゴシック" w:cs="游ゴシック" w:eastAsia="游ゴシック" w:hAnsi="游ゴシック"/>
          <w:sz w:val="21"/>
          <w:szCs w:val="21"/>
        </w:rPr>
        <w:t xml:space="preserve">■ 参考　補助給付・地域支援事業費の決算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621"/>
        <w:gridCol w:w="2621"/>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令和4年度</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特定入所者介護サービス等費（補足給付）</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17,745</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高額介護サービス等費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6,550</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6,768</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高額医療合算介護サービス等費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審査支払手数料</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234</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39,753</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w:t>
      </w:r>
    </w:p>
    <w:p>
      <w:pPr>
        <w:spacing w:after="120" w:line="300" w:lineRule="exact"/>
      </w:pPr>
      <w:r>
        <w:rPr>
          <w:rFonts w:ascii="游ゴシック" w:cs="游ゴシック" w:eastAsia="游ゴシック" w:hAnsi="游ゴシック"/>
          <w:sz w:val="21"/>
          <w:szCs w:val="21"/>
        </w:rPr>
        <w:t xml:space="preserve">■ 参考　第9期計画の標準給付費と実績</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621"/>
        <w:gridCol w:w="2621"/>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第9期計画</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実績・見込</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標準給付費（第9期3年計）</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地域支援事業費（第9期3年計）</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92,790千円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 介護給付費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266,187千円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266,191千円</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令和4年度 介護給付費</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271,862千円</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271,863千円</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 介護給付費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276,446千円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280,366千円</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第1号被保険者数の見込み</w:t>
      </w:r>
    </w:p>
    <w:p>
      <w:pPr>
        <w:spacing w:after="120" w:line="300" w:lineRule="exact"/>
      </w:pPr>
      <w:r>
        <w:rPr>
          <w:rFonts w:ascii="游ゴシック" w:cs="游ゴシック" w:eastAsia="游ゴシック" w:hAnsi="游ゴシック"/>
          <w:sz w:val="21"/>
          <w:szCs w:val="21"/>
        </w:rPr>
        <w:t xml:space="preserve">5-1の考え方により、国の推計ワークシートに入力した第1号被保険者数は次のとおりです。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第1号被保険者数（実績）</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1,019</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1,014</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1,009</w:t>
            </w:r>
          </w:p>
        </w:tc>
      </w:tr>
    </w:tbl>
    <w:p>
      <w:pPr>
        <w:spacing w:after="160" w:line="300" w:lineRule="exact"/>
      </w:pPr>
      <w:r>
        <w:rPr>
          <w:rFonts w:ascii="游ゴシック" w:cs="游ゴシック" w:eastAsia="游ゴシック" w:hAnsi="游ゴシック"/>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404"/>
        <w:gridCol w:w="1404"/>
        <w:gridCol w:w="1498"/>
        <w:gridCol w:w="1122"/>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前期高齢者</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うち75〜84歳</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うち85歳以上</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第1号被保険者計</w:t>
            </w:r>
          </w:p>
        </w:tc>
        <w:tc>
          <w:tcPr>
            <w:tcW w:type="dxa" w:w="112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後期の割合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560</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203</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374</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201</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589</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391</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994</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602</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406</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988</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令和17年度</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321</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596</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368</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228</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917</w:t>
            </w:r>
          </w:p>
        </w:tc>
        <w:tc>
          <w:tcPr>
            <w:tcW w:type="dxa" w:w="112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583</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845</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69.0%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単位：人　上の表は実績、下の表は見込みです。年齢区分別の内訳は、国の様式が令和9年度以降について持つため、実績年度は合計のみを掲げています。</w:t>
      </w:r>
    </w:p>
    <w:p>
      <w:pPr>
        <w:spacing w:after="120" w:line="300" w:lineRule="exact"/>
      </w:pPr>
      <w:r>
        <w:rPr>
          <w:rFonts w:ascii="游ゴシック" w:cs="游ゴシック" w:eastAsia="游ゴシック" w:hAnsi="游ゴシック"/>
          <w:sz w:val="21"/>
          <w:szCs w:val="21"/>
        </w:rPr>
        <w:t xml:space="preserve">第1号被保険者数は令和8年度の1,009人から令和11年度の994人へ15人（1.5%）減ります。一方で後期高齢者は令和9年度の560人から令和11年度の589人へ29人（5.2%）増え、令和12年度の602人まで増加を続けます。第1号被保険者に占める後期高齢者の割合は55.8%から59.3%へ3.5ポイント上がります。認定率は後期高齢者が前期高齢者の約5倍であるため、被保険者数が減っても認定者数は増える構造です（5-2）。</w:t>
      </w:r>
    </w:p>
    <w:p>
      <w:pPr>
        <w:spacing w:after="120" w:line="300" w:lineRule="exact"/>
      </w:pPr>
      <w:r>
        <w:rPr>
          <w:rFonts w:ascii="游ゴシック" w:cs="游ゴシック" w:eastAsia="游ゴシック" w:hAnsi="游ゴシック"/>
          <w:sz w:val="21"/>
          <w:szCs w:val="21"/>
        </w:rPr>
        <w:t xml:space="preserve">■ 推計の検証　当方の算定との突合</w:t>
      </w:r>
    </w:p>
    <w:p>
      <w:pPr>
        <w:spacing w:after="120" w:line="300" w:lineRule="exact"/>
      </w:pPr>
      <w:r>
        <w:rPr>
          <w:rFonts w:ascii="游ゴシック" w:cs="游ゴシック" w:eastAsia="游ゴシック" w:hAnsi="游ゴシック"/>
          <w:sz w:val="21"/>
          <w:szCs w:val="21"/>
        </w:rPr>
        <w:t xml:space="preserve">本計画は、国の推計ワークシートの値を正とします。あわせて、ワークシートの提供を受ける前に当方が2つの方法で算定した値を検算として掲げます。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方法</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　【採用】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994</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検算①　厚生労働省配布の推計用人口を実績に置き直し</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987</w:t>
            </w:r>
          </w:p>
        </w:tc>
      </w:tr>
      <w:tr>
        <w:trPr>
          <w:cantSplit/>
        </w:trPr>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検算②　国勢調査ベースの将来推計人口を乖離率で補正</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1,002</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997</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990</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検算①との差</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　国の値と検算①の差は最大7人（0.7%）にとどまります。配布データをそのまま用いる方法（令和9年度946人・令和10年度939人・令和11年度932人）とは各年58人前後の差があり、国の推計ワークシートは実績に置き直した系列を用いていることが確かめられます。当方が検算①として提案していた方法と同じ考え方です。</w:t>
      </w:r>
    </w:p>
    <w:p>
      <w:pPr>
        <w:keepNext/>
        <w:keepLines/>
        <w:spacing w:after="100" w:line="300" w:lineRule="exact"/>
      </w:pPr>
      <w:r>
        <w:rPr>
          <w:rFonts w:ascii="游ゴシック" w:cs="游ゴシック" w:eastAsia="游ゴシック" w:hAnsi="游ゴシック"/>
          <w:b/>
          <w:bCs/>
          <w:color w:val="2E75B6"/>
          <w:sz w:val="22"/>
          <w:szCs w:val="22"/>
        </w:rPr>
        <w:t xml:space="preserve">要支援・要介護認定者数の見込み</w:t>
      </w:r>
    </w:p>
    <w:p>
      <w:pPr>
        <w:spacing w:after="120" w:line="300" w:lineRule="exact"/>
      </w:pPr>
      <w:r>
        <w:rPr>
          <w:rFonts w:ascii="游ゴシック" w:cs="游ゴシック" w:eastAsia="游ゴシック" w:hAnsi="游ゴシック"/>
          <w:sz w:val="21"/>
          <w:szCs w:val="21"/>
        </w:rPr>
        <w:t xml:space="preserve">国の推計ワークシートによる要支援・要介護認定者数は次のとおりです。第1号被保険者（65歳以上）の分です。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936"/>
        <w:gridCol w:w="936"/>
        <w:gridCol w:w="936"/>
        <w:gridCol w:w="936"/>
        <w:gridCol w:w="936"/>
        <w:gridCol w:w="936"/>
        <w:gridCol w:w="936"/>
        <w:gridCol w:w="842"/>
        <w:gridCol w:w="1030"/>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要介護3</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要介護4</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認定率</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205</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20.5%</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20.4%</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令和17年度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単位：人　令和6年度から令和8年度までは実績、令和9年度以降が見込みです。認定率は、5-2の第1号被保険者数に対する認定者数の割合です。</w:t>
      </w:r>
    </w:p>
    <w:p>
      <w:pPr>
        <w:spacing w:after="120" w:line="300" w:lineRule="exact"/>
      </w:pPr>
      <w:r>
        <w:rPr>
          <w:rFonts w:ascii="游ゴシック" w:cs="游ゴシック" w:eastAsia="游ゴシック" w:hAnsi="游ゴシック"/>
          <w:sz w:val="21"/>
          <w:szCs w:val="21"/>
        </w:rPr>
        <w:t xml:space="preserve">第1号被保険者数が令和8年度の1,009人から令和11年度の994人へ1.5%減るにもかかわらず、認定者数は206人から210人へ4人増えます。後期高齢者の割合が高まるためです。認定率は20.4%から21.1%へ0.7ポイント上がります。</w:t>
      </w:r>
    </w:p>
    <w:p>
      <w:pPr>
        <w:spacing w:after="120" w:line="300" w:lineRule="exact"/>
      </w:pPr>
      <w:r>
        <w:rPr>
          <w:rFonts w:ascii="游ゴシック" w:cs="游ゴシック" w:eastAsia="游ゴシック" w:hAnsi="游ゴシック"/>
          <w:sz w:val="21"/>
          <w:szCs w:val="21"/>
        </w:rPr>
        <w:t xml:space="preserve">要介護度別の動きは一様ではありません。要支援1は令和8年度の50人から令和11年度の56人へ6人増える一方、要介護2は30人から24人へ6人減ります。軽度の方が増え、中重度の方は横ばいまたは減るかたちです。軽度の方の増加は、介護予防・日常生活支援総合事業と通所系サービスの需要に直接つながります（施策1-3・施策3-1）。</w:t>
      </w:r>
    </w:p>
    <w:p>
      <w:pPr>
        <w:spacing w:after="120" w:line="300" w:lineRule="exact"/>
      </w:pPr>
      <w:r>
        <w:rPr>
          <w:rFonts w:ascii="游ゴシック" w:cs="游ゴシック" w:eastAsia="游ゴシック" w:hAnsi="游ゴシック"/>
          <w:sz w:val="21"/>
          <w:szCs w:val="21"/>
        </w:rPr>
        <w:t xml:space="preserve">■ 推計の検証　当方の算定との突合</w:t>
      </w:r>
    </w:p>
    <w:p>
      <w:pPr>
        <w:spacing w:after="120" w:line="300" w:lineRule="exact"/>
      </w:pPr>
      <w:r>
        <w:rPr>
          <w:rFonts w:ascii="游ゴシック" w:cs="游ゴシック" w:eastAsia="游ゴシック" w:hAnsi="游ゴシック"/>
          <w:sz w:val="21"/>
          <w:szCs w:val="21"/>
        </w:rPr>
        <w:t xml:space="preserve">当方は、前期高齢者・後期高齢者それぞれの要介護度別認定率（令和6年度から令和8年度までの3か年平均）を5-2の被保険者数に乗じて算定していました。用いた認定率は次のとおりです。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前期高齢者</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1.62%</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8.20%</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要支援2</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要介護2</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要介護3</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要介護4</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0.40%</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要介護5</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5.86%</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34.70%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後期高齢者の認定率は前期高齢者の約6倍です。本村で今後認定者が増えるのは、高齢者が増えるからではなく、高齢者の中で後期高齢者の比率が上がるためです。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123"/>
        <w:gridCol w:w="1123"/>
        <w:gridCol w:w="1123"/>
        <w:gridCol w:w="1030"/>
        <w:gridCol w:w="1685"/>
      </w:tblGrid>
      <w:tr>
        <w:trPr>
          <w:cantSplit/>
          <w:tblHeader/>
        </w:trPr>
        <w:tc>
          <w:tcPr>
            <w:tcW w:type="dxa" w:w="327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認定者数の置き方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3か年計</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保険料への効き</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国の推計ワークシート　【採用】</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629</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w:t>
            </w:r>
          </w:p>
        </w:tc>
      </w:tr>
      <w:tr>
        <w:trPr>
          <w:cantSplit/>
        </w:trPr>
        <w:tc>
          <w:tcPr>
            <w:tcW w:type="dxa" w:w="327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検算　要介護度別認定率の3か年平均</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217</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220</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651</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 ＋約200円</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②と①の差</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　②の保険料への効きは、認定者数が＋3.5%の上振れであれば給付費もおおむね同じ割合で上振れすると置き、5-1の感応度（給付費1%の上振れが月額59円）により換算したものです。</w:t>
      </w:r>
    </w:p>
    <w:p>
      <w:pPr>
        <w:spacing w:after="120" w:line="300" w:lineRule="exact"/>
      </w:pPr>
      <w:r>
        <w:rPr>
          <w:rFonts w:ascii="游ゴシック" w:cs="游ゴシック" w:eastAsia="游ゴシック" w:hAnsi="游ゴシック"/>
          <w:sz w:val="21"/>
          <w:szCs w:val="21"/>
        </w:rPr>
        <w:t xml:space="preserve">3か年計で▲22人（▲3.4%）の差です。差の原因は前期・後期の内訳ではなく、認定率の置き方にあります。当方の認定率を国の内訳（5-2）にそのまま乗じると、令和9年度220人・令和10年度224人・令和11年度228人となり、当方の検算の値（214人・217人・220人）よりさらに高くなります。第1号被保険者数に対する認定率は、国が令和9年度20.7%・令和10年度21.1%・令和11年度21.1%であるのに対し、当方の検算は同じ順に21.3%・21.7%・22.1%です。国は要介護度別の実績の推移から直接見込んでおり、要介護2が令和8年度30人から令和9年度24人へ下がるなど、直近の動きをそのまま反映しています。当方の3か年平均は、令和7年度に33人まで増えた要介護2を均してしまうため、下がる動きを拾えません。</w:t>
      </w:r>
    </w:p>
    <w:p>
      <w:pPr>
        <w:keepNext/>
        <w:keepLines/>
        <w:spacing w:after="100" w:line="300" w:lineRule="exact"/>
      </w:pPr>
      <w:r>
        <w:rPr>
          <w:rFonts w:ascii="游ゴシック" w:cs="游ゴシック" w:eastAsia="游ゴシック" w:hAnsi="游ゴシック"/>
          <w:b/>
          <w:bCs/>
          <w:color w:val="2E75B6"/>
          <w:sz w:val="22"/>
          <w:szCs w:val="22"/>
        </w:rPr>
        <w:t xml:space="preserve">介護サービス見込量</w:t>
      </w:r>
    </w:p>
    <w:p>
      <w:pPr>
        <w:spacing w:after="120" w:line="300" w:lineRule="exact"/>
      </w:pPr>
      <w:r>
        <w:rPr>
          <w:rFonts w:ascii="游ゴシック" w:cs="游ゴシック" w:eastAsia="游ゴシック" w:hAnsi="游ゴシック"/>
          <w:sz w:val="21"/>
          <w:szCs w:val="21"/>
        </w:rPr>
        <w:t xml:space="preserve">サービス種類ごとの見込量を、次の様式により算定します。実績は令和5年度から令和7年度までの3か年、見込みは計画期間の3か年を示します。</w:t>
      </w:r>
    </w:p>
    <w:p>
      <w:pPr>
        <w:spacing w:after="120" w:line="300" w:lineRule="exact"/>
      </w:pPr>
      <w:r>
        <w:rPr>
          <w:rFonts w:ascii="游ゴシック" w:cs="游ゴシック" w:eastAsia="游ゴシック" w:hAnsi="游ゴシック"/>
          <w:sz w:val="21"/>
          <w:szCs w:val="21"/>
        </w:rPr>
        <w:t xml:space="preserve">見込量は「受給者数」と「受給者1人あたり利用日数・回数」の積として算定します。本村は村内に提供事業所が3種類しかなく、多くを村外の事業所で利用しているため、村内の供給力ではなく、実際の利用実績を基礎とします。</w:t>
      </w:r>
    </w:p>
    <w:p>
      <w:pPr>
        <w:spacing w:after="120" w:line="300" w:lineRule="exact"/>
      </w:pPr>
      <w:r>
        <w:rPr>
          <w:rFonts w:ascii="游ゴシック" w:cs="游ゴシック" w:eastAsia="游ゴシック" w:hAnsi="游ゴシック"/>
          <w:sz w:val="21"/>
          <w:szCs w:val="21"/>
        </w:rPr>
        <w:t xml:space="preserve">見込量は需要により置くことを原則とします。村外の事業所を利用した場合も保険給付の対象であるため、村内に事業所がないことを理由に見込量を減らすことはしません。ただし地域密着型サービスと介護予防・日常生活支援総合事業は、村が指定または実施してはじめて提供されるため、村の供給力が上限になります。この2つについては、施策3-2（地域密着型サービスの定員）および施策1-3（多様なサービスの創設）の判断と一致させて見込量を立てます。</w:t>
      </w:r>
    </w:p>
    <w:p>
      <w:pPr>
        <w:spacing w:after="120" w:line="300" w:lineRule="exact"/>
      </w:pPr>
      <w:r>
        <w:rPr>
          <w:rFonts w:ascii="游ゴシック" w:cs="游ゴシック" w:eastAsia="游ゴシック" w:hAnsi="游ゴシック"/>
          <w:sz w:val="21"/>
          <w:szCs w:val="21"/>
        </w:rPr>
        <w:t xml:space="preserve">■ 基準年度とデータの月数</w:t>
      </w:r>
    </w:p>
    <w:p>
      <w:pPr>
        <w:spacing w:after="120" w:line="300" w:lineRule="exact"/>
      </w:pPr>
      <w:r>
        <w:rPr>
          <w:rFonts w:ascii="游ゴシック" w:cs="游ゴシック" w:eastAsia="游ゴシック" w:hAnsi="游ゴシック"/>
          <w:sz w:val="21"/>
          <w:szCs w:val="21"/>
        </w:rPr>
        <w:t xml:space="preserve">見込量の基準年度は、完結した最新の年度である令和7年度とします。年度の途中の月報を基準年度に用いると、年度累計を12で除した値が実態より小さくなるためです。</w:t>
      </w:r>
    </w:p>
    <w:p>
      <w:pPr>
        <w:spacing w:after="120" w:line="300" w:lineRule="exact"/>
      </w:pPr>
      <w:r>
        <w:rPr>
          <w:rFonts w:ascii="游ゴシック" w:cs="游ゴシック" w:eastAsia="游ゴシック" w:hAnsi="游ゴシック"/>
          <w:sz w:val="21"/>
          <w:szCs w:val="21"/>
        </w:rPr>
        <w:t xml:space="preserve">「見える化」システムのデータは、系列によって収録されている月数が異なります。本計画で用いる系列の月数を実測により確認しました。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217"/>
        <w:gridCol w:w="1217"/>
        <w:gridCol w:w="1778"/>
        <w:gridCol w:w="2153"/>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系列</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215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D1（施設・居住系・在宅受給者数／各月）</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11か月（令和8年3月が欠測）</w:t>
            </w:r>
          </w:p>
        </w:tc>
        <w:tc>
          <w:tcPr>
            <w:tcW w:type="dxa" w:w="215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月次の推移を見る図に用いる</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D2・D3・D4（区分別受給者数／年度）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受給率の算定に用いる（÷12で月平均）</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D32系（サービス種類別／年度）</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D17・D46系（1人あたり給付月額・利用日数回数）</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15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月数に中立のため、そのまま用いる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月数は、各月の値の積上げ（D1）と年度の値（D2・D3・D4）を突き合わせて確認しました。令和5年度・令和6年度はD1の12か月の合計とD2＋D3＋D4がそれぞれ1.004倍・0.991倍でほぼ一致します。令和7年度はD1が11か月であるのに対しD2＋D3＋D4は1.090倍で、12か月分（12÷11＝1.091）に相当します。したがって年度の系列を12で除せば月平均が得られます。</w:t>
      </w:r>
    </w:p>
    <w:p>
      <w:pPr>
        <w:spacing w:after="120" w:line="300" w:lineRule="exact"/>
      </w:pPr>
      <w:r>
        <w:rPr>
          <w:rFonts w:ascii="游ゴシック" w:cs="游ゴシック" w:eastAsia="游ゴシック" w:hAnsi="游ゴシック"/>
          <w:sz w:val="21"/>
          <w:szCs w:val="21"/>
        </w:rPr>
        <w:t xml:space="preserve">この確認は、要介護度別の認定者数を逆算する方法によっても裏付けられます。令和7年度の要支援1は、在宅サービス受給者数321人をサービス利用率52.5%と12か月で除すと51.0人となり、令和8年3月末の認定者数51人と一致します。令和5年度から令和7年度までの全要介護度で、この方法による復元値と年度末の認定者数が±3人以内で一致しました。</w:t>
      </w:r>
    </w:p>
    <w:p>
      <w:pPr>
        <w:spacing w:after="120" w:line="300" w:lineRule="exact"/>
      </w:pPr>
      <w:r>
        <w:rPr>
          <w:rFonts w:ascii="游ゴシック" w:cs="游ゴシック" w:eastAsia="游ゴシック" w:hAnsi="游ゴシック"/>
          <w:sz w:val="21"/>
          <w:szCs w:val="21"/>
        </w:rPr>
        <w:t xml:space="preserve">■ 利用率の分母</w:t>
      </w:r>
    </w:p>
    <w:p>
      <w:pPr>
        <w:spacing w:after="120" w:line="300" w:lineRule="exact"/>
      </w:pPr>
      <w:r>
        <w:rPr>
          <w:rFonts w:ascii="游ゴシック" w:cs="游ゴシック" w:eastAsia="游ゴシック" w:hAnsi="游ゴシック"/>
          <w:sz w:val="21"/>
          <w:szCs w:val="21"/>
        </w:rPr>
        <w:t xml:space="preserve">見込量は、要介護度別の認定者数にサービス利用率を乗じて算定します。この利用率の分母が何であるかを、実データにより確かめました。「見える化」システムが公表している利用率と、受給者数を分母の候補で除した値を突き合わせ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分母の候補</w:t>
            </w:r>
          </w:p>
        </w:tc>
        <w:tc>
          <w:tcPr>
            <w:tcW w:type="dxa" w:w="561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照合できた組（51件）のうち一致した数</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要介護度別認定者数</w:t>
            </w:r>
          </w:p>
        </w:tc>
        <w:tc>
          <w:tcPr>
            <w:tcW w:type="dxa" w:w="561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21件</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561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0件</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一致は±0.6ポイント以内で判定しました。「見える化」システムのサービス利用率の分母は要介護度別認定者数です。本節の算定はこの定義によります。一致しない組があるのは、認定者数が年度末（3月末）の値である一方、利用率は年度を通じた平均であるためとみられます。令和5年度は多くの組が小数第1位まで一致します。</w:t>
      </w:r>
    </w:p>
    <w:p>
      <w:pPr>
        <w:spacing w:after="120" w:line="300" w:lineRule="exact"/>
      </w:pPr>
      <w:r>
        <w:rPr>
          <w:rFonts w:ascii="游ゴシック" w:cs="游ゴシック" w:eastAsia="游ゴシック" w:hAnsi="游ゴシック"/>
          <w:sz w:val="21"/>
          <w:szCs w:val="21"/>
        </w:rPr>
        <w:t xml:space="preserve">3つの区分（在宅・居住系・施設）の利用率を合計すると、要介護度により次のとおりです。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217"/>
        <w:gridCol w:w="1217"/>
        <w:gridCol w:w="2994"/>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在宅</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居住系</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施設</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c>
          <w:tcPr>
            <w:tcW w:type="dxa" w:w="299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サービスを使っていない方</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71.7%</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86.9%</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84.4%</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84.2%</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79.0%</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7年度の値です。要介護2のみ合計が100%を超えています。年度の途中で在宅から施設へ移った方が両方に数えられているためです（受給者数は年度の延べであり、これを12で除しているため）。重複の大きさは超過分の1.5%に当たります。他の要介護度では、合計が100%に届かない分がサービスを使っていない方の割合です。要介護1で13.1%、要介護5で21.0%の方がサービスを使っていません。</w:t>
      </w:r>
    </w:p>
    <w:p>
      <w:pPr>
        <w:spacing w:after="120" w:line="300" w:lineRule="exact"/>
      </w:pPr>
      <w:r>
        <w:rPr>
          <w:rFonts w:ascii="游ゴシック" w:cs="游ゴシック" w:eastAsia="游ゴシック" w:hAnsi="游ゴシック"/>
          <w:sz w:val="21"/>
          <w:szCs w:val="21"/>
        </w:rPr>
        <w:t xml:space="preserve">■ 算定の対象とするサービス</w:t>
      </w:r>
    </w:p>
    <w:p>
      <w:pPr>
        <w:spacing w:after="120" w:line="300" w:lineRule="exact"/>
      </w:pPr>
      <w:r>
        <w:rPr>
          <w:rFonts w:ascii="游ゴシック" w:cs="游ゴシック" w:eastAsia="游ゴシック" w:hAnsi="游ゴシック"/>
          <w:sz w:val="21"/>
          <w:szCs w:val="21"/>
        </w:rPr>
        <w:t xml:space="preserve">介護保険のサービスは全28種類です。このうち本村の被保険者が令和7年度に利用しているのは16種類で、残る12種類は利用実績がないか、過去のみの利用となっています。見込量の算定は全28種類について行い、実績のないサービスは「0」として整理します。なお療養通所介護は、平成28年4月に地域密着型サービスへ移行した地域密着型通所介護の一類型であり、国の将来推計の様式でも区分されていないため、本計画でも地域密着型通所介護に含めて数え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5429"/>
        <w:gridCol w:w="2808"/>
      </w:tblGrid>
      <w:tr>
        <w:trPr>
          <w:cantSplit/>
          <w:tblHeader/>
        </w:trPr>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542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令和7年度の利用</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訪問介護／訪問看護／訪問リハビリテーション／居宅療養管理指導</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あり（4種類）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なし（令和6年度まで）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通所介護／通所リハビリテーション</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あり（2種類）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福祉用具貸与／特定福祉用具販売／住宅改修</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認知症対応型通所介護／小規模多機能型居宅介護／地域密着型特定施設入居者生活介護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なし（過去のみ）</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定期巡回・随時対応型訪問介護看護／夜間対応型訪問介護／看護小規模多機能型居宅介護／地域密着型介護老人福祉施設</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令和5〜7年度 実績なし</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介護老人福祉施設／介護老人保健施設／介護医療院</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介護療養型医療施設</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なし（令和5年度末に廃止）</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居宅介護支援・介護予防支援</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(1) 居宅サービス</w:t>
      </w:r>
    </w:p>
    <w:p>
      <w:pPr>
        <w:spacing w:after="120" w:line="300" w:lineRule="exact"/>
      </w:pPr>
      <w:r>
        <w:rPr>
          <w:rFonts w:ascii="游ゴシック" w:cs="游ゴシック" w:eastAsia="游ゴシック" w:hAnsi="游ゴシック"/>
          <w:sz w:val="21"/>
          <w:szCs w:val="21"/>
        </w:rPr>
        <w:t xml:space="preserve">受給者数は月あたりの実人数、利用量は月あたりの合計です。実績は「見える化」システムの令和7年度分までの数値、見込みは要介護度別の認定者数に受給率（令和5〜7年度の3か年平均）を乗じて算定した暫定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10.6</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41.4</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92.4</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特定福祉用具販売</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住宅改修</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通所リハビリテーションの利用日数が受給者数に比して少ないのは、受給者の大半が要支援であり、介護予防通所リハビリテーションが月額包括報酬で日数が計上されないためです。要介護者のみでみると1人あたり5〜8日で、通常の水準にあります。</w:t>
      </w:r>
    </w:p>
    <w:p>
      <w:pPr>
        <w:spacing w:after="120" w:line="300" w:lineRule="exact"/>
      </w:pPr>
      <w:r>
        <w:rPr>
          <w:rFonts w:ascii="游ゴシック" w:cs="游ゴシック" w:eastAsia="游ゴシック" w:hAnsi="游ゴシック"/>
          <w:sz w:val="21"/>
          <w:szCs w:val="21"/>
        </w:rPr>
        <w:t xml:space="preserve">訪問リハビリテーションは受給者が1〜2人であり、1人の増減で数値が倍半分に動きます。令和7年度の24回／月は特定の1人の利用によるものです。見込量は人数を据え置く扱いとしました。</w:t>
      </w:r>
    </w:p>
    <w:p>
      <w:pPr>
        <w:spacing w:after="120" w:line="300" w:lineRule="exact"/>
      </w:pPr>
      <w:r>
        <w:rPr>
          <w:rFonts w:ascii="游ゴシック" w:cs="游ゴシック" w:eastAsia="游ゴシック" w:hAnsi="游ゴシック"/>
          <w:sz w:val="21"/>
          <w:szCs w:val="21"/>
        </w:rPr>
        <w:t xml:space="preserve">■ (2) 地域密着型サービス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030"/>
        <w:gridCol w:w="842"/>
        <w:gridCol w:w="842"/>
        <w:gridCol w:w="842"/>
        <w:gridCol w:w="936"/>
        <w:gridCol w:w="936"/>
        <w:gridCol w:w="937"/>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夜間対応型訪問介護（令和9年3月末で廃止）</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地域密着型特定施設入居者生活介護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地域密着型介護老人福祉施設入所者生活介護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看護小規模多機能型居宅介護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知症対応型共同生活介護は令和8年度に26人／月で、村内グループホームの定員27人に対する到達率は96.3%です。令和6年度の77.8%から上がり続けており、村が県に提出した見込みでは計画期間の3か年とも満床（100%）となります。村内の受け皿に余地がありません。この点は3-3の課題として扱い、施策3-2で対応を検討します。</w:t>
      </w:r>
    </w:p>
    <w:p>
      <w:pPr>
        <w:spacing w:after="120" w:line="300" w:lineRule="exact"/>
      </w:pPr>
      <w:r>
        <w:rPr>
          <w:rFonts w:ascii="游ゴシック" w:cs="游ゴシック" w:eastAsia="游ゴシック" w:hAnsi="游ゴシック"/>
          <w:sz w:val="21"/>
          <w:szCs w:val="21"/>
        </w:rPr>
        <w:t xml:space="preserve">■ (3) 施設サービス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R8</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介護医療院</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出典：県の施設・居住系サービスの整備量見込みシート（令和8年10月6日提出）　単位：人／月　令和6年度から令和8年度までは月平均の実績人数（四捨五入）です。</w:t>
      </w:r>
    </w:p>
    <w:p>
      <w:pPr>
        <w:spacing w:after="120" w:line="300" w:lineRule="exact"/>
      </w:pPr>
      <w:r>
        <w:rPr>
          <w:rFonts w:ascii="游ゴシック" w:cs="游ゴシック" w:eastAsia="游ゴシック" w:hAnsi="游ゴシック"/>
          <w:sz w:val="21"/>
          <w:szCs w:val="21"/>
        </w:rPr>
        <w:t xml:space="preserve">施設サービスの受給者は令和6年度の32人／月から令和8年度の28人／月へ減り、第10期は33人／月へ戻る見込みです。種類別では、介護老人福祉施設が令和6年度15人から令和8年度12人へ減る一方、介護老人保健施設は令和8年度14人から第10期18人へ増えます。村内に施設サービスの事業所はなく、村外の施設の受入れ状況に左右されるため、年度ごとの振れが大きくなります（5-2(5)）。</w:t>
      </w:r>
    </w:p>
    <w:p>
      <w:pPr>
        <w:spacing w:after="120" w:line="300" w:lineRule="exact"/>
      </w:pPr>
      <w:r>
        <w:rPr>
          <w:rFonts w:ascii="游ゴシック" w:cs="游ゴシック" w:eastAsia="游ゴシック" w:hAnsi="游ゴシック"/>
          <w:sz w:val="21"/>
          <w:szCs w:val="21"/>
        </w:rPr>
        <w:t xml:space="preserve">施設サービスの見込量は、受給率を3か年平均で固定した現状維持を基本としています。ただし在宅介護実態調査では、在宅で介護を受けている方の施設等への入所・入居の申込みの状況を把握します。申込みが相当数ある場合、それを見込量にどこまで反映するかは政策判断であり、保険料に直結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995"/>
        <w:gridCol w:w="2995"/>
      </w:tblGrid>
      <w:tr>
        <w:trPr>
          <w:cantSplit/>
          <w:tblHeader/>
        </w:trPr>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反映の考え方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施設受給者への影響</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保険料基準額への効き</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現状維持（受給率を据え置く）</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31.4〜32.6人／月</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申込みの一部を反映</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＋1人／月ごと</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＋75円</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申込みを相当程度反映</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＋3人／月</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＋225円</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申込みを大幅に反映</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＋5人／月</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＋375円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施設サービスの受給者が1人／月増えると保険料基準額は月額75円上がります（5-1）。本村の第1号被保険者は約1,000人と少ないため、施設の入所が数人動くだけで保険料が数百円動く構造です。</w:t>
      </w:r>
    </w:p>
    <w:p>
      <w:pPr>
        <w:spacing w:after="120" w:line="300" w:lineRule="exact"/>
      </w:pPr>
      <w:r>
        <w:rPr>
          <w:rFonts w:ascii="游ゴシック" w:cs="游ゴシック" w:eastAsia="游ゴシック" w:hAnsi="游ゴシック"/>
          <w:sz w:val="21"/>
          <w:szCs w:val="21"/>
        </w:rPr>
        <w:t xml:space="preserve">■ (4) 令和9年4月に新設される区分</w:t>
      </w:r>
    </w:p>
    <w:p>
      <w:pPr>
        <w:spacing w:after="120" w:line="300" w:lineRule="exact"/>
      </w:pPr>
      <w:r>
        <w:rPr>
          <w:rFonts w:ascii="游ゴシック" w:cs="游ゴシック" w:eastAsia="游ゴシック" w:hAnsi="游ゴシック"/>
          <w:sz w:val="21"/>
          <w:szCs w:val="21"/>
        </w:rPr>
        <w:t xml:space="preserve">社会福祉法等の一部を改正する法律（令和8年法律第51号）により、令和9年4月1日から新たな区分が設けられます（1-7）。国の介護保険事業計画作成支援ツールにも該当する行が設けられています。本村は特定地域に該当する見込みであるため、いずれも見込量を立てる対象になり得ます。実績がなく活用の意向も未定であることから、様式の行を欠かさないために、現時点ではいずれも0で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3276"/>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c>
          <w:tcPr>
            <w:tcW w:type="dxa" w:w="327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本村での扱い</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登録施設介護支援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有料老人ホームの登録制に伴う区分。村内に該当施設なし</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登録施設介護予防支援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特定地域サービス</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人員配置基準を弾力化した類型。活用の意向を確認中</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特定地域居宅サービス等事業</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村が事業としてサービスを提供する仕組み。活用の意向を確認中</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0で立てることの意味は、活用しないと決めたということではありません。国の推計ツールは行が空欄のままでは集計されないため、活用の意向が定まるまでの間、様式を完結させる目的で0を置いています。活用を決定した場合は、その時点で見込量を立てて差し替えます。</w:t>
      </w:r>
    </w:p>
    <w:p>
      <w:pPr>
        <w:spacing w:after="120" w:line="300" w:lineRule="exact"/>
      </w:pPr>
      <w:r>
        <w:rPr>
          <w:rFonts w:ascii="游ゴシック" w:cs="游ゴシック" w:eastAsia="游ゴシック" w:hAnsi="游ゴシック"/>
          <w:sz w:val="21"/>
          <w:szCs w:val="21"/>
        </w:rPr>
        <w:t xml:space="preserve">■ (5) 供給の制約</w:t>
      </w:r>
    </w:p>
    <w:p>
      <w:pPr>
        <w:spacing w:after="120" w:line="300" w:lineRule="exact"/>
      </w:pPr>
      <w:r>
        <w:rPr>
          <w:rFonts w:ascii="游ゴシック" w:cs="游ゴシック" w:eastAsia="游ゴシック" w:hAnsi="游ゴシック"/>
          <w:sz w:val="21"/>
          <w:szCs w:val="21"/>
        </w:rPr>
        <w:t xml:space="preserve">村内で定員が定められているサービスは、認知症対応型共同生活介護（定員27人）と通所介護（定員50人）の2種類です（2-4）。見込量が村内の定員を超えるかどうかを確かめました。認知症対応型共同生活介護は県の整備量見込みシートの値、通所介護は当方の算定による値です（令和8年度は当方の系列がないた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030"/>
        <w:gridCol w:w="936"/>
        <w:gridCol w:w="936"/>
        <w:gridCol w:w="936"/>
        <w:gridCol w:w="936"/>
        <w:gridCol w:w="936"/>
        <w:gridCol w:w="842"/>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村内定員</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R8</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村内定員に対する到達率</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通所介護（人／月）</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50人</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38.9</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41.4</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村内定員に対する到達率</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82.8%</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知症対応型共同生活介護は、村が県に提出した見込みでは計画期間の3か年とも村内定員と同じ27人であり、到達率100%（満床）となります。令和6年度21人・令和7年度24人・令和8年度26人と上がり続けており、満床は無理のない見方です。通所介護は計画期間を通じて定員を超えません。</w:t>
      </w:r>
    </w:p>
    <w:p>
      <w:pPr>
        <w:spacing w:after="120" w:line="300" w:lineRule="exact"/>
      </w:pPr>
      <w:r>
        <w:rPr>
          <w:rFonts w:ascii="游ゴシック" w:cs="游ゴシック" w:eastAsia="游ゴシック" w:hAnsi="游ゴシック"/>
          <w:sz w:val="21"/>
          <w:szCs w:val="21"/>
        </w:rPr>
        <w:t xml:space="preserve">満床の見込みであるため、認知症対応型共同生活介護の利用を新たに希望する方は、村外の施設または在宅での対応になります。増床・村外対応・在宅対応のいずれを取るかは村の判断であり、待機の状況（人数・待機期間）の把握が前提になります（5-2(8)・施策3-2）。</w:t>
      </w:r>
    </w:p>
    <w:p>
      <w:pPr>
        <w:spacing w:after="120" w:line="300" w:lineRule="exact"/>
      </w:pPr>
      <w:r>
        <w:rPr>
          <w:rFonts w:ascii="游ゴシック" w:cs="游ゴシック" w:eastAsia="游ゴシック" w:hAnsi="游ゴシック"/>
          <w:sz w:val="21"/>
          <w:szCs w:val="21"/>
        </w:rPr>
        <w:t xml:space="preserve">ただし到達率は供給の上限を示すものではありません。介護保険事業状況報告は、施設の所在地を問わず本村の被保険者を数えます。本村は村外の事業所の利用が中心であるため、到達率が100%を超えることも起こり得ます。到達率は、本村の被保険者の利用が村内でどれだけ受け止められているかを示す指標として読みます。到達率が上がることは、村外への流出が減ることを意味します。</w:t>
      </w:r>
    </w:p>
    <w:p>
      <w:pPr>
        <w:spacing w:after="120" w:line="300" w:lineRule="exact"/>
      </w:pPr>
      <w:r>
        <w:rPr>
          <w:rFonts w:ascii="游ゴシック" w:cs="游ゴシック" w:eastAsia="游ゴシック" w:hAnsi="游ゴシック"/>
          <w:sz w:val="21"/>
          <w:szCs w:val="21"/>
        </w:rPr>
        <w:t xml:space="preserve">■ (6) 見込量の自己点検</w:t>
      </w:r>
    </w:p>
    <w:p>
      <w:pPr>
        <w:spacing w:after="120" w:line="300" w:lineRule="exact"/>
      </w:pPr>
      <w:r>
        <w:rPr>
          <w:rFonts w:ascii="游ゴシック" w:cs="游ゴシック" w:eastAsia="游ゴシック" w:hAnsi="游ゴシック"/>
          <w:sz w:val="21"/>
          <w:szCs w:val="21"/>
        </w:rPr>
        <w:t xml:space="preserve">国の介護保険事業計画作成支援ツールには、推計値が全国の保険者の分布から外れていないかを確認するワーニングチェックの機能があります。判定は前年度からの変化率に対して行われ、閾値は全国の保険者の変化率の四分位から定められます。</w:t>
      </w:r>
    </w:p>
    <w:p>
      <w:pPr>
        <w:spacing w:after="120" w:line="300" w:lineRule="exact"/>
      </w:pPr>
      <w:r>
        <w:rPr>
          <w:rFonts w:ascii="游ゴシック" w:cs="游ゴシック" w:eastAsia="游ゴシック" w:hAnsi="游ゴシック"/>
          <w:sz w:val="21"/>
          <w:szCs w:val="21"/>
        </w:rPr>
        <w:t xml:space="preserve">　変化率(%)＝（当該年度の利用者数 － 前年度の利用者数）÷ 前年度の利用者数 × 100</w:t>
      </w:r>
    </w:p>
    <w:p>
      <w:pPr>
        <w:spacing w:after="120" w:line="300" w:lineRule="exact"/>
      </w:pPr>
      <w:r>
        <w:rPr>
          <w:rFonts w:ascii="游ゴシック" w:cs="游ゴシック" w:eastAsia="游ゴシック" w:hAnsi="游ゴシック"/>
          <w:sz w:val="21"/>
          <w:szCs w:val="21"/>
        </w:rPr>
        <w:t xml:space="preserve">　閾値　＝　Q1 － 2×（Q3－Q1）　から　Q3 ＋ 2×（Q3－Q1）　まで</w:t>
      </w:r>
    </w:p>
    <w:p>
      <w:pPr>
        <w:spacing w:after="120" w:line="300" w:lineRule="exact"/>
      </w:pPr>
      <w:r>
        <w:rPr>
          <w:rFonts w:ascii="游ゴシック" w:cs="游ゴシック" w:eastAsia="游ゴシック" w:hAnsi="游ゴシック"/>
          <w:sz w:val="21"/>
          <w:szCs w:val="21"/>
        </w:rPr>
        <w:t xml:space="preserve">Q1・Q3は全国の保険者の変化率の第1四分位・第3四分位です。対象は、認定者数、施設・居住系サービス利用者数、在宅サービス利用者数の3区分と、参考として1人あたり給付費・利用回数日数です。</w:t>
      </w:r>
    </w:p>
    <w:p>
      <w:pPr>
        <w:spacing w:after="120" w:line="300" w:lineRule="exact"/>
      </w:pPr>
      <w:r>
        <w:rPr>
          <w:rFonts w:ascii="游ゴシック" w:cs="游ゴシック" w:eastAsia="游ゴシック" w:hAnsi="游ゴシック"/>
          <w:sz w:val="21"/>
          <w:szCs w:val="21"/>
        </w:rPr>
        <w:t xml:space="preserve">本村の見込量は受給率と1人あたり利用量を3か年平均で固定しているため、年度間の変化率は認定者数の変化率（年あたり1%程度）に収まり、閾値を外れる可能性は低いと考えられます。ただし受給者が1人から数人のサービスでは、1人の増減が変化率を大きく動かします。たとえば受給者1.0人のサービスが2.0人になれば変化率は100%であり、多くのサービスで閾値を超えます。</w:t>
      </w:r>
    </w:p>
    <w:p>
      <w:pPr>
        <w:spacing w:after="120" w:line="300" w:lineRule="exact"/>
      </w:pPr>
      <w:r>
        <w:rPr>
          <w:rFonts w:ascii="游ゴシック" w:cs="游ゴシック" w:eastAsia="游ゴシック" w:hAnsi="游ゴシック"/>
          <w:sz w:val="21"/>
          <w:szCs w:val="21"/>
        </w:rPr>
        <w:t xml:space="preserve">全国の四分位の値はツールの出力に併載されるため、受領前に本村の値を判定することはできません。ただし本村の推計値が年度間でどれだけ動くかは計算できます。動きの大きい項目をあらかじめ洗い出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1123"/>
        <w:gridCol w:w="1123"/>
        <w:gridCol w:w="1030"/>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R7→R9</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R9→R10</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R10→R11</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居住系サービス</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26.9</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25.9</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26.7</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26.9</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＋0.7%</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単位：人（認定者数）、人／月（3区分）　計画期間の年度間（令和9→10→11年度）の変化率はいずれも4%以内であり、閾値を外れる可能性は低いと考えられます。</w:t>
      </w:r>
    </w:p>
    <w:p>
      <w:pPr>
        <w:spacing w:after="120" w:line="300" w:lineRule="exact"/>
      </w:pPr>
      <w:r>
        <w:rPr>
          <w:rFonts w:ascii="游ゴシック" w:cs="游ゴシック" w:eastAsia="游ゴシック" w:hAnsi="游ゴシック"/>
          <w:sz w:val="21"/>
          <w:szCs w:val="21"/>
        </w:rPr>
        <w:t xml:space="preserve">一方、サービス種類別に見ると、令和7年度の実績から令和9年度の見込みへの変化率が±10%を超えるものが4つあります。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1123"/>
        <w:gridCol w:w="1123"/>
        <w:gridCol w:w="1123"/>
        <w:gridCol w:w="2996"/>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変化の実数</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変化率</w:t>
            </w:r>
          </w:p>
        </w:tc>
        <w:tc>
          <w:tcPr>
            <w:tcW w:type="dxa" w:w="299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理由</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▲2.3人</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▲25.3%</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令和2年度から令和7年度にかけて年率＋54.9%で急増したため、3か年平均が令和7年度を大きく下回る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▲2.1人</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同じく令和7年度が3か年平均を上回る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0.6人／月</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＋0.6人</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令和6年度まで1.0人／月の利用があり、3か年平均が0にならない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＋0.3人</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令和5年度まで1.0人／月の利用があり、3か年平均が0にならない</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いずれも変化の実数は0.3人から2.3人であり、受給者の少なさが変化率を大きくしています。前2者は、伸びているサービスを3か年平均で置くと過小になるという5-2(10)②の指摘がそのまま現れたものです。後2者は、直近に利用がないサービスを3か年平均により復活させてよいかという判断を要します。</w:t>
      </w:r>
    </w:p>
    <w:p>
      <w:pPr>
        <w:spacing w:after="120" w:line="300" w:lineRule="exact"/>
      </w:pPr>
      <w:r>
        <w:rPr>
          <w:rFonts w:ascii="游ゴシック" w:cs="游ゴシック" w:eastAsia="游ゴシック" w:hAnsi="游ゴシック"/>
          <w:sz w:val="21"/>
          <w:szCs w:val="21"/>
        </w:rPr>
        <w:t xml:space="preserve">■ (7) 介護給付と予防給付の区分</w:t>
      </w:r>
    </w:p>
    <w:p>
      <w:pPr>
        <w:spacing w:after="120" w:line="300" w:lineRule="exact"/>
      </w:pPr>
      <w:r>
        <w:rPr>
          <w:rFonts w:ascii="游ゴシック" w:cs="游ゴシック" w:eastAsia="游ゴシック" w:hAnsi="游ゴシック"/>
          <w:sz w:val="21"/>
          <w:szCs w:val="21"/>
        </w:rPr>
        <w:t xml:space="preserve">(1)〜(3)の数値は介護給付と予防給付を合算したものです。計画の様式では両者を分けて記載する必要があります。給付費については、介護保険特別会計の決算の区分と要介護度別の受給者数を突き合わせて分離しました（5-2）。要支援1・2の在宅サービス受給者は令和7年度で48.2人／月であり、在宅サービス受給者全体の43%を占めます。本村は要支援1の認定者が6年間で3倍に増えているため、予防給付の見込量の設定がとくに重要になります。</w:t>
      </w:r>
    </w:p>
    <w:p>
      <w:pPr>
        <w:spacing w:after="120" w:line="300" w:lineRule="exact"/>
      </w:pPr>
      <w:r>
        <w:rPr>
          <w:rFonts w:ascii="游ゴシック" w:cs="游ゴシック" w:eastAsia="游ゴシック" w:hAnsi="游ゴシック"/>
          <w:sz w:val="21"/>
          <w:szCs w:val="21"/>
        </w:rPr>
        <w:t xml:space="preserve">■ (8) 地域密着型サービスの必要利用定員総数</w:t>
      </w:r>
    </w:p>
    <w:p>
      <w:pPr>
        <w:spacing w:after="120" w:line="300" w:lineRule="exact"/>
      </w:pPr>
      <w:r>
        <w:rPr>
          <w:rFonts w:ascii="游ゴシック" w:cs="游ゴシック" w:eastAsia="游ゴシック" w:hAnsi="游ゴシック"/>
          <w:sz w:val="21"/>
          <w:szCs w:val="21"/>
        </w:rPr>
        <w:t xml:space="preserve">介護保険法第117条第2項第1号は、日常生活圏域ごとに、各年度の認知症対応型共同生活介護、地域密着型特定施設入居者生活介護および地域密着型介護老人福祉施設入所者生活介護に係る必要利用定員総数を定めることを求めています。本村は村内全域を1圏域としています（1-5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現在の定員</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認知症対応型共同生活介護（グループホーム）</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地域密着型特定施設入居者生活介護</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地域密着型介護老人福祉施設入所者生活介護</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地域密着型特定施設入居者生活介護と地域密着型介護老人福祉施設入所者生活介護は、村内に事業所がなく利用実績もありません。第10期の整備予定もないため、必要利用定員総数は0人とします。</w:t>
      </w:r>
    </w:p>
    <w:p>
      <w:pPr>
        <w:spacing w:after="120" w:line="300" w:lineRule="exact"/>
      </w:pPr>
      <w:r>
        <w:rPr>
          <w:rFonts w:ascii="游ゴシック" w:cs="游ゴシック" w:eastAsia="游ゴシック" w:hAnsi="游ゴシック"/>
          <w:sz w:val="21"/>
          <w:szCs w:val="21"/>
        </w:rPr>
        <w:t xml:space="preserve">認知症対応型共同生活介護については、令和7年度の居住系サービス受給者が26.9人／月であるのに対し、村内の定員は27人であり、稼働率は93%です。第10期は居住系サービスの利用が増える見込みですが、村内に受け皿の余地がほとんどありません。</w:t>
      </w:r>
    </w:p>
    <w:p>
      <w:pPr>
        <w:spacing w:after="120" w:line="300" w:lineRule="exact"/>
      </w:pPr>
      <w:r>
        <w:rPr>
          <w:rFonts w:ascii="游ゴシック" w:cs="游ゴシック" w:eastAsia="游ゴシック" w:hAnsi="游ゴシック"/>
          <w:sz w:val="21"/>
          <w:szCs w:val="21"/>
        </w:rPr>
        <w:t xml:space="preserve">定員の妥当性は、認知症高齢者の数との関係で見る必要があります。認知症高齢者の日常生活自立度Ⅱ以上の方は令和4年10月末の132人から令和8年4月末の181人へ3年半で37.1%増えました（2-2）。一方、定員は平成28年度以降27人のまま変わ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591"/>
        <w:gridCol w:w="1591"/>
        <w:gridCol w:w="1498"/>
        <w:gridCol w:w="1498"/>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令和2年10月末</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令和4年10月末</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令和6年10月末</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令和8年4月末</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認知症高齢者（自立度Ⅱ以上）</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152人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132人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181人</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認知症対応型共同生活介護の定員</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自立度Ⅱ以上の方1人あたりの定員</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0.178人分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0.205人分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0.168人分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0.149人分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知症高齢者1人あたりの定員は直近の令和8年4月末に最も薄くなっています。ただし認知症高齢者のすべてがグループホームを必要とするわけではなく、多くは在宅で生活しています。定員の要否は、稼働率（93%）・待機の状況・村外施設の利用状況を併せて判断する必要があります。</w:t>
      </w:r>
    </w:p>
    <w:p>
      <w:pPr>
        <w:spacing w:after="120" w:line="300" w:lineRule="exact"/>
      </w:pPr>
      <w:r>
        <w:rPr>
          <w:rFonts w:ascii="游ゴシック" w:cs="游ゴシック" w:eastAsia="游ゴシック" w:hAnsi="游ゴシック"/>
          <w:sz w:val="21"/>
          <w:szCs w:val="21"/>
        </w:rPr>
        <w:t xml:space="preserve">■ (9) 居宅介護支援・介護予防支援</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123"/>
        <w:gridCol w:w="842"/>
        <w:gridCol w:w="842"/>
        <w:gridCol w:w="842"/>
        <w:gridCol w:w="936"/>
        <w:gridCol w:w="936"/>
        <w:gridCol w:w="1031"/>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0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居宅介護支援・介護予防支援（計）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115.2</w:t>
            </w:r>
          </w:p>
        </w:tc>
        <w:tc>
          <w:tcPr>
            <w:tcW w:type="dxa" w:w="10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うち居宅介護支援</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うち介護予防支援</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給付費（両者計）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千円／年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11,952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13,605</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13,382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12,899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12,784</w:t>
            </w:r>
          </w:p>
        </w:tc>
        <w:tc>
          <w:tcPr>
            <w:tcW w:type="dxa" w:w="10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12,681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人数は、「見える化」システムの2つの系列から逆算しました。第1号被保険者1人あたり給付月額に第1号被保険者数を乗じて総額を求め、これを受給者1人あたり給付月額で除したものです。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872"/>
        <w:gridCol w:w="1872"/>
        <w:gridCol w:w="1498"/>
        <w:gridCol w:w="1498"/>
        <w:gridCol w:w="1497"/>
      </w:tblGrid>
      <w:tr>
        <w:trPr>
          <w:cantSplit/>
          <w:tblHeader/>
        </w:trPr>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第1号1人あたり給付月額</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受給者1人あたり給付月額</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逆算した受給者数</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在宅サービス受給者数</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969円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11,383円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1,018人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86.7人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86.7人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10,503円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1,014人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91.3人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91.3人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992円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10,159円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98.0人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98.1人</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1,117円</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10,122円</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1,015人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112.0人</w:t>
            </w:r>
          </w:p>
        </w:tc>
        <w:tc>
          <w:tcPr>
            <w:tcW w:type="dxa" w:w="149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112.0人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1,103円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10,034円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1,011人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111.1人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111.2人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逆算した受給者数は、5年間すべてで在宅サービス受給者数と0.1人以内で一致します。在宅サービスを利用する方には必ずケアプランが作成されるため、両者が一致するのは当然の結果です。したがって見込みには在宅サービス受給者数の見込み（5-2(1)）をそのまま用いました。</w:t>
      </w:r>
    </w:p>
    <w:p>
      <w:pPr>
        <w:spacing w:after="120" w:line="300" w:lineRule="exact"/>
      </w:pPr>
      <w:r>
        <w:rPr>
          <w:rFonts w:ascii="游ゴシック" w:cs="游ゴシック" w:eastAsia="游ゴシック" w:hAnsi="游ゴシック"/>
          <w:sz w:val="21"/>
          <w:szCs w:val="21"/>
        </w:rPr>
        <w:t xml:space="preserve">■ (10) 推計の不確かさ</w:t>
      </w:r>
    </w:p>
    <w:p>
      <w:pPr>
        <w:spacing w:after="120" w:line="300" w:lineRule="exact"/>
      </w:pPr>
      <w:r>
        <w:rPr>
          <w:rFonts w:ascii="游ゴシック" w:cs="游ゴシック" w:eastAsia="游ゴシック" w:hAnsi="游ゴシック"/>
          <w:sz w:val="21"/>
          <w:szCs w:val="21"/>
        </w:rPr>
        <w:t xml:space="preserve">本節の見込量は、受給率・1人あたり利用日数回数・1人あたり給付月額（単価）のいずれも令和5年度から令和7年度までの3か年平均で固定して算定しています。計画の標準的な立て方ですが、次の3つの影響が残ります。本村の実績によりその大きさを測りました。</w:t>
      </w:r>
    </w:p>
    <w:p>
      <w:pPr>
        <w:spacing w:after="120" w:line="300" w:lineRule="exact"/>
      </w:pPr>
      <w:r>
        <w:rPr>
          <w:rFonts w:ascii="游ゴシック" w:cs="游ゴシック" w:eastAsia="游ゴシック" w:hAnsi="游ゴシック"/>
          <w:sz w:val="21"/>
          <w:szCs w:val="21"/>
        </w:rPr>
        <w:t xml:space="preserve">■ ① 単価の趨勢</w:t>
      </w:r>
    </w:p>
    <w:p>
      <w:pPr>
        <w:spacing w:after="120" w:line="300" w:lineRule="exact"/>
      </w:pPr>
      <w:r>
        <w:rPr>
          <w:rFonts w:ascii="游ゴシック" w:cs="游ゴシック" w:eastAsia="游ゴシック" w:hAnsi="游ゴシック"/>
          <w:sz w:val="21"/>
          <w:szCs w:val="21"/>
        </w:rPr>
        <w:t xml:space="preserve">サービスごとの受給者1人あたり給付月額の変化を、前年度の給付費の構成比で加重して1本の指数にまとめると（連鎖ラスパイレス型）、令和元年度から令和7年度までの6年間で8.1%、年率1.30%上昇しています。平成26年度から令和7年度までの11年間では年率1.56%です。年次の変化は▲12.63%から＋18.39%まで大きく振れており、介護報酬の改定（平成27年▲2.27%、平成30年＋0.54%、令和元年＋2.13%、令和3年＋0.70%、令和6年＋1.59%）に利用の構成の変化が加わった結果です。</w:t>
      </w:r>
    </w:p>
    <w:p>
      <w:pPr>
        <w:spacing w:after="120" w:line="300" w:lineRule="exact"/>
      </w:pPr>
      <w:r>
        <w:rPr>
          <w:rFonts w:ascii="游ゴシック" w:cs="游ゴシック" w:eastAsia="游ゴシック" w:hAnsi="游ゴシック"/>
          <w:sz w:val="21"/>
          <w:szCs w:val="21"/>
        </w:rPr>
        <w:t xml:space="preserve">単価を3か年平均で固定することは、中央にあたる令和6年度の水準を計画期間にそのまま用いることを意味します。計画期間の各年度は令和6年度から3年・4年・5年後であるため、年率1.30%の上昇が続くとすれば給付費は次のとおり過小になります。</w:t>
      </w:r>
    </w:p>
    <w:p>
      <w:pPr>
        <w:spacing w:after="120" w:line="300" w:lineRule="exact"/>
      </w:pPr>
      <w:r>
        <w:rPr>
          <w:rFonts w:ascii="游ゴシック" w:cs="游ゴシック" w:eastAsia="游ゴシック" w:hAnsi="游ゴシック"/>
          <w:sz w:val="21"/>
          <w:szCs w:val="21"/>
        </w:rPr>
        <w:t xml:space="preserve">あわせて、介護報酬の改定が2回分反映されていないことに留意が必要です。令和8年度の改定は基準年度である令和7年度より後の改定であるため、3か年平均の単価には含まれていません。令和9年4月の改定も改定率が示されていないため織り込んでいません。したがって本計画の給付費は、令和8年度分と令和9年度分の2回の改定を落とした水準に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2434"/>
        <w:gridCol w:w="2620"/>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令和6年度からの経過</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給付費の過小率</w:t>
            </w:r>
          </w:p>
        </w:tc>
        <w:tc>
          <w:tcPr>
            <w:tcW w:type="dxa" w:w="262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保険料基準額への換算</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3年</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3.96%</w:t>
            </w:r>
          </w:p>
        </w:tc>
        <w:tc>
          <w:tcPr>
            <w:tcW w:type="dxa" w:w="262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233円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4年</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5.31%</w:t>
            </w:r>
          </w:p>
        </w:tc>
        <w:tc>
          <w:tcPr>
            <w:tcW w:type="dxa" w:w="262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313円</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5年</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6.68%</w:t>
            </w:r>
          </w:p>
        </w:tc>
        <w:tc>
          <w:tcPr>
            <w:tcW w:type="dxa" w:w="262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 394円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3か年平均</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5.32%</w:t>
            </w:r>
          </w:p>
        </w:tc>
        <w:tc>
          <w:tcPr>
            <w:tcW w:type="dxa" w:w="262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314円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保険料への換算は5-1の限界率23.79%と分母34,201人・月によります。標準給付費見込額の1%が月額59円に当たります。単価の趨勢に平成26年度からの年率1.56%を用いる場合は月額約376円となります。</w:t>
      </w:r>
    </w:p>
    <w:p>
      <w:pPr>
        <w:spacing w:after="120" w:line="300" w:lineRule="exact"/>
      </w:pPr>
      <w:r>
        <w:rPr>
          <w:rFonts w:ascii="游ゴシック" w:cs="游ゴシック" w:eastAsia="游ゴシック" w:hAnsi="游ゴシック"/>
          <w:sz w:val="21"/>
          <w:szCs w:val="21"/>
        </w:rPr>
        <w:t xml:space="preserve">単価のもう一つの前提が介護報酬の地域区分です。1単位あたりの単価は地域区分（級地）により定められます。本村は「その他」の地域に当たり、上乗せ割合は0%です。令和6年度から令和8年度までの地域区分の適用地域に福島県の市町村は含まれておらず、県内はすべて「その他」です。本計画の単価は本村の給付費の実績から算出しているため、この区分が織り込まれています。</w:t>
      </w:r>
    </w:p>
    <w:p>
      <w:pPr>
        <w:spacing w:after="120" w:line="300" w:lineRule="exact"/>
      </w:pPr>
      <w:r>
        <w:rPr>
          <w:rFonts w:ascii="游ゴシック" w:cs="游ゴシック" w:eastAsia="游ゴシック" w:hAnsi="游ゴシック"/>
          <w:sz w:val="21"/>
          <w:szCs w:val="21"/>
        </w:rPr>
        <w:t xml:space="preserve">令和9年度の改定では、地域区分の枠組みそのものが見直される見通しです。地域区分は公務員の地域手当に準拠して定めることを原則としており、令和6年人事院勧告により国家公務員の地域手当が市町村単位から都道府県単位を基本とする形に広げられ、区分の段階も7区分から5区分に改められました。地方公務員についても同様の見直しが行われています。ただし、見直し後の支給地域にも福島県は含まれておらず（1級地20%から5級地4%までのいずれにも該当しません）、本村の上乗せ割合は0%のままと見込まれます。このため、地域区分の見直しによる単価の変動は本計画では見込んでいません。</w:t>
      </w:r>
    </w:p>
    <w:p>
      <w:pPr>
        <w:spacing w:after="120" w:line="300" w:lineRule="exact"/>
      </w:pPr>
      <w:r>
        <w:rPr>
          <w:rFonts w:ascii="游ゴシック" w:cs="游ゴシック" w:eastAsia="游ゴシック" w:hAnsi="游ゴシック"/>
          <w:sz w:val="21"/>
          <w:szCs w:val="21"/>
        </w:rPr>
        <w:t xml:space="preserve">■ ② サービス別の伸びの偏り</w:t>
      </w:r>
    </w:p>
    <w:p>
      <w:pPr>
        <w:spacing w:after="120" w:line="300" w:lineRule="exact"/>
      </w:pPr>
      <w:r>
        <w:rPr>
          <w:rFonts w:ascii="游ゴシック" w:cs="游ゴシック" w:eastAsia="游ゴシック" w:hAnsi="游ゴシック"/>
          <w:sz w:val="21"/>
          <w:szCs w:val="21"/>
        </w:rPr>
        <w:t xml:space="preserve">受給率を3か年平均で固定することは、すべてのサービスを認定者数の伸び（令和2年度から令和7年度までの年率＋2.84%）で一律に延ばすことと実質的に同じです。しかしサービスごとの実際の伸びは大きく異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872"/>
        <w:gridCol w:w="1872"/>
        <w:gridCol w:w="243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▲13.12%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＋54.88%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38.9</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93.0</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＋13.67%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（参考）認定者数（各年度末）</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単位：人／月（認定者数のみ人）　年率は▲13.12%から＋54.88%まで68ポイント開いています。一律に延ばすと、伸びているサービスは過小に、縮んでいるサービスは過大になります。</w:t>
      </w:r>
    </w:p>
    <w:p>
      <w:pPr>
        <w:spacing w:after="120" w:line="300" w:lineRule="exact"/>
      </w:pPr>
      <w:r>
        <w:rPr>
          <w:rFonts w:ascii="游ゴシック" w:cs="游ゴシック" w:eastAsia="游ゴシック" w:hAnsi="游ゴシック"/>
          <w:sz w:val="21"/>
          <w:szCs w:val="21"/>
        </w:rPr>
        <w:t xml:space="preserve">そこで、サービス別の実測の伸びをどの程度まで見込量に反映すべきかを検証しました。全体の伸びからの乖離に上限を設けたうえで、その一定の割合だけを反映する方法について、起点年を4通りに変えて3年先を予測し、給付費で重み付けした平均絶対誤差を比べ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340"/>
        <w:gridCol w:w="1872"/>
        <w:gridCol w:w="2340"/>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実測の伸びの反映割合</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全体からの乖離の上限</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平均絶対誤差</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19.1%</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最小</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0（一律に延ばす）</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19.7%</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本計画の方法</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1.0（実測どおり）</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最大</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最小は反映割合0.5・上限5%の19.1%ですが、一律に置いた場合の19.7%に対する改善は2.9%にとどまります。一方、実測の伸びをそのまま用いると27.5%へ大きく悪化します。本村はサービスごとの受給者が1人から数人であるため、実測の伸びは偶然の変動を多く含み、これを見込量に反映しても精度は上がりません。したがって本計画では一律に延ばす方法（3か年平均の固定）を採用します。</w:t>
      </w:r>
    </w:p>
    <w:p>
      <w:pPr>
        <w:spacing w:after="120" w:line="300" w:lineRule="exact"/>
      </w:pPr>
      <w:r>
        <w:rPr>
          <w:rFonts w:ascii="游ゴシック" w:cs="游ゴシック" w:eastAsia="游ゴシック" w:hAnsi="游ゴシック"/>
          <w:sz w:val="21"/>
          <w:szCs w:val="21"/>
        </w:rPr>
        <w:t xml:space="preserve">■ ③ 推計そのものの誤差</w:t>
      </w:r>
    </w:p>
    <w:p>
      <w:pPr>
        <w:spacing w:after="120" w:line="300" w:lineRule="exact"/>
      </w:pPr>
      <w:r>
        <w:rPr>
          <w:rFonts w:ascii="游ゴシック" w:cs="游ゴシック" w:eastAsia="游ゴシック" w:hAnsi="游ゴシック"/>
          <w:sz w:val="21"/>
          <w:szCs w:val="21"/>
        </w:rPr>
        <w:t xml:space="preserve">一律に延ばす方法で3年先の給付費の合計を予測し、実績と比べました。過去の実績のみを用いた検証です。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591"/>
        <w:gridCol w:w="2059"/>
        <w:gridCol w:w="2059"/>
        <w:gridCol w:w="2060"/>
      </w:tblGrid>
      <w:tr>
        <w:trPr>
          <w:cantSplit/>
          <w:tblHeader/>
        </w:trPr>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起点</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予測年</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予測</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誤差</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令和元年度</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63.1百万円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56.2百万円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＋12.4%</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令和2年度</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60.5百万円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56.6百万円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＋6.9%</w:t>
            </w:r>
          </w:p>
        </w:tc>
      </w:tr>
      <w:tr>
        <w:trPr>
          <w:cantSplit/>
        </w:trPr>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62.3百万円</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62.0百万円</w:t>
            </w:r>
          </w:p>
        </w:tc>
        <w:tc>
          <w:tcPr>
            <w:tcW w:type="dxa" w:w="206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＋0.5%</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51.7百万円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71.8百万円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誤差の平均は▲2.1%で偏りは小さいものの、絶対値の平均は11.9%、幅は▲28.0%から＋12.4%に及びます。絶対値の平均を保険料に換算すると月額約700円であり、第9期計画が見込んだ介護給付費準備基金の取崩し24,000千円の効き（月額702円）とほぼ同じ大きさです。本村の第1号被保険者は約1,000人であり、施設サービスの受給者が1人増減するだけで月額75円動きます（5-1）。推計の精度そのものが保険料の水準を左右することを、計画期間中の点検の前提として共有しておく必要があります。</w:t>
      </w:r>
    </w:p>
    <w:p>
      <w:pPr>
        <w:spacing w:after="120" w:line="300" w:lineRule="exact"/>
      </w:pPr>
      <w:r>
        <w:rPr>
          <w:rFonts w:ascii="游ゴシック" w:cs="游ゴシック" w:eastAsia="游ゴシック" w:hAnsi="游ゴシック"/>
          <w:sz w:val="21"/>
          <w:szCs w:val="21"/>
        </w:rPr>
        <w:t xml:space="preserve">■ 参考　受給者1人あたり利用日数・回数の実績</w:t>
      </w:r>
    </w:p>
    <w:p>
      <w:pPr>
        <w:spacing w:after="120" w:line="300" w:lineRule="exact"/>
      </w:pPr>
      <w:r>
        <w:rPr>
          <w:rFonts w:ascii="游ゴシック" w:cs="游ゴシック" w:eastAsia="游ゴシック" w:hAnsi="游ゴシック"/>
          <w:sz w:val="21"/>
          <w:szCs w:val="21"/>
        </w:rPr>
        <w:t xml:space="preserve">見込量の算定に用いる係数のうち、受給者1人あたりの利用日数・回数は実績が把握できています。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310"/>
        <w:gridCol w:w="1778"/>
        <w:gridCol w:w="1778"/>
        <w:gridCol w:w="1686"/>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68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訪問介護は8.5回から7.4回へと減少している一方、通所介護は9.4回から10.9回、短期入所生活介護は4.2日から7.3日へと増加しています。訪問系から通所系・短期入所への移行がうかがえます。2-2で見た訪問系サービスの給付減少と同じ方向の動きです。</w:t>
      </w:r>
    </w:p>
    <w:p>
      <w:pPr>
        <w:spacing w:after="120" w:line="300" w:lineRule="exact"/>
      </w:pPr>
      <w:r>
        <w:rPr>
          <w:rFonts w:ascii="游ゴシック" w:cs="游ゴシック" w:eastAsia="游ゴシック" w:hAnsi="游ゴシック"/>
          <w:sz w:val="21"/>
          <w:szCs w:val="21"/>
        </w:rPr>
        <w:t xml:space="preserve">■ (11) 施策の見込量への反映</w:t>
      </w:r>
    </w:p>
    <w:p>
      <w:pPr>
        <w:spacing w:after="120" w:line="300" w:lineRule="exact"/>
      </w:pPr>
      <w:r>
        <w:rPr>
          <w:rFonts w:ascii="游ゴシック" w:cs="游ゴシック" w:eastAsia="游ゴシック" w:hAnsi="游ゴシック"/>
          <w:sz w:val="21"/>
          <w:szCs w:val="21"/>
        </w:rPr>
        <w:t xml:space="preserve">国の手引きは、計画に掲げた施策の効果を見込量に反映する場合の入力先を、①認定者数、②施設・居住系サービス、③在宅サービスの3つとしています。本計画の見込量は、このうちいずれにも施策の効果を織り込んでいません。現在の認定率と受給率を3か年平均で固定して延ばしたものです。</w:t>
      </w:r>
    </w:p>
    <w:p>
      <w:pPr>
        <w:spacing w:after="120" w:line="300" w:lineRule="exact"/>
      </w:pPr>
      <w:r>
        <w:rPr>
          <w:rFonts w:ascii="游ゴシック" w:cs="游ゴシック" w:eastAsia="游ゴシック" w:hAnsi="游ゴシック"/>
          <w:sz w:val="21"/>
          <w:szCs w:val="21"/>
        </w:rPr>
        <w:t xml:space="preserve">施策の効果を織り込まないのは、効果の大きさを定量的に示す根拠が本村にないためです。手引きが求めているのは「調査が揃うこと」ではなく「見込量を修正する明確な根拠を持つこと」であり、根拠のない上方・下方修正は避けます。ただし、どの施策がどの入力先に効き得るかをあらかじめ特定しておかないと、施策の判断が出たときに反映すべき箇所が分かりません。次表に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2995"/>
        <w:gridCol w:w="2433"/>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入力先</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効き得る施策</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c>
          <w:tcPr>
            <w:tcW w:type="dxa" w:w="243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反映の条件</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認定者数</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施策1-1（通いの場）、施策1-1（介護予防の取組）、5-3（介護給付の適正化）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織り込んでいない。認定率は令和6〜8年の3か年平均を固定（5-2）</w:t>
            </w:r>
          </w:p>
        </w:tc>
        <w:tc>
          <w:tcPr>
            <w:tcW w:type="dxa" w:w="243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参加率の目標値が定まり、認定率の低下と結びつく根拠が得られた場合</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施設・居住系サービス</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施策3-2（地域密着型サービスの定員）、施策3-3（村外施設の利用支援）、施策3-1（短期入所）</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認知症対応型共同生活介護の27人分を3か年据え置き（5-2(8)）。村内に施設サービスの事業所はない</w:t>
            </w:r>
          </w:p>
        </w:tc>
        <w:tc>
          <w:tcPr>
            <w:tcW w:type="dxa" w:w="243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第2回策定委員会で定員の変更が決まった場合。待機者数と村外利用者数の把握が前提（(13)）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在宅サービス</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施策1-3（多様なサービスの創設）、施策2-4（保険外サービス・共助）、施策2-3（除雪）、施策3-1（居宅サービスの確保）</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織り込んでいない。受給率は令和5〜7年度の3か年平均を固定。総合事業の訪問型A〜D・通所型A〜Cは令和5年度の決算で事業費の計上がないため0（5-2）</w:t>
            </w:r>
          </w:p>
        </w:tc>
        <w:tc>
          <w:tcPr>
            <w:tcW w:type="dxa" w:w="243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施策1-3で創設するサービスと量が決まった場合。給付から総合事業への移行を見込む場合は①②にも連動</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(12) 需要に対する供給（担い手の枠）</w:t>
      </w:r>
    </w:p>
    <w:p>
      <w:pPr>
        <w:spacing w:after="120" w:line="300" w:lineRule="exact"/>
      </w:pPr>
      <w:r>
        <w:rPr>
          <w:rFonts w:ascii="游ゴシック" w:cs="游ゴシック" w:eastAsia="游ゴシック" w:hAnsi="游ゴシック"/>
          <w:sz w:val="21"/>
          <w:szCs w:val="21"/>
        </w:rPr>
        <w:t xml:space="preserve">(5)の供給の制約は、村内の事業所の定員による制約です。これとは別に、サービスを担う人の数による制約があります。国の基本指針は、介護人材の必要数の見通しを踏まえた計画の策定を求めています。</w:t>
      </w:r>
    </w:p>
    <w:p>
      <w:pPr>
        <w:spacing w:after="120" w:line="300" w:lineRule="exact"/>
      </w:pPr>
      <w:r>
        <w:rPr>
          <w:rFonts w:ascii="游ゴシック" w:cs="游ゴシック" w:eastAsia="游ゴシック" w:hAnsi="游ゴシック"/>
          <w:sz w:val="21"/>
          <w:szCs w:val="21"/>
        </w:rPr>
        <w:t xml:space="preserve">本村は介護サービス事業所の従事者数の実績を持たないため、必要数を直接には算定できません。そこで、担い手の規模が生産年齢人口に比例するという仮定のもとで、令和7年の担い手が支えている量（認定者208人）を基準とし、各年の生産年齢人口の比で割り引いた「供給の枠」を置きました。重度の方から順に充てるものとして要介護1以上の需要を差し引き、残りを「要支援の方に回せる量」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w:t>
            </w:r>
          </w:p>
        </w:tc>
        <w:tc>
          <w:tcPr>
            <w:tcW w:type="dxa" w:w="159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生産年齢人口</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1,192人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888人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770人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認定者数（需要）</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うち要支援1・2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うち要介護1以上</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137人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132人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供給の枠（生産年齢人口に比例）</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176人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155人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134人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要支援の方に回せる量</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要支援の充足率</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46.9%</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28.7%</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60" w:before="160"/>
        <w:jc w:val="center"/>
      </w:pPr>
      <w:r>
        <w:drawing>
          <wp:inline distT="0" distB="0" distL="0" distR="0">
            <wp:extent cx="576262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8957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図5-1　需要に対する供給（担い手の枠）</w:t>
      </w:r>
    </w:p>
    <w:p>
      <w:pPr>
        <w:spacing w:after="200"/>
        <w:jc w:val="center"/>
      </w:pPr>
      <w:r>
        <w:rPr>
          <w:rFonts w:ascii="游ゴシック" w:cs="游ゴシック" w:eastAsia="游ゴシック" w:hAnsi="游ゴシック"/>
          <w:color w:val="595959"/>
          <w:sz w:val="16"/>
          <w:szCs w:val="16"/>
        </w:rPr>
        <w:t xml:space="preserve">出典：総務省「国勢調査」、国立社会保障・人口問題研究所「日本の地域別将来推計人口」、地域包括ケア「見える化」システムにより算定</w:t>
      </w:r>
    </w:p>
    <w:p>
      <w:pPr>
        <w:spacing w:after="120" w:line="300" w:lineRule="exact"/>
      </w:pPr>
      <w:r>
        <w:rPr>
          <w:rFonts w:ascii="游ゴシック" w:cs="游ゴシック" w:eastAsia="游ゴシック" w:hAnsi="游ゴシック"/>
          <w:sz w:val="21"/>
          <w:szCs w:val="21"/>
        </w:rPr>
        <w:t xml:space="preserve">供給の枠は令和7年の208人分から令和22年の134人分へ36%縮みます。一方、要介護1以上の需要は129人から121人へほぼ横ばいです。重度の方から充てると、軽度の方に回る量が先に細り、令和12年には要支援の需要83人分に対して39人分、令和22年には13人分になります。</w:t>
      </w:r>
    </w:p>
    <w:p>
      <w:pPr>
        <w:spacing w:after="120" w:line="300" w:lineRule="exact"/>
      </w:pPr>
      <w:r>
        <w:rPr>
          <w:rFonts w:ascii="游ゴシック" w:cs="游ゴシック" w:eastAsia="游ゴシック" w:hAnsi="游ゴシック"/>
          <w:sz w:val="21"/>
          <w:szCs w:val="21"/>
        </w:rPr>
        <w:t xml:space="preserve">この試算が示すのは「要支援の方が支援を受けられなくなる」ということではありません。介護保険の給付と同じ形のサービスでは支えきれなくなる、ということです。施策1-3の多様なサービス（訪問型サービスA〜D・通所型サービスA〜C）と、施策2-4の住民相互の支え合いが必要になる理由がここにあります。アンケート調査で把握する担い手の候補（第2層）は、この量を埋める担い手にあた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受給者数（人／月）</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168.5</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175.8</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169.4</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154.2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受給者1人を支える生産年齢人口</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5.73人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5.24人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4.99人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(13) 真に入所が必要と判断される被保険者の把握</w:t>
      </w:r>
    </w:p>
    <w:p>
      <w:pPr>
        <w:spacing w:after="120" w:line="300" w:lineRule="exact"/>
      </w:pPr>
      <w:r>
        <w:rPr>
          <w:rFonts w:ascii="游ゴシック" w:cs="游ゴシック" w:eastAsia="游ゴシック" w:hAnsi="游ゴシック"/>
          <w:sz w:val="21"/>
          <w:szCs w:val="21"/>
        </w:rPr>
        <w:t xml:space="preserve">国の基本指針は、施設・居住系サービスの必要利用定員総数の設定にあたって、真に入所が必要と判断される被保険者を把握することを求めています。入所の申込みがあることと、入所が必要であることは同じではないためです。本村は把握の仕組みを持っていません。次の3つにより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2808"/>
        <w:gridCol w:w="2340"/>
        <w:gridCol w:w="3744"/>
      </w:tblGrid>
      <w:tr>
        <w:trPr>
          <w:cantSplit/>
          <w:tblHeader/>
        </w:trPr>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把握の方法</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現在の状態</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用いる場面</w:t>
            </w:r>
          </w:p>
        </w:tc>
      </w:tr>
      <w:tr>
        <w:trPr>
          <w:cantSplit/>
        </w:trPr>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 問6（入所・入居の検討状況）と問6-2（村内に施設があれば利用したいか）のクロス</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令和8年10月に回収。対象118人。3区分への分け方は集計仕様書に定めてある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検討している方のうち村内施設があれば利用したい層が顕在需要、検討していないが村内にあれば利用したい層が潜在需要</w:t>
            </w:r>
          </w:p>
        </w:tc>
      </w:tr>
      <w:tr>
        <w:trPr>
          <w:cantSplit/>
        </w:trPr>
        <w:tc>
          <w:tcPr>
            <w:tcW w:type="dxa" w:w="46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認知症対応型共同生活介護の待機者数（申込者の要介護度・在宅か入院か・申込時期）</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【要確認】。村からの提供を待っている</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27人分の定員の変更を判断する材料（5-2(8)・施策3-2）</w:t>
            </w:r>
          </w:p>
        </w:tc>
      </w:tr>
      <w:tr>
        <w:trPr>
          <w:cantSplit/>
        </w:trPr>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村外施設の入所者数と入所先（介護老人福祉施設・介護老人保健施設・介護医療院）</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【要確認】。村内に事業所がないため給付実績からの把握を要する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村内に施設を整備する必要があるかの判断（施策3-3）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3つを重ねて、①在宅で生活を続けられる方、②在宅の支援を強めれば続けられる方、③施設への入所が必要な方に分けます。第10期の定員の判断は③の規模によります。①②に該当する方が申込みをしている場合は、定員ではなく在宅の支援（施策3-1・3-4・第4章5）で対応します。</w:t>
      </w:r>
    </w:p>
    <w:p>
      <w:pPr>
        <w:spacing w:after="120" w:line="300" w:lineRule="exact"/>
      </w:pPr>
      <w:r>
        <w:rPr>
          <w:rFonts w:ascii="游ゴシック" w:cs="游ゴシック" w:eastAsia="游ゴシック" w:hAnsi="游ゴシック"/>
          <w:sz w:val="21"/>
          <w:szCs w:val="21"/>
        </w:rPr>
        <w:t xml:space="preserve">■ (14) 24時間対応サービスの確保方策</w:t>
      </w:r>
    </w:p>
    <w:p>
      <w:pPr>
        <w:spacing w:after="120" w:line="300" w:lineRule="exact"/>
      </w:pPr>
      <w:r>
        <w:rPr>
          <w:rFonts w:ascii="游ゴシック" w:cs="游ゴシック" w:eastAsia="游ゴシック" w:hAnsi="游ゴシック"/>
          <w:sz w:val="21"/>
          <w:szCs w:val="21"/>
        </w:rPr>
        <w:t xml:space="preserve">介護保険法第117条第2項第1号に基づき見込むサービスのうち、24時間の対応を担うのは定期巡回・随時対応型訪問介護看護と夜間対応型訪問介護です。本村はいずれも利用実績がなく、村内に事業所もありません。一方で、令和8年法律第51号により夜間対応型訪問介護は廃止され定期巡回・随時対応型訪問介護看護に統合されるため、第10期は定期巡回の1区分で考えることになります。</w:t>
      </w:r>
    </w:p>
    <w:p>
      <w:pPr>
        <w:spacing w:after="120" w:line="300" w:lineRule="exact"/>
      </w:pPr>
      <w:r>
        <w:rPr>
          <w:rFonts w:ascii="游ゴシック" w:cs="游ゴシック" w:eastAsia="游ゴシック" w:hAnsi="游ゴシック"/>
          <w:sz w:val="21"/>
          <w:szCs w:val="21"/>
        </w:rPr>
        <w:t xml:space="preserve">本村の規模では単独の事業所が成り立つ利用者数に届きません。第10期において取り得る方策を次のとおり整理します。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557"/>
        <w:gridCol w:w="3931"/>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方策</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本村における見込み</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村外事業所による提供</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通常の事業実施地域に本村を含む村外の事業所から提供を受ける</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現に訪問介護・訪問看護は村外事業所から提供を受けています。ただし定期巡回は1日複数回の訪問を要するため、移動距離が制約となります。事業実施地域の確認が必要です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特定地域サービスの活用</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中山間・人口減少地域に限り、管理者・専門職の常勤専従要件および夜勤要件等の人員配置基準が弾力化され、報酬に月単位の包括払いを選択できる</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本村は特定地域に該当する見込みです（1-7の4）。人員配置と報酬の両面で成立の余地が広がるため、最も現実的な選択肢です</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③ 特定地域居宅サービス等事業</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地域のサービス提供主体が少ない場合に、村が事業として居宅介護サービス等を実施できる</w:t>
            </w:r>
          </w:p>
        </w:tc>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村が主体となるため人員の確保が課題となります。既存の訪問介護事業所がない本村では、②が成立しない場合の次の手段と位置づけます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既存サービスの組合せによる代替</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訪問介護・訪問看護・小規模多機能型居宅介護の組合せにより夜間・早朝の対応を確保する</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村内に小規模多機能型居宅介護はありません。訪問系の組合せでは随時の対応を担保できないため、代替としては不完全です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以上から、第10期は②特定地域サービスの活用を軸に、①の村外事業所による提供の可否を確認しながら進めます。見込量としては、実績がなく事業所の参入も確定していないため0人／月として計上し、②または①が具体化した時点で計画期間中に見直します（6-1）。</w:t>
      </w:r>
    </w:p>
    <w:p>
      <w:pPr>
        <w:keepNext/>
        <w:keepLines/>
        <w:spacing w:after="100" w:line="300" w:lineRule="exact"/>
      </w:pPr>
      <w:r>
        <w:rPr>
          <w:rFonts w:ascii="游ゴシック" w:cs="游ゴシック" w:eastAsia="游ゴシック" w:hAnsi="游ゴシック"/>
          <w:b/>
          <w:bCs/>
          <w:color w:val="2E75B6"/>
          <w:sz w:val="22"/>
          <w:szCs w:val="22"/>
        </w:rPr>
        <w:t xml:space="preserve">地域支援事業費の見込み</w:t>
      </w:r>
    </w:p>
    <w:p>
      <w:pPr>
        <w:spacing w:after="120" w:line="300" w:lineRule="exact"/>
      </w:pPr>
      <w:r>
        <w:rPr>
          <w:rFonts w:ascii="游ゴシック" w:cs="游ゴシック" w:eastAsia="游ゴシック" w:hAnsi="游ゴシック"/>
          <w:sz w:val="21"/>
          <w:szCs w:val="21"/>
        </w:rPr>
        <w:t xml:space="preserve">地域支援事業費を、次の区分により見込みます。基準は最新の決算である令和5年度です。延ばす基礎は(1)と同じ考え方により、事業の対象がだれかによって分けました。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123"/>
        <w:gridCol w:w="1123"/>
        <w:gridCol w:w="1217"/>
        <w:gridCol w:w="1217"/>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延ばす基礎</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R5決算</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17,487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17,690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17,896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うち介護予防・生活支援サービス事業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14,637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15,662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15,882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16,101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うち一般介護予防事業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1,809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1,794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包括的支援事業（地域包括支援センターの運営）</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包括的支援事業（社会保障充実分）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包括的支援事業・任意事業（決算区分の計）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23,423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23,213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23,027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うち在宅医療・介護連携推進事業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うち生活支援体制整備事業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うち認知症総合支援事業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うち地域ケア会議推進事業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任意事業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40,911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40,904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40,922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介護予防・生活支援サービス事業は対象が要支援認定者と事業対象者であるため認定者数の伸び（令和5年度末200人→令和11年220人・＋10.0%）を、一般介護予防事業と包括的支援事業・任意事業は対象が第1号被保険者全体であるため第1号被保険者数の伸び（同1,004人→987人・▲1.7%）を用いました。</w:t>
      </w:r>
    </w:p>
    <w:p>
      <w:pPr>
        <w:spacing w:after="120" w:line="300" w:lineRule="exact"/>
      </w:pPr>
      <w:r>
        <w:rPr>
          <w:rFonts w:ascii="游ゴシック" w:cs="游ゴシック" w:eastAsia="游ゴシック" w:hAnsi="游ゴシック"/>
          <w:sz w:val="21"/>
          <w:szCs w:val="21"/>
        </w:rPr>
        <w:t xml:space="preserve">3か年の合計は122,737千円で、令和5年度決算を3か年据え置いた場合の119,658千円を3,079千円上回ります。地域支援事業費は第1号被保険者負担分相当額の算定基礎に含まれ、総合事業費は調整交付金相当額の算定基礎にも含まれるため、保険料基準額に換算すると月額約22円の増となります（5-1）。</w:t>
      </w:r>
    </w:p>
    <w:p>
      <w:pPr>
        <w:spacing w:after="120" w:line="300" w:lineRule="exact"/>
      </w:pPr>
      <w:r>
        <w:rPr>
          <w:rFonts w:ascii="游ゴシック" w:cs="游ゴシック" w:eastAsia="游ゴシック" w:hAnsi="游ゴシック"/>
          <w:sz w:val="21"/>
          <w:szCs w:val="21"/>
        </w:rPr>
        <w:t xml:space="preserve">介護保険特別会計の決算では、包括的支援事業と任意事業が区分されずに1つの科目として計上されています。計画の様式では包括的支援事業（地域包括支援センターの運営）、包括的支援事業（社会保障充実分）、任意事業の3区分に分けて記載する必要があるため、村から事業別の決算内訳の提供を受けて分けます。</w:t>
      </w:r>
    </w:p>
    <w:p>
      <w:pPr>
        <w:spacing w:after="120" w:line="300" w:lineRule="exact"/>
      </w:pPr>
      <w:r>
        <w:rPr>
          <w:rFonts w:ascii="游ゴシック" w:cs="游ゴシック" w:eastAsia="游ゴシック" w:hAnsi="游ゴシック"/>
          <w:sz w:val="21"/>
          <w:szCs w:val="21"/>
        </w:rPr>
        <w:t xml:space="preserve">地域支援事業の実施にあたっては、業務の効率化と質の向上を福島県と連携して進めます。介護保険法第117条第3項第4号の2および第5号は、地域支援事業に従事する者の確保および資質の向上と、地域支援事業の実施における業務の効率化・質の向上その他の生産性の向上について、都道府県と連携した取組に関する事項を定めるよう努めることを求めています。改正前から同趣旨の規定があり、令和8年法律第51号により対象が地域支援事業に関するものとして整理されました（令和9年4月1日施行）。本村は地域包括支援センターが1か所であり、3職種の職員が総合相談支援・権利擁護・包括的継続的ケアマネジメント・介護予防ケアマネジメントのすべてを担っています（2-5・施策4-1）。県が実施する研修への参加、会津圏域の市町村との事例の共有、記録と会議の様式の見直しにより、限られた人員で事業を続けられるようにします（施策4-1・施策4-1・施策4-5）。</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　介護給付適正化計画</w:t>
      </w:r>
    </w:p>
    <w:p>
      <w:pPr>
        <w:keepNext/>
        <w:keepLines/>
        <w:spacing w:after="100" w:line="300" w:lineRule="exact"/>
      </w:pPr>
      <w:r>
        <w:rPr>
          <w:rFonts w:ascii="游ゴシック" w:cs="游ゴシック" w:eastAsia="游ゴシック" w:hAnsi="游ゴシック"/>
          <w:b/>
          <w:bCs/>
          <w:color w:val="2E75B6"/>
          <w:sz w:val="22"/>
          <w:szCs w:val="22"/>
        </w:rPr>
        <w:t xml:space="preserve">介護給付適正化計画</w:t>
      </w:r>
    </w:p>
    <w:p>
      <w:pPr>
        <w:spacing w:after="120" w:line="300" w:lineRule="exact"/>
      </w:pPr>
      <w:r>
        <w:rPr>
          <w:rFonts w:ascii="游ゴシック" w:cs="游ゴシック" w:eastAsia="游ゴシック" w:hAnsi="游ゴシック"/>
          <w:sz w:val="21"/>
          <w:szCs w:val="21"/>
        </w:rPr>
        <w:t xml:space="preserve">介護保険法第117条第2項第3号・第4号は、市町村介護保険事業計画において「介護給付等に要する費用の適正化に関し、市町村が取り組むべき施策に関する事項」および「その目標に関する事項」を定めるものと規定しています。努力義務ではなく、計画に必ず定めなければならない事項です。本節は、この規定に基づく介護給付適正化計画（第7期・令和9年度から令和11年度まで）です。</w:t>
      </w:r>
    </w:p>
    <w:p>
      <w:pPr>
        <w:spacing w:after="120" w:line="300" w:lineRule="exact"/>
      </w:pPr>
      <w:r>
        <w:rPr>
          <w:rFonts w:ascii="游ゴシック" w:cs="游ゴシック" w:eastAsia="游ゴシック" w:hAnsi="游ゴシック"/>
          <w:sz w:val="21"/>
          <w:szCs w:val="21"/>
        </w:rPr>
        <w:t xml:space="preserve">国の「介護給付適正化計画に関する指針」（令和5年9月12日老介発0912第1号）により、第6期計画（令和6年度〜令和8年度）から、従来の主要5事業が主要3事業に整理されました。本計画は第7期計画に当たり、主要3事業を基本とします。</w:t>
      </w:r>
    </w:p>
    <w:p>
      <w:pPr>
        <w:spacing w:after="120" w:line="300" w:lineRule="exact"/>
      </w:pPr>
      <w:r>
        <w:rPr>
          <w:rFonts w:ascii="游ゴシック" w:cs="游ゴシック" w:eastAsia="游ゴシック" w:hAnsi="游ゴシック"/>
          <w:sz w:val="21"/>
          <w:szCs w:val="21"/>
        </w:rPr>
        <w:t xml:space="preserve">■ (1) 主要3事業の取組と目標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123"/>
        <w:gridCol w:w="2808"/>
        <w:gridCol w:w="1872"/>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第9期の状況</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目標の指標（何を数えるか）</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令和9・10・11年度の目標</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要介護認定の適正化</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認定調査内容の点検、状態区分の平準化</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国の評価指標に単独の項目がなく、村の実績も未受領。3事業をまとめて問う指標（6点）が令和8年度に0点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点検した認定調査票の件数 ÷ 新規・更新・区分変更の認定調査の件数</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毎年度100%（全件点検）</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ケアプラン等の点検</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ケアプランの記載内容と給付内容の突合</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国の評価指標で令和8年度に8点／16点（4段階のうち2段階）。令和6・7年度は0点</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国の評価指標の段階（4段階）と、点検したケアプランの件数（分母は居宅介護支援・介護予防支援の給付件数）</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令和11年度までに4段階すべて（16点）。件数は実績の受領後に定める</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医療情報との突合・縦覧点検</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国保連の適正化システムによる帳票点検</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縦覧点検は4帳票を全件点検（3年連続満点）。医療情報との突合は令和7年度から16点満点（4段階すべて）</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点検した帳票の種類数と、帳票ごとの点検率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毎年度4帳票・100%。医療情報との突合は16点満点を維持</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指針は、主要3事業について毎年度の目標を定量的に定めることを求めています。上表は「何を分母にした率か」を明記したうえで目標を置いたものです。①と③は全件点検であるため率で示し、②は件数で示します。②の件数は第9期の実績が確認できていないため【要設定】としています。実績の確認後に、居宅介護支援の給付件数に対する割合として目標を定めます。</w:t>
      </w:r>
    </w:p>
    <w:p>
      <w:pPr>
        <w:spacing w:after="120" w:line="300" w:lineRule="exact"/>
      </w:pPr>
      <w:r>
        <w:rPr>
          <w:rFonts w:ascii="游ゴシック" w:cs="游ゴシック" w:eastAsia="游ゴシック" w:hAnsi="游ゴシック"/>
          <w:sz w:val="21"/>
          <w:szCs w:val="21"/>
        </w:rPr>
        <w:t xml:space="preserve">縦覧点検については、国が効果が高いとする4帳票（居宅介護支援請求におけるサービス実施状況一覧表、重複請求縦覧チェック一覧表、算定期間回数制限縦覧チェック一覧表、単独請求明細書における準受付審査チェック一覧表）のすべてを点検しており、国の評価指標では3年連続で満点を得ています。本村の強みです。</w:t>
      </w:r>
    </w:p>
    <w:p>
      <w:pPr>
        <w:spacing w:after="120" w:line="300" w:lineRule="exact"/>
      </w:pPr>
      <w:r>
        <w:rPr>
          <w:rFonts w:ascii="游ゴシック" w:cs="游ゴシック" w:eastAsia="游ゴシック" w:hAnsi="游ゴシック"/>
          <w:sz w:val="21"/>
          <w:szCs w:val="21"/>
        </w:rPr>
        <w:t xml:space="preserve">一方、「主要3事業のすべてを実施している」ことを問う国の評価指標（配点6点、全国の96.9%が取得）は、令和7年度に取得していたものが令和8年度は0点となっています。縦覧点検は満点であることから、①要介護認定の適正化または②ケアプラン等の点検のいずれかが実施されなくなった可能性があります。</w:t>
      </w:r>
    </w:p>
    <w:p>
      <w:pPr>
        <w:spacing w:after="120" w:line="300" w:lineRule="exact"/>
      </w:pPr>
      <w:r>
        <w:rPr>
          <w:rFonts w:ascii="游ゴシック" w:cs="游ゴシック" w:eastAsia="游ゴシック" w:hAnsi="游ゴシック"/>
          <w:sz w:val="21"/>
          <w:szCs w:val="21"/>
        </w:rPr>
        <w:t xml:space="preserve">給付適正化に関する国の評価は、取組ごとに次のように動いています。</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図5-3　給付適正化の取組別得点の推移（推進交付金 目標Ⅱ）</w:t>
      </w:r>
    </w:p>
    <w:p>
      <w:pPr>
        <w:spacing w:after="200"/>
        <w:jc w:val="center"/>
      </w:pPr>
      <w:r>
        <w:rPr>
          <w:rFonts w:ascii="游ゴシック" w:cs="游ゴシック" w:eastAsia="游ゴシック" w:hAnsi="游ゴシック"/>
          <w:color w:val="595959"/>
          <w:sz w:val="16"/>
          <w:szCs w:val="16"/>
        </w:rPr>
        <w:t xml:space="preserve">出典：厚生労働省「評価指標に係る該当状況調査票集計表」（令和6〜8年度）により算定</w:t>
      </w:r>
    </w:p>
    <w:p>
      <w:pPr>
        <w:spacing w:after="120" w:line="300" w:lineRule="exact"/>
      </w:pPr>
      <w:r>
        <w:rPr>
          <w:rFonts w:ascii="游ゴシック" w:cs="游ゴシック" w:eastAsia="游ゴシック" w:hAnsi="游ゴシック"/>
          <w:sz w:val="21"/>
          <w:szCs w:val="21"/>
        </w:rPr>
        <w:t xml:space="preserve">方策の策定は令和8年度に32点満点となり、医療情報との突合は令和7年度から16点満点を続けています。ケアプラン点検は令和8年度に初めて8点を取得しました（4段階のうち2段階）。一方で事業の取組は20点から6点へ下がっており、ここが本節の重点です。4つの取組のうち全国平均を上回っているのは方策の策定・ケアプラン点検・医療情報との突合の3つで、下回っているのは事業の取組だけです。</w:t>
      </w:r>
    </w:p>
    <w:p>
      <w:pPr>
        <w:spacing w:after="120" w:line="300" w:lineRule="exact"/>
      </w:pPr>
      <w:r>
        <w:rPr>
          <w:rFonts w:ascii="游ゴシック" w:cs="游ゴシック" w:eastAsia="游ゴシック" w:hAnsi="游ゴシック"/>
          <w:sz w:val="21"/>
          <w:szCs w:val="21"/>
        </w:rPr>
        <w:t xml:space="preserve">■ (2) その他の取組と目標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808"/>
        <w:gridCol w:w="2621"/>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取組</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第9期の実績</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第10期の目標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介護給付費通知の送付</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年300件（第9期計画の目標値）</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年300件（維持）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福祉用具購入費・住宅改修費へのリハビリテーション専門職等の関与</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令和6・7年度は実施、令和8年度は0点（全国の65.1%が実施）</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仕組みの再整備（購入費・改修費のいずれかで可）</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福祉用具貸与後のリハビリテーション専門職等による点検</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未実施（全国の47.3%が実施）</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広域での関与の仕組みの構築</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ケアプラン点検への有料老人ホーム・サービス付き高齢者向け住宅入居者分の追加</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未実施（全国の61.2%が実施・県内25位）</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村外施設入居者の実態把握と県・他市町村との連携体制の構築</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適正化方策の課題分析・見直し</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毎年度実施</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取組の成果の公表</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毎年度公表</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上表の3つの取組は、いずれも国の評価指標の留意点により、本村の規模でも取得できる余地があります。ケアプラン点検の有料老人ホーム等の入居者分は、管内に該当施設がない市町村であっても、本村の被保険者が他市町村の施設に入居して介護サービスを適正に利用しているかの実態について情報収集を行い、必要に応じて県や他市町村と連携して対応できる体制を構築している場合は評価の対象となります。本村は給付費の58.7%が村外のサービスによるものであり（2-4）、村外施設の利用実態の把握はそれ自体が本計画の課題です。福祉用具・住宅改修へのリハビリテーション専門職等の関与についても、関係団体や県・近隣市町村による広域団体と連携して関与する仕組みがある場合が対象に含まれ、住宅改修費については建築専門職および福祉住環境コーディネーター検定試験2級以上の資格を有する者も「リハビリテーション専門職等」に含まれます。村単独で専門職を確保できないことは、取り組まない理由にはなりません。</w:t>
      </w:r>
    </w:p>
    <w:p>
      <w:pPr>
        <w:spacing w:after="120" w:line="300" w:lineRule="exact"/>
      </w:pPr>
      <w:r>
        <w:rPr>
          <w:rFonts w:ascii="游ゴシック" w:cs="游ゴシック" w:eastAsia="游ゴシック" w:hAnsi="游ゴシック"/>
          <w:sz w:val="21"/>
          <w:szCs w:val="21"/>
        </w:rPr>
        <w:t xml:space="preserve">■ (3) 財政調整交付金の算定への影響</w:t>
      </w:r>
    </w:p>
    <w:p>
      <w:pPr>
        <w:spacing w:after="120" w:line="300" w:lineRule="exact"/>
      </w:pPr>
      <w:r>
        <w:rPr>
          <w:rFonts w:ascii="游ゴシック" w:cs="游ゴシック" w:eastAsia="游ゴシック" w:hAnsi="游ゴシック"/>
          <w:sz w:val="21"/>
          <w:szCs w:val="21"/>
        </w:rPr>
        <w:t xml:space="preserve">適正化の取組は、交付金の評価点にとどまりません。国の「介護給付適正化計画に関する指針」（令和5年9月12日老介発0912第1号）は、主要3事業の取扱いを定めたうえで、介護給付費財政調整交付金の第9期計画期間（令和6年度から）の算定に当たっては主要3事業の取組状況を勘案することとしています。適正化の取組が保険料の算定に直接効くということです。</w:t>
      </w:r>
    </w:p>
    <w:p>
      <w:pPr>
        <w:spacing w:after="120" w:line="300" w:lineRule="exact"/>
      </w:pPr>
      <w:r>
        <w:rPr>
          <w:rFonts w:ascii="游ゴシック" w:cs="游ゴシック" w:eastAsia="游ゴシック" w:hAnsi="游ゴシック"/>
          <w:sz w:val="21"/>
          <w:szCs w:val="21"/>
        </w:rPr>
        <w:t xml:space="preserve">本村は、令和8年度の評価において「主要3事業のすべてを実施している」ことを問う指標が0点です（(1)）。医療情報との突合・縦覧点検は3年連続で満点であるため、①要介護認定の適正化または②ケアプラン等の点検のいずれかが実施されていないものとして国に把握されている可能性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2434"/>
        <w:gridCol w:w="2059"/>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現在の扱い</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影響の道筋</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主要3事業の実施状況</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令和8年度の評価で0点（①の未実施または記録の不足の可能性）</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指針により調整交付金の算定で勘案される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令和9年度から3事業をすべて実施し、実施の記録を残す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調整交付金の見込交付割合</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第9期から復元した4.10〜4.32%を据え置き（5-1）</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交付割合が下がれば保険料収納必要額が増える</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県に算定方法と本村の交付割合の見通しを照会する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当方の算定では上記の据え置きを前提に月額6,756円（5-1）。国の推計ワークシートによる基準額は月額5,513.72円（5-1）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交付割合が0.1ポイント下がると月額約26円上がる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照会の結果により5-1の感応度を用いて幅を示す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調整交付金の算定基礎（標準給付費見込額＋総合事業費）の3か年計は903,402千円です。見込交付割合が0.1ポイント低下すると903千円、5-1で置いた幅（4.10〜4.32%）の0.22ポイントでは1,987千円の減となり、保険料基準額の月額に換算するとそれぞれ約26円・約58円です。給付費の水準が1%上振れする場合の月額59円とほぼ同じ大きさであり、無視できる幅ではありません。</w:t>
      </w:r>
    </w:p>
    <w:p>
      <w:pPr>
        <w:spacing w:after="120" w:line="300" w:lineRule="exact"/>
      </w:pPr>
      <w:r>
        <w:rPr>
          <w:rFonts w:ascii="游ゴシック" w:cs="游ゴシック" w:eastAsia="游ゴシック" w:hAnsi="游ゴシック"/>
          <w:sz w:val="21"/>
          <w:szCs w:val="21"/>
        </w:rPr>
        <w:t xml:space="preserve">勘案の方法は、令和8年9月18日の社会保障審議会介護保険部会において次のとおり示されました（1-7の3）。調整交付金の年齢区分の精緻化により交付額が増加する保険者について、①主要3事業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という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4306"/>
        <w:gridCol w:w="3182"/>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要件</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本村の状況</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減額の前提</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年齢区分の精緻化により調整交付金の交付額が増加する保険者であること</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国の推計ワークシートの見込交付割合は5.36%・5.03%・4.67%で、当方が第9期から復元した4.10〜4.32%を上回ります（5-1）。増加するかは交付割合が確定した時点で確認します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主要3事業の実施</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3事業のいずれかを実施していない保険者は減額</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令和8年度の評価で0点であり、該当する可能性があります（(1)）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外れ値に該当した場合の帳票点検</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令和9年2月から令和10年1月までの1人あたり給付費が外れ値に該当した保険者に令和10年7月頃までに国から通知。令和10年度下半期の実施率等が令和9年度下半期を下回った場合に令和11年度に減額</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本村の1人あたり費用額は県内下位であり（2-4）、外れ値に該当する可能性は低いと見られます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減額の時期</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①は第10期を通じて、②は第10期の最終年度（令和11年度）</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①に該当する場合は令和9年度から影響します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(4) 介護SCRの活用</w:t>
      </w:r>
    </w:p>
    <w:p>
      <w:pPr>
        <w:spacing w:after="120" w:line="300" w:lineRule="exact"/>
      </w:pPr>
      <w:r>
        <w:rPr>
          <w:rFonts w:ascii="游ゴシック" w:cs="游ゴシック" w:eastAsia="游ゴシック" w:hAnsi="游ゴシック"/>
          <w:sz w:val="21"/>
          <w:szCs w:val="21"/>
        </w:rPr>
        <w:t xml:space="preserve">介護SCR（標準化レセプト出現比）は、当該地域の人口構成が全国と同じであると仮定した場合に見込まれるレセプトコードの出現数に対して、実際の出現数がどの程度離れているかを、全国平均を100として示す指標です。2-4に掲げたとおり、本村には利用者の住所地でみるSCRと事業所の所在地でみるxSCRの2系列が得られています。</w:t>
      </w:r>
    </w:p>
    <w:p>
      <w:pPr>
        <w:spacing w:after="120" w:line="300" w:lineRule="exact"/>
      </w:pPr>
      <w:r>
        <w:rPr>
          <w:rFonts w:ascii="游ゴシック" w:cs="游ゴシック" w:eastAsia="游ゴシック" w:hAnsi="游ゴシック"/>
          <w:sz w:val="21"/>
          <w:szCs w:val="21"/>
        </w:rPr>
        <w:t xml:space="preserve">この2系列は、適正化の重点を2つに分けて選ぶのに用います。まず、村内に事業所があるサービス（訪問介護・通所介護・認知症対応型共同生活介護とケアマネジメント）については、xSCRとSCRの対比により、村内の供給が本村の需要に対して過不足なく働いているかを見ます。次に、村内に事業所がないサービス（施設・短期入所・医療系の居宅サービス）については、SCRのみを手がかりに、村外での利用が本村の状態像に照らして妥当な水準かを見ます。介護予防短期入所生活介護のように全国の水準を大きく上回る区分は、ケアプラン点検の対象の選定に用います。給付費が高いサービスについて、それが利用の多さによるものか、単価の高い形態に偏っているためかを切り分ける材料にもなります。</w:t>
      </w:r>
    </w:p>
    <w:p>
      <w:pPr>
        <w:spacing w:after="120" w:line="300" w:lineRule="exact"/>
      </w:pPr>
      <w:r>
        <w:rPr>
          <w:rFonts w:ascii="游ゴシック" w:cs="游ゴシック" w:eastAsia="游ゴシック" w:hAnsi="游ゴシック"/>
          <w:sz w:val="21"/>
          <w:szCs w:val="21"/>
        </w:rPr>
        <w:t xml:space="preserve">■ (5) 帳票を活用した点検の充実と新たな点検手法</w:t>
      </w:r>
    </w:p>
    <w:p>
      <w:pPr>
        <w:spacing w:after="120" w:line="300" w:lineRule="exact"/>
      </w:pPr>
      <w:r>
        <w:rPr>
          <w:rFonts w:ascii="游ゴシック" w:cs="游ゴシック" w:eastAsia="游ゴシック" w:hAnsi="游ゴシック"/>
          <w:sz w:val="21"/>
          <w:szCs w:val="21"/>
        </w:rPr>
        <w:t xml:space="preserve">第7期の指針では、主要3事業の全保険者での実施を目指すとともに、国民健康保険団体連合会（国保連）の介護給付費適正化システムから出力される給付実績等の帳票を活用した点検の充実と、新たな点検手法の導入が改訂の内容として示されました。本村はいずれも取り組む余地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931"/>
        <w:gridCol w:w="3370"/>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指針の改訂の内容</w:t>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国が示した内容</w:t>
            </w:r>
          </w:p>
        </w:tc>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小規模保険者等への支援</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国保連の積極的な活用の推進。都道府県と保険者との会議体における検討と、都道府県による地域に適した保険者支援</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本村は第1号被保険者約1,000人の小規模保険者であり、支援の対象に当たります。県および国保連との会議体に参加し、村単独では実施が難しい点検の委託の範囲を広げます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点検対象の事業所の選定への帳票の活用</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「ケアプランの点検」および「住宅改修の点検、福祉用具購入・貸与調査」について、点検対象とする事業所の選定の際に国保連の帳票を積極的に活用する</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ケアプラン等の点検が令和8年度に初めて得点を得た段階です（(1)）。点検対象を無作為に選ぶのではなく、帳票により給付の内容に疑義のある先から選ぶことで、限られた体制でも点検の効果を上げられます。5-3の取組に位置づけ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有効性の高い帳票の優先的な点検</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効果が高いと見込まれる「医療情報との突合・縦覧点検」について、有効性が高いと見込まれる帳票の点検を優先的に実施する</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本村はすでに4帳票の全件点検を3年続けています（(1)）。国が優先すべき帳票を示した時点で、点検する帳票の種類を見直します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ケアプラン点検支援マニュアル等の活用</w:t>
            </w:r>
          </w:p>
        </w:tc>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令和6年度に改訂された「ケアプラン点検支援マニュアル」に基づき、更新された点検項目や事務負担軽減のための点検支援ツール等を利活用した点検を実施する</w:t>
            </w:r>
          </w:p>
        </w:tc>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点検支援ツールの利用により、村の職員の体制のままで点検の件数を増やせる可能性があります。マニュアルと支援ツールの内容を確認し、(1)②の件数の目標の設定に用います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高齢者向け住まいに居住する受給者の点検</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認定情報の「現在の状況」コードが「有料老人ホーム」または「サービス付き高齢者向け住宅」である受給者の給付実績を抽出した帳票を新たに作成する。さらに、改正後の老人福祉法に規定する登録有料老人ホームに居住する受給者の給付実績を抽出した帳票を作成する仕組みを構築する</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の課題に直接効きます。(2)に掲げた「ケアプラン点検への有料老人ホーム・サービス付き高齢者向け住宅入居者分の追加」（国の評価指標8点・未実施）は、村内に該当施設がないため村外施設の入居者を把握する方法が課題でした。この帳票により、本村の被保険者が村外の住まいで受けている給付を抽出できるようになります。帳票の提供が始まった時点で点検の手順を定め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出典：第136回社会保障審議会介護保険部会（令和8年9月18日）資料5「介護給付適正化に向けた取組について（報告）」</w:t>
      </w:r>
    </w:p>
    <w:p>
      <w:pPr>
        <w:spacing w:after="120" w:line="300" w:lineRule="exact"/>
      </w:pPr>
      <w:r>
        <w:rPr>
          <w:rFonts w:ascii="游ゴシック" w:cs="游ゴシック" w:eastAsia="游ゴシック" w:hAnsi="游ゴシック"/>
          <w:sz w:val="21"/>
          <w:szCs w:val="21"/>
        </w:rPr>
        <w:t xml:space="preserve">第9期は、給付適正化が第5章（保険料設定の章）にのみ置かれ、施策体系の中に位置づけられていませんでした。本計画では5-3「介護給付の適正化」として基本目標3の中に位置づけたうえで、計画としての目標を本節に整理しています。取組の具体的な内容は5-3をご覧ください。</w:t>
      </w:r>
    </w:p>
    <w:p>
      <w:pPr>
        <w:keepNext/>
        <w:keepLines/>
        <w:spacing w:after="100" w:line="300" w:lineRule="exact"/>
      </w:pPr>
      <w:r>
        <w:rPr>
          <w:rFonts w:ascii="游ゴシック" w:cs="游ゴシック" w:eastAsia="游ゴシック" w:hAnsi="游ゴシック"/>
          <w:b/>
          <w:bCs/>
          <w:color w:val="2E75B6"/>
          <w:sz w:val="22"/>
          <w:szCs w:val="22"/>
        </w:rPr>
        <w:t xml:space="preserve">介護給付の適正化</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介護給付の適正化は、介護保険法第117条第2項第3号・第4号の規定により、介護保険事業計画に取り組むべき施策と目標を定めるものとされています。国の「介護給付適正化計画に関する指針」（令和5年9月12日老介発0912第1号）により、第6期介護給付適正化計画（令和6年度〜令和8年度）からは、①要介護認定の適正化、②ケアプラン等の点検、③医療情報との突合・縦覧点検の主要3事業に整理されています。本村では、縦覧点検について効果が高いとされる4帳票のすべてを点検しており、国の評価指標では令和6年度から3年連続で満点（6点）を得ています。また、適正化方策の策定・評価指標の設定・毎年度の見直し・成果の公表の4項目についても、令和8年度評価で満点（32点）を得ています。一方、「主要3事業の全てを実施している」ことを問う指標（配点6点、全国該当率96.9%）は令和7年度に取得していたものが令和8年度は0点となっており、福祉用具購入費・住宅改修費の申請内容をリハビリテーション専門職等が検討する仕組み（配点8点）も令和6・7年度の8点から令和8年度は0点となっています。取組が後退したのか、該当状況調査票の記載によるものかを確認したうえで、第10期の取組を組み立てる必要があり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主要3事業（要介護認定の適正化・ケアプラン等の点検・医療情報との突合／縦覧点検）をすべて継続して実施します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縦覧点検4帳票の全件点検を継続します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ケアプランの点検および住宅改修の点検・福祉用具購入・貸与調査について、点検対象とする事業所の選定の際に国民健康保険団体連合会（国保連）の介護給付費適正化システムの帳票を積極的に活用します（5-3(5)）</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国保連の帳票を活用した点検の実施件数・実施率を上半期・下半期ごとに記録し、前年度の水準を下回らないようにします（6-1⑦）</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福祉用具購入費・住宅改修費の申請内容について、リハビリテーション専門職等が妥当性を検討する仕組みを整えます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福祉用具の貸与後に、リハビリテーション専門職等が適切な利用がなされているかを点検する仕組みを検討します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県および国保連との会議体に参加し、村単独では実施が難しい点検について支援と委託の範囲を広げます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高齢者向け住まいに居住する受給者の給付実績を抽出した帳票が提供された時点で、村外の住まいを利用している方の給付の点検の手順を定めます（5-3(5)）</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適正化方策の評価指標の達成状況を毎年度公表します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介護給付適正化 主要3事業の実施数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2事業（②③は取得あり、①は確認中）</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3事業</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縦覧点検の実施帳票数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4帳票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4帳票（維持）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ケアプラン点検の評価の段階</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8点／16点（4段階のうち2段階・令和8年度）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16点（4段階すべて）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医療情報との突合の評価の段階</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16点／16点（令和7年度から）</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介護給付費通知の件数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300件／年</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300件／年（維持）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福祉用具・住宅改修へのリハビリテーション専門職の関与</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仕組みの整備</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点検対象の選定への国保連の帳票の活用</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毎年度活用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　保険者機能強化推進交付金等の活用</w:t>
      </w:r>
    </w:p>
    <w:p>
      <w:pPr>
        <w:spacing w:after="120" w:line="300" w:lineRule="exact"/>
      </w:pPr>
      <w:r>
        <w:rPr>
          <w:rFonts w:ascii="游ゴシック" w:cs="游ゴシック" w:eastAsia="游ゴシック" w:hAnsi="游ゴシック"/>
          <w:sz w:val="21"/>
          <w:szCs w:val="21"/>
        </w:rPr>
        <w:t xml:space="preserve">国は、自立支援・重度化防止に向けた市町村の取組を評価し、その結果に応じて保険者機能強化推進交付金および介護保険保険者努力支援交付金を交付しています。両交付金は介護保険特別会計の歳入となり、地域支援事業費等の財源に充てられます。</w:t>
      </w:r>
    </w:p>
    <w:p>
      <w:pPr>
        <w:keepNext/>
        <w:keepLines/>
        <w:spacing w:after="100" w:line="300" w:lineRule="exact"/>
      </w:pPr>
      <w:r>
        <w:rPr>
          <w:rFonts w:ascii="游ゴシック" w:cs="游ゴシック" w:eastAsia="游ゴシック" w:hAnsi="游ゴシック"/>
          <w:b/>
          <w:bCs/>
          <w:color w:val="2E75B6"/>
          <w:sz w:val="22"/>
          <w:szCs w:val="22"/>
        </w:rPr>
        <w:t xml:space="preserve">(1) 交付見込額</w:t>
      </w:r>
    </w:p>
    <w:p>
      <w:pPr>
        <w:spacing w:after="120" w:line="300" w:lineRule="exact"/>
      </w:pPr>
      <w:r>
        <w:rPr>
          <w:rFonts w:ascii="游ゴシック" w:cs="游ゴシック" w:eastAsia="游ゴシック" w:hAnsi="游ゴシック"/>
          <w:sz w:val="21"/>
          <w:szCs w:val="21"/>
        </w:rPr>
        <w:t xml:space="preserve">交付額は、国が定める予算の総額を、市町村の評価結果の得点と第1号被保険者数等に応じて按分して決まります。したがって得点が上がれば交付額も増えますが、他の市町村の得点も同時に上がるため、得点の上昇がそのまま交付額の増加になるとは限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1310"/>
        <w:gridCol w:w="1310"/>
        <w:gridCol w:w="1310"/>
        <w:gridCol w:w="1312"/>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c>
          <w:tcPr>
            <w:tcW w:type="dxa" w:w="131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第10期計</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介護保険保険者努力支援交付金</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w:t>
      </w:r>
    </w:p>
    <w:p>
      <w:pPr>
        <w:keepNext/>
        <w:keepLines/>
        <w:spacing w:after="100" w:line="300" w:lineRule="exact"/>
      </w:pPr>
      <w:r>
        <w:rPr>
          <w:rFonts w:ascii="游ゴシック" w:cs="游ゴシック" w:eastAsia="游ゴシック" w:hAnsi="游ゴシック"/>
          <w:b/>
          <w:bCs/>
          <w:color w:val="2E75B6"/>
          <w:sz w:val="22"/>
          <w:szCs w:val="22"/>
        </w:rPr>
        <w:t xml:space="preserve">(2) 評価結果の状況</w:t>
      </w:r>
    </w:p>
    <w:p>
      <w:pPr>
        <w:spacing w:after="120" w:line="300" w:lineRule="exact"/>
      </w:pPr>
      <w:r>
        <w:rPr>
          <w:rFonts w:ascii="游ゴシック" w:cs="游ゴシック" w:eastAsia="游ゴシック" w:hAnsi="游ゴシック"/>
          <w:sz w:val="21"/>
          <w:szCs w:val="21"/>
        </w:rPr>
        <w:t xml:space="preserve">両交付金は、目標Ⅰ（地域包括ケアシステムの構築）から目標Ⅳ（適切なサービス提供）までの4つの目標について、それぞれ体制・取組の指標と活動の指標により評価されます。本村の得点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872"/>
        <w:gridCol w:w="1872"/>
        <w:gridCol w:w="2059"/>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得点（800点満点）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全国平均</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県平均</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県内順位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422.4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354.1</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44位／59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339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435.0</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385.3</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40位／59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455.1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456.4</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34位／59</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令和6年度の295点から令和8年度の447点へ、2年間で152点上昇しました。県内順位も44位から34位に上がっています。令和8年度は全国平均との差が8.1点まで縮まりました。この改善を第10期でも継続します。</w:t>
      </w:r>
    </w:p>
    <w:p>
      <w:pPr>
        <w:spacing w:after="120" w:line="300" w:lineRule="exact"/>
      </w:pPr>
      <w:r>
        <w:rPr>
          <w:rFonts w:ascii="游ゴシック" w:cs="游ゴシック" w:eastAsia="游ゴシック" w:hAnsi="游ゴシック"/>
          <w:sz w:val="21"/>
          <w:szCs w:val="21"/>
        </w:rPr>
        <w:t xml:space="preserve">評価指標は毎年度、国により見直されます。本計画では、この評価指標を第6章の成果目標・活動指標として採用し、毎年度の進捗管理に用います。国の評価が毎年度行われるため、評価のための追加の作業を要しないためで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　低所得者への対応</w:t>
      </w:r>
    </w:p>
    <w:p>
      <w:pPr>
        <w:spacing w:after="120" w:line="300" w:lineRule="exact"/>
      </w:pPr>
      <w:r>
        <w:rPr>
          <w:rFonts w:ascii="游ゴシック" w:cs="游ゴシック" w:eastAsia="游ゴシック" w:hAnsi="游ゴシック"/>
          <w:sz w:val="21"/>
          <w:szCs w:val="21"/>
        </w:rPr>
        <w:t xml:space="preserve">公費による低所得者の保険料軽減を実施します。また、高額介護サービス費、特定入所者介護サービス費（補足給付）、社会福祉法人等による利用者負担軽減制度により、負担の軽減を図ります。</w:t>
      </w:r>
    </w:p>
    <w:p>
      <w:pPr>
        <w:spacing w:after="120" w:line="300" w:lineRule="exact"/>
      </w:pPr>
      <w:r>
        <w:rPr>
          <w:rFonts w:ascii="游ゴシック" w:cs="游ゴシック" w:eastAsia="游ゴシック" w:hAnsi="游ゴシック"/>
          <w:sz w:val="21"/>
          <w:szCs w:val="21"/>
        </w:rPr>
        <w:t xml:space="preserve">本村の第1号被保険者のうち、公費による保険料軽減の対象となる第1段階から第3段階に該当する方は、令和8年度で346人（34.1%）です。第1段階から第5段階までの村民税非課税世帯まで広げると612人となり、第1号被保険者の60.3%を占めます（5-1）。</w:t>
      </w:r>
    </w:p>
    <w:p>
      <w:pPr>
        <w:spacing w:after="120" w:line="300" w:lineRule="exact"/>
      </w:pPr>
      <w:r>
        <w:rPr>
          <w:rFonts w:ascii="游ゴシック" w:cs="游ゴシック" w:eastAsia="游ゴシック" w:hAnsi="游ゴシック"/>
          <w:sz w:val="21"/>
          <w:szCs w:val="21"/>
        </w:rPr>
        <w:t xml:space="preserve">本村は非課税層が60.3%を占め、第11段階4人・第12段階1人と高所得層が極端に薄い構造です。多段階化により高所得層から財源を確保することには限界があり、保険料の引上げは低所得層に重く効きます。5-1の12パターンで示した1,406円の幅は、第1段階の方にとっても乗率に応じた負担の差となって現れ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　中長期的な推計と取り組むべき施策</w:t>
      </w:r>
    </w:p>
    <w:p>
      <w:pPr>
        <w:keepNext/>
        <w:keepLines/>
        <w:spacing w:after="100" w:line="300" w:lineRule="exact"/>
      </w:pPr>
      <w:r>
        <w:rPr>
          <w:rFonts w:ascii="游ゴシック" w:cs="游ゴシック" w:eastAsia="游ゴシック" w:hAnsi="游ゴシック"/>
          <w:b/>
          <w:bCs/>
          <w:color w:val="2E75B6"/>
          <w:sz w:val="22"/>
          <w:szCs w:val="22"/>
        </w:rPr>
        <w:t xml:space="preserve">令和22年度（2040年度）を見据えた見通し</w:t>
      </w:r>
    </w:p>
    <w:p>
      <w:pPr>
        <w:spacing w:after="120" w:line="300" w:lineRule="exact"/>
      </w:pPr>
      <w:r>
        <w:rPr>
          <w:rFonts w:ascii="游ゴシック" w:cs="游ゴシック" w:eastAsia="游ゴシック" w:hAnsi="游ゴシック"/>
          <w:sz w:val="21"/>
          <w:szCs w:val="21"/>
        </w:rPr>
        <w:t xml:space="preserve">国の基本指針は、令和22年（2040年）を見据えた中長期的な推計を求めています。本村の状況は次のとおりです。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498"/>
        <w:gridCol w:w="1591"/>
        <w:gridCol w:w="1591"/>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総人口</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2,315人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2,075人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1,863人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1,654人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高齢者人口</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937人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843人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765人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うち75歳以上</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480人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519人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高齢化率</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43.9%</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46.3%</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生産年齢人口</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1,192人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888人</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770人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高齢者1人を支える生産年齢人口</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1.27人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1.05人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高齢者人口は令和2年をピークに減少しますが、75歳以上は令和12年まで増加します。令和22年には高齢者1人を生産年齢人口1.01人で支える計算になり、担い手の確保が最大の課題となります。</w:t>
      </w:r>
    </w:p>
    <w:p>
      <w:pPr>
        <w:spacing w:after="120" w:line="300" w:lineRule="exact"/>
      </w:pPr>
      <w:r>
        <w:rPr>
          <w:rFonts w:ascii="游ゴシック" w:cs="游ゴシック" w:eastAsia="游ゴシック" w:hAnsi="游ゴシック"/>
          <w:sz w:val="21"/>
          <w:szCs w:val="21"/>
        </w:rPr>
        <w:t xml:space="preserve">■ 中長期の保険料（国の推計ワークシートによる）</w:t>
      </w:r>
    </w:p>
    <w:p>
      <w:pPr>
        <w:spacing w:after="120" w:line="300" w:lineRule="exact"/>
      </w:pPr>
      <w:r>
        <w:rPr>
          <w:rFonts w:ascii="游ゴシック" w:cs="游ゴシック" w:eastAsia="游ゴシック" w:hAnsi="游ゴシック"/>
          <w:sz w:val="21"/>
          <w:szCs w:val="21"/>
        </w:rPr>
        <w:t xml:space="preserve">国の推計ワークシートは、第17期（令和32年度）までの保険料基準額を出力しています。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1498"/>
        <w:gridCol w:w="2059"/>
        <w:gridCol w:w="1310"/>
        <w:gridCol w:w="1778"/>
        <w:gridCol w:w="1779"/>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期</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保険料基準額（月額）</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第10期比</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第1号被保険者負担割合</w:t>
            </w:r>
          </w:p>
        </w:tc>
        <w:tc>
          <w:tcPr>
            <w:tcW w:type="dxa" w:w="177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調整交付金見込交付割合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令和9〜11年度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5,513.72円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7,301.29円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＋32.4%</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8,281.46円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＋50.2%</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5.18%</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第14期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7,735.73円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＋40.3%</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10.37%</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第16期</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令和27年度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8,131.97円</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＋47.5%</w:t>
            </w:r>
          </w:p>
        </w:tc>
        <w:tc>
          <w:tcPr>
            <w:tcW w:type="dxa" w:w="177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177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11.23%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第17期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令和32年度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9,118.27円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＋65.4%</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第11期以降の第1号被保険者負担割合は仮置値です。調整交付金見込交付割合は、第10期の欄のみ令和11年度の値を掲げています。</w:t>
      </w:r>
    </w:p>
    <w:p>
      <w:pPr>
        <w:spacing w:after="120" w:line="300" w:lineRule="exact"/>
      </w:pPr>
      <w:r>
        <w:rPr>
          <w:rFonts w:ascii="游ゴシック" w:cs="游ゴシック" w:eastAsia="游ゴシック" w:hAnsi="游ゴシック"/>
          <w:sz w:val="21"/>
          <w:szCs w:val="21"/>
        </w:rPr>
        <w:t xml:space="preserve">第11期（令和12年度）に7,301.29円（＋32.4%）跳ね上がります。第10期で介護給付費準備基金をほぼ使い切り、第11期には取崩しの余地が残らないためです（5-1）。第11期の7,301.29円は、取崩しを行わない場合の第10期の6,610.55円に近い水準です。</w:t>
      </w:r>
    </w:p>
    <w:p>
      <w:pPr>
        <w:spacing w:after="120" w:line="300" w:lineRule="exact"/>
      </w:pPr>
      <w:r>
        <w:rPr>
          <w:rFonts w:ascii="游ゴシック" w:cs="游ゴシック" w:eastAsia="游ゴシック" w:hAnsi="游ゴシック"/>
          <w:sz w:val="21"/>
          <w:szCs w:val="21"/>
        </w:rPr>
        <w:t xml:space="preserve">その先は一本調子には上がりません。第12期（令和17年度）の8,281.46円に対し、第14期（令和22年度）は7,735.73円へいったん下がります。理由は調整交付金です。見込交付割合は令和17年度の5.18%から令和22年度の10.37%へほぼ倍になります。見込交付割合は（α＋0.05）－α×F×Gにより求められ、Fは後期高齢者加入割合補正係数です（5-1）。本村のFは令和17年度の0.9753から令和22年度の0.7790へ下がり、Fが下がるとこの式により見込交付割合は上がります。Fは保険者の年齢構成を全国平均と比べる係数であるため、高齢化が進むほど調整交付金が増え、保険料の上がり方が抑えられる方向に働きます。</w:t>
      </w:r>
    </w:p>
    <w:p>
      <w:pPr>
        <w:spacing w:after="120" w:line="300" w:lineRule="exact"/>
      </w:pPr>
      <w:r>
        <w:rPr>
          <w:rFonts w:ascii="游ゴシック" w:cs="游ゴシック" w:eastAsia="游ゴシック" w:hAnsi="游ゴシック"/>
          <w:sz w:val="21"/>
          <w:szCs w:val="21"/>
        </w:rPr>
        <w:t xml:space="preserve">■ 中長期の見込量・給付費・保険料（当方の算定）</w:t>
      </w:r>
    </w:p>
    <w:p>
      <w:pPr>
        <w:spacing w:after="120" w:line="300" w:lineRule="exact"/>
      </w:pPr>
      <w:r>
        <w:rPr>
          <w:rFonts w:ascii="游ゴシック" w:cs="游ゴシック" w:eastAsia="游ゴシック" w:hAnsi="游ゴシック"/>
          <w:sz w:val="21"/>
          <w:szCs w:val="21"/>
        </w:rPr>
        <w:t xml:space="preserve">社会福祉法等の一部を改正する法律（令和8年法律第51号）により、中長期的なサービスの見通しを計画に定めることが必須となりました（1-7）。第9期計画では中長期の記載が人口と保険料水準にとどまっていましたが、本計画では見込量と給付費についても令和17年度・令和22年度の見通しを示します。</w:t>
      </w:r>
    </w:p>
    <w:p>
      <w:pPr>
        <w:spacing w:after="120" w:line="300" w:lineRule="exact"/>
      </w:pPr>
      <w:r>
        <w:rPr>
          <w:rFonts w:ascii="游ゴシック" w:cs="游ゴシック" w:eastAsia="游ゴシック" w:hAnsi="游ゴシック"/>
          <w:sz w:val="21"/>
          <w:szCs w:val="21"/>
        </w:rPr>
        <w:t xml:space="preserve">算定は、5-2の認定者数の推計（令和17年・令和22年まで算定済み）に、5-2の受給率と1人あたり給付月額を固定して乗じる方法によります。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987人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891人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814人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認定率</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22.3%</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23.8%</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＋1.4pt</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在宅サービス受給者数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112.0人／月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101.7人／月</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居住系サービス受給者数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26.9人／月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25.9人／月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23.7人／月</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施設サービス受給者数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32.6人／月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29.0人／月</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サービス諸費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262,488千円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240,893千円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220,004千円</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▲16.2%</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保険料基準額（月額・α23%）</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6,785円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6,884円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6,883円</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定者数は令和11年度の220人から令和22年度の193人へと12.3%減少する見込みです。一方、第1号被保険者数は17.5%減少するため、認定率は22.3%から23.7%へ上昇します。サービス諸費は262,488千円から220,004千円へ16.2%減少しますが、これを負担する第1号被保険者が17.5%減るため、1人あたりの負担は重くなる構造です。</w:t>
      </w:r>
    </w:p>
    <w:p>
      <w:pPr>
        <w:spacing w:after="120" w:line="300" w:lineRule="exact"/>
      </w:pPr>
      <w:r>
        <w:rPr>
          <w:rFonts w:ascii="游ゴシック" w:cs="游ゴシック" w:eastAsia="游ゴシック" w:hAnsi="游ゴシック"/>
          <w:sz w:val="21"/>
          <w:szCs w:val="21"/>
        </w:rPr>
        <w:t xml:space="preserve">保険料については、給付費が減っても水準が下がらない構造にあることに注意を要します。保険料基準額は保険料収納必要額を被保険者数で除して求めるため、分子と分母の減り方を比べる必要があります。給付費（サービス諸費）は令和11年度から令和22年度にかけて16.2%減少しますが、これを負担する第1号被保険者数は17.5%減少します。減り方は分母の方が大きいため、他の条件が変わらなければ保険料基準額は1.6%上昇します。</w:t>
      </w:r>
    </w:p>
    <w:p>
      <w:pPr>
        <w:spacing w:after="120" w:line="300" w:lineRule="exact"/>
      </w:pPr>
      <w:r>
        <w:rPr>
          <w:rFonts w:ascii="游ゴシック" w:cs="游ゴシック" w:eastAsia="游ゴシック" w:hAnsi="游ゴシック"/>
          <w:sz w:val="21"/>
          <w:szCs w:val="21"/>
        </w:rPr>
        <w:t xml:space="preserve">さらに第1号被保険者負担割合（α）が加わります。αは3年ごとに政令で定められるため令和17年度・令和22年度の水準を置くことはできませんが、第1期の17%から第9期の23%まで3年ごとに1ポイントずつ上がってきた傾向が続くと仮定すれば、令和17年度（第12期）は26%、令和22年度（第14期）は28%となります。1ポイントあたりの影響は月額約294円です（5-1）。給付費が16.2%減ることによる引下げは月額約960円に相当しますが、αが3ポイント上がればほぼ相殺されます。</w:t>
      </w:r>
    </w:p>
    <w:p>
      <w:pPr>
        <w:spacing w:after="120" w:line="300" w:lineRule="exact"/>
      </w:pPr>
      <w:r>
        <w:rPr>
          <w:rFonts w:ascii="游ゴシック" w:cs="游ゴシック" w:eastAsia="游ゴシック" w:hAnsi="游ゴシック"/>
          <w:sz w:val="21"/>
          <w:szCs w:val="21"/>
        </w:rPr>
        <w:t xml:space="preserve">したがって中長期の保険料は、給付費の抑制ではなく、第1号被保険者数の減少と国の負担割合の改定によって決まる度合いが大きくなります。αを2とおり置いて示します。</w:t>
      </w:r>
    </w:p>
    <w:p>
      <w:pPr>
        <w:spacing w:after="120" w:line="300" w:lineRule="exact"/>
      </w:pPr>
      <w:r>
        <w:rPr>
          <w:rFonts w:ascii="游ゴシック" w:cs="游ゴシック" w:eastAsia="游ゴシック" w:hAnsi="游ゴシック"/>
          <w:sz w:val="21"/>
          <w:szCs w:val="21"/>
        </w:rPr>
        <w:t xml:space="preserve">■ 保険料基準額の見通し（αの2案）</w:t>
      </w:r>
    </w:p>
    <w:p>
      <w:pPr>
        <w:spacing w:after="120" w:line="300" w:lineRule="exact"/>
      </w:pPr>
      <w:r>
        <w:rPr>
          <w:rFonts w:ascii="游ゴシック" w:cs="游ゴシック" w:eastAsia="游ゴシック" w:hAnsi="游ゴシック"/>
          <w:sz w:val="21"/>
          <w:szCs w:val="21"/>
        </w:rPr>
        <w:t xml:space="preserve">5-1の算定の構造（5式）を各年度に当てはめました。補助給付等は令和11年度に5-2と同じ令和5年度決算額（21,517千円）を置き、令和17年度・令和22年度はサービス諸費に比例させています。地域支援事業費と総合事業費は第1号被保険者数に比例するものとし、いずれも令和5年度決算を基準としています。基金の取崩しは見込んで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サービス諸費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240,893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220,004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補助給付等</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21,517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19,747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18,034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標準給付費見込額</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284,005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260,640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238,038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39,211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35,397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32,338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うち総合事業費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16,184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14,610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987人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891人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814人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分母（補正後被保険者数×12か月×収納率）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11,305人・月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10,205人・月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9,323人・月</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単位：千円（人数の行を除く）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1498"/>
        <w:gridCol w:w="1498"/>
        <w:gridCol w:w="149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ケース</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49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αを23%で据え置く</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76,706千円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70,259千円</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64,169千円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6,785円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6,884円</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6,883円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αが3年ごとに1ポイント上がる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80,041千円</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79,423千円</w:t>
            </w:r>
          </w:p>
        </w:tc>
        <w:tc>
          <w:tcPr>
            <w:tcW w:type="dxa" w:w="149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78,118千円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7,080円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7,782円</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8,379円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ケース①では、サービス諸費が16.2%減るにもかかわらず、保険料基準額は6,785円から6,883円へ1.4%上がるだけで、ほとんど動きません。給付費の減少と第1号被保険者数の減少がほぼ打ち消し合うためです。一方ケース②では7,080円から8,379円へ18.3%上がり、令和22年度で1,496円の差が生じます。中長期の保険料を決めるのは給付費ではなく第1号被保険者負担割合である、というのが本村の構造です。</w:t>
      </w:r>
    </w:p>
    <w:p>
      <w:pPr>
        <w:spacing w:after="120" w:line="300" w:lineRule="exact"/>
      </w:pPr>
      <w:r>
        <w:rPr>
          <w:rFonts w:ascii="游ゴシック" w:cs="游ゴシック" w:eastAsia="游ゴシック" w:hAnsi="游ゴシック"/>
          <w:sz w:val="21"/>
          <w:szCs w:val="21"/>
        </w:rPr>
        <w:t xml:space="preserve">このことは、介護予防や給付適正化の取組が無意味であるという意味ではありません。取組がなければサービス諸費は上表より増え、保険料はさらに上がります。ただし、取組によって保険料を「下げる」ことは本村の人口構造のもとでは難しく、「上がり方を抑える」ことが現実的な目標になります。計画の説明にあたっては、この点を率直にお示しする必要があります。</w:t>
      </w:r>
    </w:p>
    <w:p>
      <w:pPr>
        <w:spacing w:after="120" w:line="300" w:lineRule="exact"/>
      </w:pPr>
      <w:r>
        <w:rPr>
          <w:rFonts w:ascii="游ゴシック" w:cs="游ゴシック" w:eastAsia="游ゴシック" w:hAnsi="游ゴシック"/>
          <w:sz w:val="21"/>
          <w:szCs w:val="21"/>
        </w:rPr>
        <w:t xml:space="preserve">■ 中長期的な観点から取り組むべき施策</w:t>
      </w:r>
    </w:p>
    <w:p>
      <w:pPr>
        <w:spacing w:after="120" w:line="300" w:lineRule="exact"/>
      </w:pPr>
      <w:r>
        <w:rPr>
          <w:rFonts w:ascii="游ゴシック" w:cs="游ゴシック" w:eastAsia="游ゴシック" w:hAnsi="游ゴシック"/>
          <w:sz w:val="21"/>
          <w:szCs w:val="21"/>
        </w:rPr>
        <w:t xml:space="preserve">介護保険法第117条第2項第4号は、介護給付等対象サービスを提供する体制の確保および地域支援事業の実施に関し、中長期的な観点から市町村が取り組むべき施策に関する事項を定めることを求めています（社会福祉法等の一部を改正する法律（令和8年法律第51号）による追加。令和9年4月1日施行）。本計画の期間は3か年ですが、上記の見通しから次の3つは計画期間を超えて続ける必要があります。種類ごとの量と地域支援事業の量の中長期的な推計は5-6に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5054"/>
        <w:gridCol w:w="2247"/>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中長期的に取り組むべき施策</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なぜ中長期か</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関わる施策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担い手の確保</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には高齢者1人を生産年齢人口1.01人で支える計算になります。サービスの量が減っても、提供する人がいなければ供給は確保できません。人材の確保は3か年では完結せず、県および事業者と継続して取り組む必要がありま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施策4-5・施策3-1</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村外の事業所への依存の構造への対応</w:t>
            </w:r>
          </w:p>
        </w:tc>
        <w:tc>
          <w:tcPr>
            <w:tcW w:type="dxa" w:w="505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内で提供されるサービスは3種類にとどまり、施設サービスはすべて村外です（2-4）。令和9年4月に新設される特定地域サービス・特定地域居宅サービス等事業の活用と、広域での供給の確保を、計画期間を超えて見通す必要があります</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施策3-1・施策3-3・5-2(4)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保険料の上がり方を抑えること</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給付費が減っても第1号被保険者数がそれ以上に減るため、保険料は下がりません。介護予防と給付適正化は、保険料を下げるためではなく上がり方を抑えるために続ける取組です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基本目標1・5-3・5-3</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中長期的な推計（令和12・17・22年度）</w:t>
      </w:r>
    </w:p>
    <w:p>
      <w:pPr>
        <w:spacing w:after="120" w:line="300" w:lineRule="exact"/>
      </w:pPr>
      <w:r>
        <w:rPr>
          <w:rFonts w:ascii="游ゴシック" w:cs="游ゴシック" w:eastAsia="游ゴシック" w:hAnsi="游ゴシック"/>
          <w:sz w:val="21"/>
          <w:szCs w:val="21"/>
        </w:rPr>
        <w:t xml:space="preserve">介護保険法第117条第2項第3号は、介護給付等対象サービスの種類ごとの量および地域支援事業の量に関する中長期的な推計を定めることを求めています（社会福祉法等の一部を改正する法律（令和8年法律第51号）による追加。令和9年4月1日施行）。改正前はこれらが同条第3項第3号の努力義務でしたが、量に関する部分が義務に改められました。費用の額と保険料の水準に関する中長期的な推計は引き続き同条第3項第3号の努力義務であり、5-6に示しています。5-6には総量と給付費・保険料の見通しを示しており、本節には種類ごとの量と地域支援事業の量を示します。</w:t>
      </w:r>
    </w:p>
    <w:p>
      <w:pPr>
        <w:spacing w:after="120" w:line="300" w:lineRule="exact"/>
      </w:pPr>
      <w:r>
        <w:rPr>
          <w:rFonts w:ascii="游ゴシック" w:cs="游ゴシック" w:eastAsia="游ゴシック" w:hAnsi="游ゴシック"/>
          <w:sz w:val="21"/>
          <w:szCs w:val="21"/>
        </w:rPr>
        <w:t xml:space="preserve">算定は5-2の認定者数の推計に、5-2の受給率と1人あたりの利用量を固定して乗じる方法によります。5-6の見通しと同じ方法です。</w:t>
      </w:r>
    </w:p>
    <w:p>
      <w:pPr>
        <w:spacing w:after="120" w:line="300" w:lineRule="exact"/>
      </w:pPr>
      <w:r>
        <w:rPr>
          <w:rFonts w:ascii="游ゴシック" w:cs="游ゴシック" w:eastAsia="游ゴシック" w:hAnsi="游ゴシック"/>
          <w:sz w:val="21"/>
          <w:szCs w:val="21"/>
        </w:rPr>
        <w:t xml:space="preserve">国の基本指針案は、この推計を「令和22年度（2040年度）を含む中長期的な推計」として求めています。本節は計画期間の最終年度である令和11年度（2029年度）に加え、令和12年度（2030年度）・令和17年度（2035年度）・令和22年度（2040年度）を示しており、令和22年度（2040年度）を含みます。あわせて、同案は推計を定めるに当たり、有料老人ホーム・サービス付き高齢者向け住宅の設置状況と入居定員総数・要介護者等の入居状況、および医療と介護の関係者の連携の状況を勘案することを求めています。本村には該当する住まいがなく（2-4）、県から提供される区域ごとの入居定員総数と連携の状況を受けた時点で反映します。</w:t>
      </w:r>
    </w:p>
    <w:p>
      <w:pPr>
        <w:spacing w:after="120" w:line="300" w:lineRule="exact"/>
      </w:pPr>
      <w:r>
        <w:rPr>
          <w:rFonts w:ascii="游ゴシック" w:cs="游ゴシック" w:eastAsia="游ゴシック" w:hAnsi="游ゴシック"/>
          <w:sz w:val="21"/>
          <w:szCs w:val="21"/>
        </w:rPr>
        <w:t xml:space="preserve">■ (1) サービスの種類ごとの量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3089"/>
        <w:gridCol w:w="1310"/>
        <w:gridCol w:w="1310"/>
        <w:gridCol w:w="1310"/>
        <w:gridCol w:w="1311"/>
      </w:tblGrid>
      <w:tr>
        <w:trPr>
          <w:cantSplit/>
          <w:tblHeader/>
        </w:trPr>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31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40.1</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11.8</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10.6</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89.8</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看護小規模多機能型居宅介護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単位：人／月　令和7年度に利用実績のない12種類（訪問リハビリテーション等を除く施設サービスほか）は、5-2と同じく0として整理しています。利用量（回・日）および給付費の中長期の推計は、算定の根拠の綴りに収めています。</w:t>
      </w:r>
    </w:p>
    <w:p>
      <w:pPr>
        <w:spacing w:after="120" w:line="300" w:lineRule="exact"/>
      </w:pPr>
      <w:r>
        <w:rPr>
          <w:rFonts w:ascii="游ゴシック" w:cs="游ゴシック" w:eastAsia="游ゴシック" w:hAnsi="游ゴシック"/>
          <w:sz w:val="21"/>
          <w:szCs w:val="21"/>
        </w:rPr>
        <w:t xml:space="preserve">■ (2) 地域支援事業の量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842"/>
        <w:gridCol w:w="1030"/>
        <w:gridCol w:w="1217"/>
        <w:gridCol w:w="1217"/>
        <w:gridCol w:w="1217"/>
        <w:gridCol w:w="1310"/>
      </w:tblGrid>
      <w:tr>
        <w:trPr>
          <w:cantSplit/>
          <w:tblHeader/>
        </w:trPr>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訪問型サービス（従前相当）</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訪問型サービスA〜D</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通所型サービス（従前相当）</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通所型サービスA〜C</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介護予防ケアマネジメント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一般介護予防事業（通いの場）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参加率</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うち週1回以上開催</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総合相談支援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地域ケア会議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認知症初期集中支援推進事業（対象者数）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認知症地域支援・ケア向上事業（推進員数）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認知症サポーター養成講座</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養成者数（累計）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家族介護者支援（リフレッシュ事業）</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は村からの実績の提供を受けていない事業です。提供を受けた時点で同じ方法により算定します。通いの場の箇所数、地域ケア会議の回数、認知症地域支援推進員の数は、村の判断により置く数であるため人口に比例させず据え置いてい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第6章　計画の推進</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ＰＤＣＡサイクルの推進</w:t>
      </w:r>
    </w:p>
    <w:p>
      <w:pPr>
        <w:keepNext/>
        <w:keepLines/>
        <w:spacing w:after="100" w:line="300" w:lineRule="exact"/>
      </w:pPr>
      <w:r>
        <w:rPr>
          <w:rFonts w:ascii="游ゴシック" w:cs="游ゴシック" w:eastAsia="游ゴシック" w:hAnsi="游ゴシック"/>
          <w:b/>
          <w:bCs/>
          <w:color w:val="2E75B6"/>
          <w:sz w:val="22"/>
          <w:szCs w:val="22"/>
        </w:rPr>
        <w:t xml:space="preserve">進捗管理の仕組み</w:t>
      </w:r>
    </w:p>
    <w:p>
      <w:pPr>
        <w:spacing w:after="120" w:line="300" w:lineRule="exact"/>
      </w:pPr>
      <w:r>
        <w:rPr>
          <w:rFonts w:ascii="游ゴシック" w:cs="游ゴシック" w:eastAsia="游ゴシック" w:hAnsi="游ゴシック"/>
          <w:sz w:val="21"/>
          <w:szCs w:val="21"/>
        </w:rPr>
        <w:t xml:space="preserve">本計画は、Plan（計画）－Do（実行）－Check（評価）－Act（改善）のサイクルにより推進します。第9期計画の本体には評価の方法・時期・報告先が定められておらず、計画値と実績値の乖離も計画期間中には検証されていませんでした。国の評価指標では令和8年度にこの領域が満点となっていますが、その手順は計画に位置づけられていません。本計画では次のとおり具体的な方法を定め、取組を定着さ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5803"/>
        <w:gridCol w:w="2247"/>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580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時期</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Plan</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成果目標・活動指標を設定します（6-1）</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計画策定時</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Do</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各施策を実施します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Check</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指標の達成状況を確認し、計画値と実績値の乖離を検証します（6-1）</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各年度終了後</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Act</w:t>
            </w:r>
          </w:p>
        </w:tc>
        <w:tc>
          <w:tcPr>
            <w:tcW w:type="dxa" w:w="580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検証結果を踏まえ、施策の見直し・改善を行います</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翌年度当初</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共有</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検証結果を策定委員会に報告し、公表します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成果目標及び活動指標</w:t>
      </w:r>
    </w:p>
    <w:p>
      <w:pPr>
        <w:spacing w:after="120" w:line="300" w:lineRule="exact"/>
      </w:pPr>
      <w:r>
        <w:rPr>
          <w:rFonts w:ascii="游ゴシック" w:cs="游ゴシック" w:eastAsia="游ゴシック" w:hAnsi="游ゴシック"/>
          <w:sz w:val="21"/>
          <w:szCs w:val="21"/>
        </w:rPr>
        <w:t xml:space="preserve">本計画では、国の保険者機能強化推進交付金および介護保険保険者努力支援交付金の評価指標を、計画の成果目標・活動指標として採用します。国の評価が毎年度行われるため、その結果をそのまま計画の進捗管理に用いることができ、評価のための追加の作業を要しないためです。</w:t>
      </w:r>
    </w:p>
    <w:p>
      <w:pPr>
        <w:spacing w:after="120" w:line="300" w:lineRule="exact"/>
      </w:pPr>
      <w:r>
        <w:rPr>
          <w:rFonts w:ascii="游ゴシック" w:cs="游ゴシック" w:eastAsia="游ゴシック" w:hAnsi="游ゴシック"/>
          <w:sz w:val="21"/>
          <w:szCs w:val="21"/>
        </w:rPr>
        <w:t xml:space="preserve">交付金の評価指標は、計画の進捗状況の把握と改善（推進交付金 目標Ⅰ）において、モニタリングの結果を外部の関係者を含む議論の場で検証し、評価結果を関係者間で共有して自立支援等に資する取組を検討することを求めています。評価結果を策定委員会（介護保険運営協議会）に報告して検証すること自体が評価の要件です。本計画では6-1の手順により毎年度これを行います。評価結果の明細は計画本文には掲げず、毎年度の策定委員会の資料として整理します。毎年度改定される評価指標の内容を計画本文に固定すると、改定のたびに計画と実際の評価がずれるためです。</w:t>
      </w:r>
    </w:p>
    <w:p>
      <w:pPr>
        <w:spacing w:after="120" w:line="300" w:lineRule="exact"/>
      </w:pPr>
      <w:r>
        <w:rPr>
          <w:rFonts w:ascii="游ゴシック" w:cs="游ゴシック" w:eastAsia="游ゴシック" w:hAnsi="游ゴシック"/>
          <w:sz w:val="21"/>
          <w:szCs w:val="21"/>
        </w:rPr>
        <w:t xml:space="preserve">目標値の設定にあたっては、全国の到達状況を判断の材料とします。令和8年度の評価における本村の得点と全国平均は次のとおりです。得点が全国平均を上回っている指標は水準の維持を、下回っている指標は引上げを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182"/>
        <w:gridCol w:w="1872"/>
        <w:gridCol w:w="1310"/>
        <w:gridCol w:w="936"/>
        <w:gridCol w:w="1124"/>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令和8年度の得点</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全国平均</w:t>
            </w:r>
          </w:p>
        </w:tc>
        <w:tc>
          <w:tcPr>
            <w:tcW w:type="dxa" w:w="112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＋33.17%（令和5年度）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15／20点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▲5.03%（令和5年度）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10.2点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健康寿命延伸の状況</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性・年齢調整済み要介護2以上認定率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8.65%（令和5年度）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多様なサービスの実施状況（従前相当以外の事業費割合）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0／13点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多様なサービスの活用推進</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地域ケア個別会議の個別事例検討割合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通いの場への参加率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27.8%／12.2%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認知症サポーターステップアップ講座修了者数</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0／12点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生活支援コーディネーターの地域ケア会議参加割合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取組・体制</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計画値と実績値の乖離の分析の実施</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通いの場への参加率は月1回以上27.8%・週1回以上12.2%（令和6年度）です。得点は満点であり全国平均3.2点を大きく上回っています。地域ケア個別会議の個別事例検討割合は0.49%と低い水準ですが、得点は4点中3点で全国平均1.6点を上回ります。国の評価の基準そのものが緩やかであるためであり、本村の実態として十分であることを意味するものではありません。施策4-1では検討件数の引上げを目標とします。</w:t>
      </w:r>
    </w:p>
    <w:p>
      <w:pPr>
        <w:spacing w:after="120" w:line="300" w:lineRule="exact"/>
      </w:pPr>
      <w:r>
        <w:rPr>
          <w:rFonts w:ascii="游ゴシック" w:cs="游ゴシック" w:eastAsia="游ゴシック" w:hAnsi="游ゴシック"/>
          <w:sz w:val="21"/>
          <w:szCs w:val="21"/>
        </w:rPr>
        <w:t xml:space="preserve">引上げを要するのは、要介護3〜5の方の状態の変化（40点中0点・20点中0点）と、総合事業の多様なサービス（13点中0点・7点中1点）、認知症サポーターのステップアップ講座（12点中0点）です。いずれも全国平均を下回っており、第10期の施策の重点と一致します。</w:t>
      </w:r>
    </w:p>
    <w:p>
      <w:pPr>
        <w:spacing w:after="120" w:line="300" w:lineRule="exact"/>
      </w:pPr>
      <w:r>
        <w:rPr>
          <w:rFonts w:ascii="游ゴシック" w:cs="游ゴシック" w:eastAsia="游ゴシック" w:hAnsi="游ゴシック"/>
          <w:sz w:val="21"/>
          <w:szCs w:val="21"/>
        </w:rPr>
        <w:t xml:space="preserve">■ 計画への記載により取得をめざす評価指標</w:t>
      </w:r>
    </w:p>
    <w:p>
      <w:pPr>
        <w:spacing w:after="120" w:line="300" w:lineRule="exact"/>
      </w:pPr>
      <w:r>
        <w:rPr>
          <w:rFonts w:ascii="游ゴシック" w:cs="游ゴシック" w:eastAsia="游ゴシック" w:hAnsi="游ゴシック"/>
          <w:sz w:val="21"/>
          <w:szCs w:val="21"/>
        </w:rPr>
        <w:t xml:space="preserve">令和8年度の評価で0点であり、かつ全国の45%以上の市町村が取得している項目は32項目・122点あります。このうち、新たな施設や大きな予算を要さず、本計画への記載・要綱の整備・手順の明文化により取得できるものが11項目・62点あります。これに、32項目の外にある認知症施策推進計画の策定（5点）を加えた12項目・67点の取得を第10期の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842"/>
        <w:gridCol w:w="1123"/>
        <w:gridCol w:w="1030"/>
        <w:gridCol w:w="2247"/>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交付金・指標</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配点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全国該当率</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県内順位</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本計画での対応</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認知症施策推進計画の策定に着手（意見を反映させる仕組み）</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第4章6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成年後見制度利用支援事業の要綱（対象を限定しない）</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難聴高齢者の早期発見・早期介入（普及啓発）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難聴高齢者の早期発見・早期介入（早期発見）</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施策4-2・施策1-2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支援Ⅲ 4つの場面ごとの目指すべき姿の設定</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支援Ⅲ 課題を踏まえた目標の設定と対応策の立案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支援Ⅲ 相談内容の取りまとめと関係者間での共有</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ケアプラン点検への村外施設入居者分の追加</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福祉用具貸与後のリハビリテーション専門職等による点検</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福祉用具購入費・住宅改修費の妥当性の検討</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介護給付適正化の主要3事業の全実施</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推進Ⅲ 介護人材の確保・定着の取組の成果の公表</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67点を取得すると、令和8年度の447点は514点となります。全国平均455.1点を58.9点上回り、全国順位は1,741団体中1,005位から491位、福島県内順位は59市町村中34位から17位になります（いずれも他の団体が令和8年度の得点のままであると仮定して並べ替えた場合の位置です）。ただし全国平均は令和6年度422.4点・令和7年度435.0点・令和8年度455.1点と2年で32.7点上がっており、本村が横ばいであれば順位は下がります。上の順位は目安であり、評価指標も毎年度改定されるため実際の得点は変動します。それでも取り組む価値のある差です。</w:t>
      </w:r>
    </w:p>
    <w:p>
      <w:pPr>
        <w:spacing w:after="120" w:line="300" w:lineRule="exact"/>
      </w:pPr>
      <w:r>
        <w:rPr>
          <w:rFonts w:ascii="游ゴシック" w:cs="游ゴシック" w:eastAsia="游ゴシック" w:hAnsi="游ゴシック"/>
          <w:sz w:val="21"/>
          <w:szCs w:val="21"/>
        </w:rPr>
        <w:t xml:space="preserve">■ 残る60点の扱い</w:t>
      </w:r>
    </w:p>
    <w:p>
      <w:pPr>
        <w:spacing w:after="120" w:line="300" w:lineRule="exact"/>
      </w:pPr>
      <w:r>
        <w:rPr>
          <w:rFonts w:ascii="游ゴシック" w:cs="游ゴシック" w:eastAsia="游ゴシック" w:hAnsi="游ゴシック"/>
          <w:sz w:val="21"/>
          <w:szCs w:val="21"/>
        </w:rPr>
        <w:t xml:space="preserve">0点で全国該当率45%以上の32項目122点を、本村で対応できるかどうかにより4つに分けました。上表の67点は、このうち「計画への記載で取得できる62点」に、32項目の外にある認知症施策推進計画の策定（5点・全国該当率42.8%）を加えたものです。残る60点は次の3区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842"/>
        <w:gridCol w:w="655"/>
        <w:gridCol w:w="5804"/>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項目数</w:t>
            </w:r>
          </w:p>
        </w:tc>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点</w:t>
            </w:r>
          </w:p>
        </w:tc>
        <w:tc>
          <w:tcPr>
            <w:tcW w:type="dxa" w:w="58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計画への記載で取得できる</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11項目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w:t>
            </w:r>
          </w:p>
        </w:tc>
        <w:tc>
          <w:tcPr>
            <w:tcW w:type="dxa" w:w="58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計画への記載・要綱の整備・手順の明文化で足ります（上表のうち11項目）</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本業務の実施で取得できる</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2項目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58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ニーズ調査・在宅介護実態調査・見える化分析を行うこと自体が要件を満たします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条件付きで取得できる</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14項目</w:t>
            </w:r>
          </w:p>
        </w:tc>
        <w:tc>
          <w:tcPr>
            <w:tcW w:type="dxa" w:w="65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58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事業の実施・実績の水準・他機関との連携が前提です（認知症サポーターの養成数、総合事業の多様なサービスの実施、ACPの普及等）</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本村では動かせない</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5項目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58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成果指標群と、他の指標の結果として決まるもの</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計画に書くだけで取得できるのは11項目62点です。これに、本計画が認知症施策推進計画を兼ねることにより取得できる5点（全国該当率42.8%のため上の32項目には含まれません）を加えた67点が上表の取得目標にあたり、447点は514点になります。本業務の実施で取得できる4点を含めると518点です。条件付きの33点は事業の実施を伴うため、施策1-3（多様なサービス）・施策4-2（認知症施策）の判断と一体で決まります。すべてを取得した場合は551点となりますが、評価指標は毎年度改定されるため実際の得点は変動します。</w:t>
      </w:r>
    </w:p>
    <w:p>
      <w:pPr>
        <w:keepNext/>
        <w:keepLines/>
        <w:spacing w:after="100" w:line="300" w:lineRule="exact"/>
      </w:pPr>
      <w:r>
        <w:rPr>
          <w:rFonts w:ascii="游ゴシック" w:cs="游ゴシック" w:eastAsia="游ゴシック" w:hAnsi="游ゴシック"/>
          <w:b/>
          <w:bCs/>
          <w:color w:val="2E75B6"/>
          <w:sz w:val="22"/>
          <w:szCs w:val="22"/>
        </w:rPr>
        <w:t xml:space="preserve">計画値と実績値の乖離の検証</w:t>
      </w:r>
    </w:p>
    <w:p>
      <w:pPr>
        <w:spacing w:after="120" w:line="300" w:lineRule="exact"/>
      </w:pPr>
      <w:r>
        <w:rPr>
          <w:rFonts w:ascii="游ゴシック" w:cs="游ゴシック" w:eastAsia="游ゴシック" w:hAnsi="游ゴシック"/>
          <w:sz w:val="21"/>
          <w:szCs w:val="21"/>
        </w:rPr>
        <w:t xml:space="preserve">毎年度、次の4項目について計画値と実績値を比較し、乖離が生じた場合はその要因を分析します。分析結果は策定委員会に報告します。進捗管理の進め方は、国の「介護保険事業（支援）計画の進捗管理の手引き」（平成30年7月30日 厚生労働省老健局介護保険計画課）によります。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621"/>
        <w:gridCol w:w="2995"/>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検証項目</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実績値の出所</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推計の補正率が適切であったか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要支援・要介護認定者数（要介護度別）</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要介護度ごとの推計精度。とくに要支援1</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介護給付費</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介護保険特別会計決算</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サービス種類別の乖離</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保険料基準額と必要保険料額</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過不足の状況と準備基金への影響</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検証を要介護度別に行うのは、第9期計画において合計では3%の乖離であったものの、要支援1は36%過少、要介護4は39%過大であり、合計のみでは乖離を把握できなかったためです。</w:t>
      </w:r>
    </w:p>
    <w:p>
      <w:pPr>
        <w:spacing w:after="120" w:line="300" w:lineRule="exact"/>
      </w:pPr>
      <w:r>
        <w:rPr>
          <w:rFonts w:ascii="游ゴシック" w:cs="游ゴシック" w:eastAsia="游ゴシック" w:hAnsi="游ゴシック"/>
          <w:sz w:val="21"/>
          <w:szCs w:val="21"/>
        </w:rPr>
        <w:t xml:space="preserve">■ 給付適正化と交付金評価の進捗管理</w:t>
      </w:r>
    </w:p>
    <w:p>
      <w:pPr>
        <w:spacing w:after="120" w:line="300" w:lineRule="exact"/>
      </w:pPr>
      <w:r>
        <w:rPr>
          <w:rFonts w:ascii="游ゴシック" w:cs="游ゴシック" w:eastAsia="游ゴシック" w:hAnsi="游ゴシック"/>
          <w:sz w:val="21"/>
          <w:szCs w:val="21"/>
        </w:rPr>
        <w:t xml:space="preserve">上表の4項目に加えて、次の3つを毎年度の検証の対象とします。いずれも6-1の成果目標・活動指標と一体のものです。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434"/>
        <w:gridCol w:w="3182"/>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検証項目</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実績値の出所</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介護給付適正化 主要3事業（要介護認定の適正化／ケアプラン等の点検／医療情報との突合・縦覧点検）の実施状況と定量目標の達成状況（5-3(1)）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村の適正化事業の実施記録・国保連の適正化システムの帳票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3事業がすべて実施されているか。②の点検件数が目標に達しているか。調整交付金の算定への勘案（5-3(3)）に影響するため、実施の記録を残すこと</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⑥</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保険者機能強化推進交付金等の評価結果（6-1）</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国の評価結果（毎年度）</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目標別の得点と全国・県平均との差。計画への記載により取得をめざした12項目・67点の取得状況。評価結果は策定委員会に報告して検証する（それ自体が評価の要件）</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⑦</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第1号被保険者1人あたり給付費と、国保連の介護給付適正化システムの帳票を活用した点検の実施率（5-3(3)）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介護保険事業状況報告・「見える化」システム・国保連の適正化システムの帳票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外れ値（全保険者の平均値に標準偏差の2倍を加えた値）に対する本村の位置。外れ値に該当した旨の国からの通知の有無。下半期の点検の実施率が前年度の同期を下回っていないか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⑦は、調整交付金の一定の取組による減額（5-3(3)）に備えるためのものです。減額の要件②は、外れ値に該当した保険者の点検の実施率等が前年度の水準を下回った場合に生じるため、実施率を毎年度記録して水準を保っていることを示せるようにしておく必要があります。次の3つを毎年度の記録の対象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370"/>
        <w:gridCol w:w="2434"/>
        <w:gridCol w:w="1497"/>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管理指標</w:t>
            </w:r>
          </w:p>
        </w:tc>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数え方</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基準となる水準</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記録の時期</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ケアプラン等の点検件数</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点検したケアプランの件数（分母は居宅介護支援・介護予防支援の給付件数）</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前年度の同期の件数および実施率</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医療情報との突合の実施率</w:t>
            </w:r>
          </w:p>
        </w:tc>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突合した帳票の件数 ÷ 国保連から配付された帳票の件数</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前年度の同期の実施率（令和7年度から16点満点を維持）</w:t>
            </w:r>
          </w:p>
        </w:tc>
        <w:tc>
          <w:tcPr>
            <w:tcW w:type="dxa" w:w="149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縦覧点検の実施率</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点検した帳票の件数 ÷ 国保連から配付された帳票の件数（4帳票それぞれ）</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前年度の同期の実施率（3年連続で全件点検）</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上半期・下半期ごと</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見直しの目安</w:t>
      </w:r>
    </w:p>
    <w:p>
      <w:pPr>
        <w:spacing w:after="120" w:line="300" w:lineRule="exact"/>
      </w:pPr>
      <w:r>
        <w:rPr>
          <w:rFonts w:ascii="游ゴシック" w:cs="游ゴシック" w:eastAsia="游ゴシック" w:hAnsi="游ゴシック"/>
          <w:sz w:val="21"/>
          <w:szCs w:val="21"/>
        </w:rPr>
        <w:t xml:space="preserve">乖離がどの程度であれば見直しを要するかの目安をあらかじめ定めます。5-2(10)③のとおり、本村の規模では推計そのものが11.9%程度の誤差を持っています。この幅の中にある乖離は推計の性質によるものであり、計画を見直す理由にはなりません。一方、これを超える乖離は、推計の前提が実態と合っていない可能性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5054"/>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乖離の幅</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扱い</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±5%以内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推計の範囲内</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記録にとどめる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±5%超〜±12%</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注意を要する</w:t>
            </w:r>
          </w:p>
        </w:tc>
        <w:tc>
          <w:tcPr>
            <w:tcW w:type="dxa" w:w="505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要因を分析し、策定委員会に報告する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推計の前提を疑う</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分析のうえ、中間年（令和10年度）に見直しの要否を判断する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12%は、5-2(10)③で測った推計の誤差の絶対値の平均11.9%によるものです。保険料基準額に換算すると月額約700円に当たり、介護給付費準備基金を24,000千円取り崩す効き（月額702円）とほぼ同じ大きさです。この幅を超える乖離が生じた場合、基金の取崩しでは吸収できません。</w:t>
      </w:r>
    </w:p>
    <w:p>
      <w:pPr>
        <w:keepNext/>
        <w:keepLines/>
        <w:spacing w:after="100" w:line="300" w:lineRule="exact"/>
      </w:pPr>
      <w:r>
        <w:rPr>
          <w:rFonts w:ascii="游ゴシック" w:cs="游ゴシック" w:eastAsia="游ゴシック" w:hAnsi="游ゴシック"/>
          <w:b/>
          <w:bCs/>
          <w:color w:val="2E75B6"/>
          <w:sz w:val="22"/>
          <w:szCs w:val="22"/>
        </w:rPr>
        <w:t xml:space="preserve">計画の見直し</w:t>
      </w:r>
    </w:p>
    <w:p>
      <w:pPr>
        <w:spacing w:after="120" w:line="300" w:lineRule="exact"/>
      </w:pPr>
      <w:r>
        <w:rPr>
          <w:rFonts w:ascii="游ゴシック" w:cs="游ゴシック" w:eastAsia="游ゴシック" w:hAnsi="游ゴシック"/>
          <w:sz w:val="21"/>
          <w:szCs w:val="21"/>
        </w:rPr>
        <w:t xml:space="preserve">6-1の検証の結果、計画の前提が大きく変わった場合や、目標の達成が困難と見込まれる場合には、計画期間中であっても必要な見直しを行います。また、国の制度改正があった場合は、その内容を計画に反映します。</w:t>
      </w:r>
    </w:p>
    <w:p>
      <w:pPr>
        <w:spacing w:after="120" w:line="300" w:lineRule="exact"/>
      </w:pPr>
      <w:r>
        <w:rPr>
          <w:rFonts w:ascii="游ゴシック" w:cs="游ゴシック" w:eastAsia="游ゴシック" w:hAnsi="游ゴシック"/>
          <w:sz w:val="21"/>
          <w:szCs w:val="21"/>
        </w:rPr>
        <w:t xml:space="preserve">第10期は、計画期間中に前提が変わることがあらかじめ分かっている項目が複数あります。確定を待っている31項目のうち、次のものは計画期間の途中で確定する見込みです。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3370"/>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確定の時期</w:t>
            </w:r>
          </w:p>
        </w:tc>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見直しの要否</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令和9年4月の介護報酬改定率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確定後に給付費・保険料を再算定</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第1号被保険者負担割合（α）を定める政令</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特定地域サービス・特定地域居宅サービス等事業の省令・通知</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令和8〜9年度</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活用する場合は見込量に追加</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介護保険法・老人福祉法の改正の施行（令和9年4月）</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令和9年4月</w:t>
            </w:r>
          </w:p>
        </w:tc>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施行の状況により記述を更新</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国の推計ワークシートによる確定値</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令和8年度中（配布状況を県に照会）</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5-2〜5-1を差し替え</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これらは計画の策定時点では確定していないため、暫定値または据置きの値により算定しています。確定した時点で数値を差し替え、その内容を策定委員会に報告します。数値の差し替えは計画の見直しには当たりませんが、保険料基準額が変わる場合は条例の改正を伴うため、別途手続きが必要で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計画の推進体制</w:t>
      </w:r>
    </w:p>
    <w:p>
      <w:pPr>
        <w:keepNext/>
        <w:keepLines/>
        <w:spacing w:after="100" w:line="300" w:lineRule="exact"/>
      </w:pPr>
      <w:r>
        <w:rPr>
          <w:rFonts w:ascii="游ゴシック" w:cs="游ゴシック" w:eastAsia="游ゴシック" w:hAnsi="游ゴシック"/>
          <w:b/>
          <w:bCs/>
          <w:color w:val="2E75B6"/>
          <w:sz w:val="22"/>
          <w:szCs w:val="22"/>
        </w:rPr>
        <w:t xml:space="preserve">推進体制</w:t>
      </w:r>
    </w:p>
    <w:p>
      <w:pPr>
        <w:spacing w:after="120" w:line="300" w:lineRule="exact"/>
      </w:pPr>
      <w:r>
        <w:rPr>
          <w:rFonts w:ascii="游ゴシック" w:cs="游ゴシック" w:eastAsia="游ゴシック" w:hAnsi="游ゴシック"/>
          <w:sz w:val="21"/>
          <w:szCs w:val="21"/>
        </w:rPr>
        <w:t xml:space="preserve">本計画は、村、地域包括支援センター、介護サービス事業者、医療機関、社会福祉協議会、民生委員・児童委員、地域の関係団体、そして村民の皆様が、それぞれの役割を担いながら連携して推進します。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主体</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役割</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計画の総合的な推進、進捗管理、関係機関との調整、保険者としての運営</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総合相談、権利擁護、包括的・継続的ケアマネジメント、介護予防ケアマネジメント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介護サービス事業者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質の高いサービスの提供、自立支援・重度化防止に資するケアマネジメント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医療機関・医師会</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在宅医療の提供、介護との連携、認知症の早期診断・早期対応</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社会福祉協議会・関係団体</w:t>
            </w:r>
          </w:p>
        </w:tc>
        <w:tc>
          <w:tcPr>
            <w:tcW w:type="dxa" w:w="692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生活支援、地域福祉活動、ボランティアの育成</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村民・地域</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自らの健康づくり、地域活動への参加、支え合い</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基本目標5</w:t>
      </w:r>
    </w:p>
    <w:p>
      <w:pPr>
        <w:spacing w:after="120" w:line="300" w:lineRule="exact"/>
      </w:pPr>
      <w:r>
        <w:rPr>
          <w:rFonts w:ascii="游ゴシック" w:cs="游ゴシック" w:eastAsia="游ゴシック" w:hAnsi="游ゴシック"/>
          <w:sz w:val="21"/>
          <w:szCs w:val="21"/>
        </w:rPr>
        <w:t xml:space="preserve">第9期計画の検証において、計画値と実績値の乖離の分析、目標未達成時の改善、評価結果の共有のいずれもが実施されていないことが確認されました。本計画では、計画を評価し改善する仕組みそのものを基本目標として位置づけます。具体的な内容は第6章に記載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施策</w:t>
            </w:r>
          </w:p>
        </w:tc>
        <w:tc>
          <w:tcPr>
            <w:tcW w:type="dxa" w:w="542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 成果目標・活動指標の設定と毎年度の進捗評価</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すべての施策に指標を設定し、毎年度その達成状況を確認します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 計画値と実績値の乖離分析</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第1号被保険者数・認定者数（要介護度別）・給付費・保険料の4項目を毎年度検証します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5-2 評価結果の関係者間共有</w:t>
            </w:r>
          </w:p>
        </w:tc>
        <w:tc>
          <w:tcPr>
            <w:tcW w:type="dxa" w:w="542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策定委員会において年次報告を行います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 保険者機能強化推進交付金の評価指標との連動</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国の評価指標を計画指標として採用し、毎年度の評価をそのまま進捗管理に用います</w:t>
            </w:r>
          </w:p>
        </w:tc>
      </w:tr>
    </w:tbl>
    <w:p>
      <w:pPr>
        <w:spacing w:after="160" w:line="300" w:lineRule="exact"/>
      </w:pPr>
      <w:r>
        <w:rPr>
          <w:rFonts w:ascii="游ゴシック" w:cs="游ゴシック" w:eastAsia="游ゴシック" w:hAnsi="游ゴシック"/>
          <w:sz w:val="21"/>
          <w:szCs w:val="21"/>
        </w:rPr>
        <w:t xml:space="preserve"/>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資料編　</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第９期介護保険事業計画の基本指針のポイント</w:t>
      </w:r>
    </w:p>
    <w:p>
      <w:pPr>
        <w:spacing w:after="120" w:line="300" w:lineRule="exact"/>
      </w:pPr>
      <w:r>
        <w:rPr>
          <w:rFonts w:ascii="游ゴシック" w:cs="游ゴシック" w:eastAsia="游ゴシック" w:hAnsi="游ゴシック"/>
          <w:sz w:val="21"/>
          <w:szCs w:val="21"/>
        </w:rPr>
        <w:t xml:space="preserve">国の第10期基本指針の別表は、市町村が計画の策定にあたって確認すべき指標・状況を11の事項に整理しています。本計画における対応は次のとおりです。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4774"/>
        <w:gridCol w:w="3089"/>
        <w:gridCol w:w="842"/>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事項</w:t>
            </w:r>
          </w:p>
        </w:tc>
        <w:tc>
          <w:tcPr>
            <w:tcW w:type="dxa" w:w="477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確認すべき指標・状況</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本計画の該当箇所</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地勢と交通（訪問・通所が困難な地域のアクセスと社会資源）</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1-5、1-7の4、2-1、施策2-3、施策2-3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二</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人口構造（年齢三区分人口、高齢化率、世帯数）</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2-1、3-1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三</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人口動態（出生・死亡、健康寿命、死亡場所別の死亡数）</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2-1、2-4、5-4、6-1、施策4-1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四</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認定者数の状況（要介護度別、年齢調整後の認定率、計画と実績の乖離）</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2-2、5-4、6-1、5-2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五</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介護サービス等の利用状況（受給者数、受給率、自給率、1人当たり費用額・算定回数、介護SCR）</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2-2、2-4、5-2、5-3(4)</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六</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介護サービス見込量（見込量、地域支援事業見込量、家族の就業の状況・意向）</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5-2、施策4-3、2-6</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七</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介護保険施設・事業所の状況（施設・事業所数、利用者数、入所率・稼働率、従事者数）</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2-4、5-2(8)、5-2(12)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八</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高齢者向け住まいの状況（施設数・戸数、入居者数、定員、要介護者等である入居者の状況）</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1-7の1、第4章5、5-2(1)、施策2-2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九</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地域支援事業の状況（多様なサービス・活動、通いの場、相談体制、インセンティブ交付金の評価）</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2-5、5-4、施策4-3、施策1-1、施策1-3、施策4-1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十</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医療介護連携の状況（医療介護連携に関する加算の算定状況）</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2-4、施策4-1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十一</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認知症の人の数及び関連施策の状況</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2-2、第4章6、施策4-2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一部の対応にとどまっている事項</w:t>
      </w:r>
    </w:p>
    <w:p>
      <w:pPr>
        <w:spacing w:after="120" w:line="300" w:lineRule="exact"/>
      </w:pPr>
      <w:r>
        <w:rPr>
          <w:rFonts w:ascii="游ゴシック" w:cs="游ゴシック" w:eastAsia="游ゴシック" w:hAnsi="游ゴシック"/>
          <w:sz w:val="21"/>
          <w:szCs w:val="21"/>
        </w:rPr>
        <w:t xml:space="preserve">上表で「一部」とした3事項について、何が対応できていないか、何で代えているかを示します。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059"/>
        <w:gridCol w:w="3182"/>
        <w:gridCol w:w="3557"/>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事項</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対応できていない指標</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理由</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代わりに用いているもの</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六</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家族の就業の状況・意向</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在宅介護実態調査の結果によるもので、調査は本計画と並行して実施しています。第9期調査の集計結果のうち就業に関する項目は手元にありません</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2-6に調査の枠を置き、結果が得られた時点で反映します。第10期の在宅介護実態調査では、介護者の勤務形態（B票 問7）と就労継続の見通し（B票 問10）で把握します。集計の定義は集計仕様書のクロス集計X-16（要介護度×就労継続の見通し）・X-17（介護者の勤務形態×不安に感じる介護）に定めてあり、結果が得られ次第2-10と施策4-1に反映できる状態にしています</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七</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入退所の状況、従事者数</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内の入所施設は認知症対応型共同生活介護のみで、利用の多くは村外施設です。入退所の状況と従事者数は村に実績の集計がありません。「見える化」システムにも、介護サービス事業所の入退所の状況・従事者数の系列はありません（収録されている人員体制は地域包括支援センターのものに限られます）</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設・事業所数は「見える化」システムのサービス提供事業所数により28サービスすべてについて平成24年度から令和6年度まで把握し、2-4に掲げています。入所率・稼働率は、定員と受給者数から認知症対応型共同生活介護96.3%（令和8年度・県の整備量見込みシート）・通所介護77.8%（令和7年度・当方の算定）として算定し、5-2(5)に掲げています。従事者数は、生産年齢人口比による担い手の枠の試算（5-2(12)）で代えてい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八</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指定を受けない有料老人ホーム・サービス付き高齢者向け住宅の有無</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指定を受けた特定施設入居者生活介護・地域密着型特定施設入居者生活介護の事業所は、村内に平成24年度から令和6年度まで一貫して0です（2-4）。これに対し、指定を受けない住宅型有料老人ホームとサービス付き高齢者向け住宅は、老人福祉法第29条の届出と高齢者住まい法の登録がいずれも県の所管であるため、村に情報が入りません</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施設数・戸数・定員は、指定を受けた事業所について0であることを確かめています（2-4）。要介護者等である入居者の状況は、特定施設入居者生活介護の給付実績により把握できます。本村の第1号被保険者のうち月あたり3.3人が利用しており（令和7年度・5-2(1)）、村外の高齢者向け住まいに介護を受けながら住んでいる方がいることを示します。第4章5に村外施設の利用による確保を掲げ、施策2-2で村外施設の情報の把握に取り組むこととしています。令和8年法律第51号による登録制の導入後は登録情報により把握できる見込みで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介護に関する用語集</w:t>
      </w:r>
    </w:p>
    <w:p>
      <w:pPr>
        <w:spacing w:after="120" w:line="300" w:lineRule="exact"/>
      </w:pPr>
      <w:r>
        <w:rPr>
          <w:rFonts w:ascii="游ゴシック" w:cs="游ゴシック" w:eastAsia="游ゴシック" w:hAnsi="游ゴシック"/>
          <w:sz w:val="21"/>
          <w:szCs w:val="21"/>
        </w:rPr>
        <w:t xml:space="preserve">本計画で用いている用語のうち、説明を要するものを50音順に整理しました。</w:t>
      </w:r>
    </w:p>
    <w:p>
      <w:pPr>
        <w:keepNext/>
        <w:keepLines/>
        <w:spacing w:after="100" w:line="300" w:lineRule="exact"/>
      </w:pPr>
      <w:r>
        <w:rPr>
          <w:rFonts w:ascii="游ゴシック" w:cs="游ゴシック" w:eastAsia="游ゴシック" w:hAnsi="游ゴシック"/>
          <w:b/>
          <w:bCs/>
          <w:color w:val="2E75B6"/>
          <w:sz w:val="22"/>
          <w:szCs w:val="22"/>
        </w:rPr>
        <w:t xml:space="preserve">あ行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ICF（国際生活機能分類）</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世界保健機関（WHO）が定めた、人の生活機能と障害を「心身機能・身体構造」「活動」「参加」の3つの要素と、それに影響する「健康状態」「環境因子」「個人因子」との関係でとらえる考え方。本計画では、アンケート調査の分析にこの枠組みを用い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一般介護予防事業</w:t>
            </w:r>
          </w:p>
        </w:tc>
        <w:tc>
          <w:tcPr>
            <w:tcW w:type="dxa" w:w="692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介護予防・日常生活支援総合事業のうち、要支援・要介護の認定の有無にかかわらず、すべての高齢者を対象として行う介護予防の取組。通いの場の支援や介護予防教室などが該当します。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運動器の機能向上</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歩く、立ち上がるといった移動に関わる身体の働きを維持・改善すること。基本チェックリストの項目の一つです。</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か行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介護医療院</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長期にわたる療養が必要な要介護者に対し、医療と日常生活上の世話を一体的に提供する施設。介護療養型医療施設の転換先として平成30年に創設されました。</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要介護1から要介護5までの認定を受けた方が利用するサービスに対する保険給付。要支援1・2の方に対する給付は「予防給付」といいます。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介護給付費準備基金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介護保険の各年度の収支に生じた剰余金を積み立て、給付費が見込みを上回った年度に取り崩すための基金。計画期間の保険料の水準を調整する役割も担います。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介護給付の適正化</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必要なサービスを必要な量だけ適切に提供することにより、給付費の増大を抑える取組。国は要介護認定の適正化、ケアプラン等の点検、医療情報との突合・縦覧点検を「主要3事業」としています。名称は第7期「介護給付適正化計画」に関する指針によります（1-7の3の出典の資料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介護支援専門員（ケアマネジャー）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要介護者等の相談に応じ、ケアプランを作成し、サービス事業者との連絡調整を行う専門職。</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保険者が毎月および毎年度、国に報告する介護保険の実施状況の統計。被保険者数、認定者数、受給者数、給付費などが含まれます。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介護予防・日常生活支援総合事業（総合事業）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要支援者と、基本チェックリストにより対象と判定された方に対する訪問型・通所型サービスと、すべての高齢者を対象とする一般介護予防事業からなる事業。市町村が地域の実情に応じて実施します。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介護予防ケアマネジメント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総合事業の対象者に対し、地域包括支援センターが行うケアマネジメント。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介護老人福祉施設（特別養護老人ホーム）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常時介護が必要で在宅での生活が困難な要介護3以上の方が入所し、日常生活上の世話や機能訓練を受ける施設。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病状が安定し、在宅復帰に向けたリハビリテーションを必要とする要介護者が入所する施設。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基本チェックリスト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生活機能の低下がないかを25の質問により確認する国の様式。総合事業の対象者の判定や、ニーズ調査の分析に用います。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介護支援専門員がケアプランを作成し、サービスの利用を調整するサービス。要支援者に対しては「介護予防支援」といいます。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居住系サービス</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特定施設入居者生活介護と認知症対応型共同生活介護（グループホーム）をいいます。住まいと介護が一体で提供されます。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経過的要介護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平成18年の制度改正の際に、旧要介護1の方のうち要支援2に移行しなかった方に適用された区分。現在は該当者がいません。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軽度認知障害（MCI）</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認知機能の低下がみられるものの、日常生活には支障がない状態。認知症の前段階とされ、早期の対応により進行を遅らせられる可能性があります。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高額介護サービス費</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1か月に支払った利用者負担が上限額を超えた場合に、超えた分が払い戻される仕組み。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75歳以上の方をいいます。65歳以上75歳未満の方は「前期高齢者」といいます。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高齢化率</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総人口に占める65歳以上人口の割合。</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さ行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在宅で生活する要支援・要介護認定者と、その介護者の実態を把握するために、認定調査の機会を利用して行う調査。「介護者の就労継続」と「在宅生活の継続」の2つを主な論点としています。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支給限度基準額</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要介護度ごとに定められた、1か月に利用できるサービスの上限額。これを超えた分は全額自己負担となります。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介護老人福祉施設、介護老人保健施設、介護医療院に入所して受けるサービス。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市町村長申立て</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成年後見制度の利用が必要であるにもかかわらず、申立てを行う親族がいない場合などに、市町村長が家庭裁判所に申立てを行う仕組み。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社会福祉協議会</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社会福祉法に基づき、地域福祉の推進を目的として各市町村に置かれる団体。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住宅改修</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手すりの取付け、段差の解消など、在宅生活を続けるための小規模な改修に対して保険給付が行われる仕組み。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受給率</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サービスを利用した方の数を、第1号被保険者数または認定者数で割った割合。本計画の見込量は、要介護度別の認定者数に対する割合を用いています。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介護報酬の請求内容を複数月にわたって点検し、算定回数や請求の重複などの誤りを見つける取組。介護給付の適正化の主要3事業の一つです。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主任介護支援専門員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一定の実務経験を経て研修を修了した介護支援専門員。地域包括支援センターへの配置が定められています。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通所を中心に、訪問や泊まりを組み合わせて提供する地域密着型サービス。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生活支援コーディネーター（地域支え合い推進員）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地域における生活支援・介護予防の担い手の養成や、サービスの開発、関係者のネットワークづくりを行う人。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生活支援体制整備事業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生活支援コーディネーターの配置と協議体の設置により、地域の支え合いの体制を整備する事業。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認知症、知的障害、精神障害などにより判断能力が十分でない方の財産管理や契約を、家庭裁判所が選任した後見人等が支援する制度。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前期高齢者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65歳以上75歳未満の方をいいます。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総合相談支援</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地域包括支援センターが行う、高齢者やその家族からのあらゆる相談に応じる業務。</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た行・な行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65歳以上の方。介護保険料は市町村が定める基準額をもとに、所得段階に応じて決まります。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第2号被保険者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40歳以上65歳未満の医療保険加入者。加齢に伴う16の特定疾病により介護が必要となった場合に、サービスを利用できます。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短期入所生活介護（ショートステイ）</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施設に短期間入所して、日常生活上の世話や機能訓練を受けるサービス。介護者の負担軽減にも用いられます。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地域ケア会議</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個別の事例の検討を通じて、多職種が課題を共有し、地域の課題を明らかにして政策に結び付けるための会議。</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介護予防・日常生活支援総合事業、包括的支援事業、任意事業からなる、市町村が実施する事業。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地域包括ケアシステム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高齢者が住み慣れた地域で自分らしい暮らしを続けられるよう、住まい・医療・介護・予防・生活支援が一体的に提供される仕組み。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厚生労働省が提供する、介護保険に関する全国の統計を市町村ごとに比較できるシステム。本計画の現状分析と見込量の推計に用いています。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高齢者の総合相談、権利擁護、包括的・継続的ケアマネジメント、介護予防ケアマネジメントを担う中核機関。</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地域密着型サービス</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住み慣れた地域での生活を支えるため、原則としてその市町村の被保険者のみが利用できるサービス。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高齢者が身近な場所に集まり、体操や交流などを行う住民主体の活動の場。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市町村ごとの後期高齢者の割合や所得水準の差による保険料の不均衡を、国が調整するために交付する交付金。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24時間体制で、定期の訪問と随時の対応を組み合わせて提供する地域密着型サービス。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有料老人ホームや軽費老人ホームなどの特定施設に入居している方が受ける介護サービス。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特定入所者介護サービス費（補足給付）</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所得の低い方が施設に入所した場合に、食費と居住費の負担を軽減する仕組み。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日常生活圏域</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住民が日常生活を営んでいる地域として、市町村が地理的条件や人口などを勘案して定める区域。本村は全域を1圏域としています。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認知症の方とその家族、地域の住民、専門職が集い、交流や相談を行う場。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認知症について正しく理解し、認知症の方やその家族を温かく見守り支援する人。養成講座を受講することでなることができます。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認知症初期集中支援チーム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認知症が疑われる方の家庭を訪問し、初期の支援を集中的に行う多職種のチーム。</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認知症地域支援推進員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医療機関、介護サービス事業所、地域の支援機関をつなぎ、認知症の方への支援を調整する人。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認知症対応型共同生活介護（グループホーム）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認知症の方が少人数で共同生活を送りながら、介護や機能訓練を受ける地域密着型サービス。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認定率</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第1号被保険者数に占める要支援・要介護認定者数の割合。</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は行〜ら行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パブリックコメント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計画の案を公表し、村民の皆様から意見を募る手続き。</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介護保険の給付に要する費用のうち、保険料の算定の基礎となる額。介護給付費と予防給付費に、補足給付、高額介護サービス費、審査支払手数料などを加えたものです。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車いす、特殊寝台、手すりなどの福祉用具を借りるサービス。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フレイル</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加齢により心身の活力が低下した状態。健康な状態と要介護状態の中間にあたり、適切な対応により改善が見込まれます。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地域包括支援センターの運営、在宅医療・介護連携推進事業、生活支援体制整備事業、認知症総合支援事業、地域ケア会議推進事業からなる事業。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保険者機能強化推進交付金・介護保険保険者努力支援交付金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自立支援・重度化防止に向けた市町村の取組を評価し、その結果に応じて交付される国の交付金。本計画では、この評価指標を進捗管理の指標として用いています。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民生委員・児童委員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厚生労働大臣から委嘱され、地域の身近な相談相手として、住民と行政をつなぐ役割を担う方。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予防給付</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要支援1・2の認定を受けた方が利用するサービスに対する保険給付。</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要介護認定</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介護を必要とする状態にあるかどうか、どの程度かを判定する手続き。認定調査と主治医意見書をもとに、介護認定審査会が審査・判定します。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リハビリテーション専門職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理学療法士、作業療法士、言語聴覚士をいいます。介護予防や福祉用具・住宅改修への助言などで関与が求められています。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ロコモティブシンドローム（運動器症候群）</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骨や関節、筋肉などの運動器の働きが衰え、移動する能力が低下した状態。</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高齢者の福祉に関する原理を明らかにし、必要な措置を定めた法律。本計画のうち高齢者福祉計画は、この法律第20条の8第1項に基づくものです。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　関連計画との対照</w:t>
      </w:r>
    </w:p>
    <w:p>
      <w:pPr>
        <w:spacing w:after="120" w:line="300" w:lineRule="exact"/>
      </w:pPr>
      <w:r>
        <w:rPr>
          <w:rFonts w:ascii="游ゴシック" w:cs="游ゴシック" w:eastAsia="游ゴシック" w:hAnsi="游ゴシック"/>
          <w:sz w:val="21"/>
          <w:szCs w:val="21"/>
        </w:rPr>
        <w:t xml:space="preserve">本計画と関連する計画との重なりを示します。同じ地域の同じ方を対象とする場面があるため、どの事項がどちらの計画で扱われ、どのように整合をとるかを一覧にしました（1-2）。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2246"/>
        <w:gridCol w:w="3182"/>
        <w:gridCol w:w="937"/>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関連計画</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計画期間</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本計画と重なる事項</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整合のとり方</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資料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北塩原村第五次総合振興計画（上位計画）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平成29〜令和8年度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施策19「穏やかな暮らしの支援」（相談・支援体制の充実）</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本計画は同施策を高齢者の分野で具体化する。計画期間が令和8年度で満了するため、第六次の策定状況を確認して記述を確定する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福島県保健医療計画（第八次）</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令和6〜11年度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在宅医療の体制、地域医療構想における病床の機能分化・連携</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介護保険法第117条により整合が義務。会津・南会津区域の記載を確認し施策4-1を組み立てる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第8期障がい福祉計画・第4期障がい児福祉計画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令和9〜11年度（本計画と同一）</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65歳・40歳到達による制度間の移行、共生型サービス、成年後見、住まい、移動・冬期の支援、災害時の支援、家族介護者の支援、人材の確保</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年齢に達した方ごとに移行の可否を確かめ、実際に移る分だけを両計画の見込量へ同じ年度に反映する（1-2・施策3-1・施策4-1）。地域の資源は同じであるため実績を共有する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同時に策定中</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福島県高齢者居住安定確保計画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令和4〜8年度（改定見込み）</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高齢者の住まいの確保、住宅改修・住替えの支援、冬期間の除雪等の支援と集住の促進</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により調和が義務。会津地域の対策（除雪等の支援および集住の促進、住宅セーフティネット制度を活用した家賃等の補助の促進）に即して施策2-2・施策2-3を組み立てる。令和8年度で満了するため改定の内容を確認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第3次健康21・北塩原村グッドヘルスプラン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令和6〜17年度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介護予防、健康づくり、こころの健康、特定健康診査の受診率</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保健事業と介護予防の一体的実施（施策1-2）および一般介護予防事業（施策1-1）で連携する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北塩原村地域福祉計画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権利擁護、支え合いの活動、包括的な支援体制</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重層的支援体制整備事業の実施状況を確認し、施策2-4・施策4-1・施策4-4と役割を分ける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第四次北塩原村生涯学習推進計画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平成30〜令和9年度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高齢者生きがい健康づくり事業、高齢期の学習支援、地域で見守り・育む高齢者の支援、シルバー人材センターの充実</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令和9年度までは本計画と整合を図り、令和10年度以降は第五次（策定予定）と整合を図る。見守りの体制づくりは施策2-4・施策4-1と、生きがい・学習は施策2-1と重なるため所管を明記して連携する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第2期北塩原村子ども・子育て支援事業計画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ヤングケアラーへの対応、世帯を単位とした支援</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家族介護者の支援（施策4-2）と役割を分ける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成年後見制度利用促進基本計画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中核機関の整備、権利擁護</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本計画が市町村計画を兼ねる位置づけとし（1-2）、施策4-4に記載する。中核機関は会津権利擁護・成年後見センター（会津圏域11市町村）による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障がい福祉計画との対照のうち、数で揃える必要があるものは次の3つです。いずれも村の個票により1人ずつ確かめるもので、本計画には人数のみを載せます。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4492"/>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揃える対象</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c>
          <w:tcPr>
            <w:tcW w:type="dxa" w:w="449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確かめる内容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40歳から64歳までの第2号被保険者の認定者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各年度2人から3人（5-2）</w:t>
            </w:r>
          </w:p>
        </w:tc>
        <w:tc>
          <w:tcPr>
            <w:tcW w:type="dxa" w:w="44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障がい福祉サービスの受給者・障害支援区分の認定者と重なる方がいるか。若年性認知症の方が含まれるか（第4章6(2)）</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令和9年度から令和11年度までに65歳に達する障がい福祉サービス利用者</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移行が見込まれる分のみ見込量に算入（5-2）</w:t>
            </w:r>
          </w:p>
        </w:tc>
        <w:tc>
          <w:tcPr>
            <w:tcW w:type="dxa" w:w="449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到達の年月、現に利用しているサービスと量、介護保険に相当するサービスの有無、受入れの可否、障がい福祉として続けるサービス、共生型サービスの利用の可否、本人の意向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介護保険の適用除外となる施設の入所者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第1号被保険者数から除く（5-1）</w:t>
            </w:r>
          </w:p>
        </w:tc>
        <w:tc>
          <w:tcPr>
            <w:tcW w:type="dxa" w:w="44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指定障害者支援施設に生活介護および施設入所支援の支給決定を受けて入所している方は介護保険の被保険者とならない。障がい福祉計画の施設入所支援の利用者と同一の名簿で確かめる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数ではなく制度の扱いを揃える必要があるものが、ほかに5つあります。いずれも障がい福祉計画の側で整理されており、本計画はその整理に合わせます。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744"/>
        <w:gridCol w:w="3744"/>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揃える対象</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障がい福祉計画の整理</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ケアマネジメントの担い手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介護保険に移った方の計画相談支援は対象から外れ、居宅介護支援が担う</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居宅介護支援・介護予防支援の見込量に、移行が見込まれる分を算入する（5-2(9)）。障がい福祉計画の計画相談支援の見込量から同じ人数が減る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新高額障害福祉サービス等給付費の対象</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に達する日前5年間にわたる居宅介護・重度訪問介護・生活介護・短期入所の支給決定、市町村民税非課税または生活保護、障害支援区分2以上、65歳に達するまで介護保険の保険給付を受けていないことの4つの要件を満たす方について、介護保険の利用者負担が償還される。償還の対象となる介護保険サービスは、訪問介護・通所介護・短期入所生活介護・地域密着型通所介護・小規模多機能型居宅介護の5種で、介護予防サービスは含まれない</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償還は障がい福祉の経費であり、本計画の給付費・保険料には算入しない。ただし申請の窓口は介護保険の担当となるため、該当する方に案内が届くよう、対象となる5種のサービスの利用の状況を障がい福祉担当と共有する（施策4-1）。本村の該当者は未確認</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共生型サービスの事業所</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村内は居宅介護1・重度訪問介護1・生活介護1か所（生活介護は基準該当）</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村内は訪問介護1・通所介護2か所（2-4）。施策3-1の指標にいう「村内3か所」はこの3か所を数えたものである。同一の事業所が両方に現れていないかを事業所番号で名寄せして確かめる（施策3-1）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成年後見制度利用支援事業</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障害者総合支援法第77条第1項第4号の地域生活支援事業として、障がいのある方への申立費用・報酬の助成を見込む</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法第115条の45第3項第3号の地域支援事業（任意事業）であり、対象は低所得の高齢者である。名前は同じでも別の事業であるため、指標名を揃えるのではなく別の事業であることを注記し、両計画の数を足し合わせない（施策4-4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受給者証により決まること</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障害福祉サービス受給者証に記載されるのは、障害支援区分、サービスの種類、支給量、支給決定期間の4つであり、「受給者証区分」という全国共通の区分体系はない</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被保険者資格と見込量に関わるのは、障害福祉サービス受給者証（介護給付）・同（訓練等給付）・計画相談支援給付費支給決定通知書・介護保険被保険者証・適用除外施設の入退所の届出である。通所支援受給者証（児童）と自立支援医療受給者証は本計画と接点がない</w:t>
            </w:r>
          </w:p>
        </w:tc>
      </w:tr>
    </w:tbl>
    <w:p>
      <w:pPr>
        <w:spacing w:after="160" w:line="300" w:lineRule="exact"/>
      </w:pPr>
      <w:r>
        <w:rPr>
          <w:rFonts w:ascii="游ゴシック" w:cs="游ゴシック" w:eastAsia="游ゴシック" w:hAnsi="游ゴシック"/>
          <w:sz w:val="21"/>
          <w:szCs w:val="21"/>
        </w:rPr>
        <w:t xml:space="preserve"/>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2"/>
      </w:pBdr>
      <w:jc w:val="right"/>
    </w:pPr>
    <w:r>
      <w:rPr>
        <w:rFonts w:ascii="游ゴシック" w:cs="游ゴシック" w:eastAsia="游ゴシック" w:hAnsi="游ゴシック"/>
        <w:color w:val="595959"/>
        <w:sz w:val="16"/>
        <w:szCs w:val="16"/>
      </w:rPr>
      <w:t xml:space="preserve">第10期北塩原村高齢者福祉計画・第10期北塩原村介護保険事業計画　素　案（公表用）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rPr>
        <w:rFonts w:ascii="游ゴシック" w:cs="游ゴシック" w:eastAsia="游ゴシック" w:hAnsi="游ゴシック"/>
        <w:color w:val="2E75B6"/>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ebcd7bfea99667e2587bbcc318f90cebbd4ad3.png"/><Relationship Id="rId10" Type="http://schemas.openxmlformats.org/officeDocument/2006/relationships/image" Target="media/fb6c66da6ed8fd3c12c26cc2466cda6166d18418.png"/><Relationship Id="rId11" Type="http://schemas.openxmlformats.org/officeDocument/2006/relationships/image" Target="media/008e8fcbefbd3705afac82fe743f2ca91f139deb.png"/><Relationship Id="rId12" Type="http://schemas.openxmlformats.org/officeDocument/2006/relationships/image" Target="media/90b9c337d42e77d8e401fa1d702404fa2f381652.png"/><Relationship Id="rId13" Type="http://schemas.openxmlformats.org/officeDocument/2006/relationships/image" Target="media/9a94b01e6f554a1d66432be79f3a64a9e9bc1f9c.png"/><Relationship Id="rId14" Type="http://schemas.openxmlformats.org/officeDocument/2006/relationships/image" Target="media/c13b382556b6f74f9ef7930895dbca37263895b0.png"/><Relationship Id="rId15" Type="http://schemas.openxmlformats.org/officeDocument/2006/relationships/image" Target="media/262f56d567c7f6e23bdb661e2745c9b3a913147d.png"/><Relationship Id="rId16" Type="http://schemas.openxmlformats.org/officeDocument/2006/relationships/image" Target="media/f76351dfb29c7e5a634222187633582978c20017.png"/><Relationship Id="rId17" Type="http://schemas.openxmlformats.org/officeDocument/2006/relationships/image" Target="media/92f1b47124cf4e73ec60af37d4ed8f9fb1092eb0.png"/><Relationship Id="rId18" Type="http://schemas.openxmlformats.org/officeDocument/2006/relationships/image" Target="media/89c4b901ca057b5ec2c4ad9e0f433cd0471499d9.png"/><Relationship Id="rId19" Type="http://schemas.openxmlformats.org/officeDocument/2006/relationships/image" Target="media/4f2466eeb158b9ba7988356f43e2f29de519e841.png"/><Relationship Id="rId20" Type="http://schemas.openxmlformats.org/officeDocument/2006/relationships/image" Target="media/87448cd60bbda0fc9502757054b25801574e34fd.png"/><Relationship Id="rId21" Type="http://schemas.openxmlformats.org/officeDocument/2006/relationships/image" Target="media/cbb78c187eca48185f18fe45fce903e149e0b421.png"/><Relationship Id="rId22" Type="http://schemas.openxmlformats.org/officeDocument/2006/relationships/image" Target="media/cb6957291fc7637d3ffb43033e56c16964753fff.png"/><Relationship Id="rId23" Type="http://schemas.openxmlformats.org/officeDocument/2006/relationships/image" Target="media/c4aae76f3520550a8d58af86865bd4098163f5c2.png"/><Relationship Id="rId24" Type="http://schemas.openxmlformats.org/officeDocument/2006/relationships/image" Target="media/723447c6cbd7689a1ec64e806ebfe12b499dc876.png"/><Relationship Id="rId25" Type="http://schemas.openxmlformats.org/officeDocument/2006/relationships/image" Target="media/df7397870364abfc987013d01820c8cb4529a44a.png"/><Relationship Id="rId26" Type="http://schemas.openxmlformats.org/officeDocument/2006/relationships/image" Target="media/2785cacca571e03bc5aeb55c44e0c3464310859c.png"/><Relationship Id="rId27" Type="http://schemas.openxmlformats.org/officeDocument/2006/relationships/image" Target="media/006169ede3d99dcbe08323d0b0f64868ea020617.png"/><Relationship Id="rId28" Type="http://schemas.openxmlformats.org/officeDocument/2006/relationships/image" Target="media/68f940da84dc8dc4c4d11f4bc2812526e5b77ab6.png"/><Relationship Id="rId29" Type="http://schemas.openxmlformats.org/officeDocument/2006/relationships/image" Target="media/a31bf2657abca3ddedcefc51e6537cce74d87169.png"/><Relationship Id="rId30" Type="http://schemas.openxmlformats.org/officeDocument/2006/relationships/image" Target="media/aaca7e4d3e6729a9885fc43163d7c2240dfb80be.png"/><Relationship Id="rId31" Type="http://schemas.openxmlformats.org/officeDocument/2006/relationships/image" Target="media/3d06d96bb60823e61760997b4189c5da52e8b50c.png"/><Relationship Id="rId32" Type="http://schemas.openxmlformats.org/officeDocument/2006/relationships/image" Target="media/34c4c81f2acaa827e1309a571af62921ca7b7988.png"/><Relationship Id="rId33" Type="http://schemas.openxmlformats.org/officeDocument/2006/relationships/image" Target="media/7462f148abc3379be3886a4d187e883489283f96.png"/><Relationship Id="rId34" Type="http://schemas.openxmlformats.org/officeDocument/2006/relationships/image" Target="media/cbdb7c1cc66d1fa9d322a098c06a3f50febebd10.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第10期北塩原村高齢者福祉計画・第10期北塩原村介護保険事業計画　素　案（公表用）</dc:title>
  <dc:creator>ビズアップ公共コンサルティング株式会社</dc:creator>
  <cp:lastModifiedBy>Un-named</cp:lastModifiedBy>
  <cp:revision>1</cp:revision>
  <dcterms:created xsi:type="dcterms:W3CDTF">2026-10-22T00:20:51.125Z</dcterms:created>
  <dcterms:modified xsi:type="dcterms:W3CDTF">2026-10-22T00:20:51.133Z</dcterms:modified>
</cp:coreProperties>
</file>

<file path=docProps/custom.xml><?xml version="1.0" encoding="utf-8"?>
<Properties xmlns="http://schemas.openxmlformats.org/officeDocument/2006/custom-properties" xmlns:vt="http://schemas.openxmlformats.org/officeDocument/2006/docPropsVTypes"/>
</file>