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136頁である。公表する計画書はこれとは別に、第9期計画の目次体系を踏襲して組んでいる。指針・通達・法令による追加のみを加えた結果、分量の削減案を行わない場合は121頁で、村が許容する115頁を6頁上回る。削減案A〜Eを行うと113頁、さらにH・Jを行うと110頁、G・K・Lまで行うと107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残りの55点はどうなるのか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2026-10-22T00:05:05.178Z</dcterms:created>
  <dcterms:modified xsi:type="dcterms:W3CDTF">2026-10-22T00:05:05.178Z</dcterms:modified>
</cp:coreProperties>
</file>

<file path=docProps/custom.xml><?xml version="1.0" encoding="utf-8"?>
<Properties xmlns="http://schemas.openxmlformats.org/officeDocument/2006/custom-properties" xmlns:vt="http://schemas.openxmlformats.org/officeDocument/2006/docPropsVTypes"/>
</file>