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156頁あり、分量の制約を置いていない（別冊156頁）。このうち5-12「据え置いている項目の一覧」と編集注記（⚙）を除いた計画書は136頁である。公表する計画書はこれとは別に、第9期計画の目次体系を踏襲して組んでいる。指針・通達・法令による追加のみを加えた結果、分量の削減案を行わない場合は122頁で、村が許容する115頁を7頁上回る。削減案A〜Eを行うと114頁、さらにH・Jを行うと111頁、G・K・Lまで行うと108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2026-10-21T07:51:53.298Z</dcterms:created>
  <dcterms:modified xsi:type="dcterms:W3CDTF">2026-10-21T07:51:53.298Z</dcterms:modified>
</cp:coreProperties>
</file>

<file path=docProps/custom.xml><?xml version="1.0" encoding="utf-8"?>
<Properties xmlns="http://schemas.openxmlformats.org/officeDocument/2006/custom-properties" xmlns:vt="http://schemas.openxmlformats.org/officeDocument/2006/docPropsVTypes"/>
</file>