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14:paraId="32CE558D" w14:textId="77777777" w:rsidR="00C90182" w:rsidRDefault="00000000">
      <w:pPr>
        <w:spacing w:before="20" w:after="120"/>
        <w:jc w:val="right"/>
      </w:pPr>
      <w:r>
        <w:rPr>
          <w:sz w:val="18"/>
          <w:szCs w:val="18"/>
        </w:rPr>
        <w:t>（各年４月１日現在）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14:paraId="2E2D871F" w14:textId="77777777" w:rsidR="00C90182" w:rsidRDefault="00000000">
      <w:pPr>
        <w:spacing w:before="20" w:after="120"/>
        <w:jc w:val="right"/>
      </w:pPr>
      <w:r>
        <w:rPr>
          <w:sz w:val="18"/>
          <w:szCs w:val="18"/>
        </w:rPr>
        <w:t>（各年４月１日現在）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14:paraId="03ADD165" w14:textId="77777777" w:rsidR="00C90182" w:rsidRDefault="00000000">
      <w:pPr>
        <w:spacing w:before="20" w:after="120"/>
        <w:jc w:val="right"/>
      </w:pPr>
      <w:r>
        <w:rPr>
          <w:sz w:val="18"/>
          <w:szCs w:val="18"/>
        </w:rPr>
        <w:t>（令和８年４月１日現在）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14:paraId="193FD0DD" w14:textId="77777777" w:rsidR="00C90182" w:rsidRDefault="00000000">
      <w:pPr>
        <w:spacing w:before="20" w:after="120"/>
        <w:jc w:val="right"/>
      </w:pPr>
      <w:r>
        <w:rPr>
          <w:sz w:val="18"/>
          <w:szCs w:val="18"/>
        </w:rPr>
        <w:t>（各年４月１日現在）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14:paraId="722FC3B5" w14:textId="77777777" w:rsidR="00C90182" w:rsidRDefault="00000000">
      <w:pPr>
        <w:spacing w:before="20" w:after="120"/>
        <w:jc w:val="right"/>
      </w:pPr>
      <w:r>
        <w:rPr>
          <w:sz w:val="18"/>
          <w:szCs w:val="18"/>
        </w:rPr>
        <w:t>（各年４月１日現在）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14:paraId="7E63E9B7" w14:textId="77777777" w:rsidR="00C90182" w:rsidRDefault="00000000">
      <w:pPr>
        <w:spacing w:before="20" w:after="120"/>
        <w:jc w:val="right"/>
      </w:pPr>
      <w:r>
        <w:rPr>
          <w:sz w:val="18"/>
          <w:szCs w:val="18"/>
        </w:rPr>
        <w:t>（令和８年４月１日現在）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14:paraId="295D14BC" w14:textId="77777777" w:rsidR="00C90182" w:rsidRDefault="00000000">
      <w:pPr>
        <w:keepNext/>
        <w:spacing w:before="160" w:after="80"/>
      </w:pPr>
      <w:r>
        <w:rPr>
          <w:b/>
          <w:bCs/>
        </w:rPr>
        <w:t>②特別支援学級在籍者数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計画の体系</w:t>
      </w:r>
    </w:p>
    <w:p>
      <w:pPr>
        <w:spacing w:after="0"/>
      </w:pPr>
      <w:r>
        <w:rPr>
          <w:sz w:val="18"/>
        </w:rPr>
        <w:t>資料：第４次北塩原村障がい者計画及び本計画により作成</w:t>
      </w:r>
    </w:p>
    <w:p>
      <w:pPr>
        <w:spacing w:after="0"/>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14:paraId="42DADD9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重度の肢体不自由者等で、常時介護が必要な人に対して、家庭にヘルパーを派遣し、入浴や排せつ、食事などの介助や外出時の移動の支援を総合的に提供します。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積雪・通行止めにより村外への通所ができない場合に備え、訪問系サービス又は日中一時支援への一時的な振替えを想定する</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会津北部地域生活支援拠点を通じて圏域内の代替の受入れ先を調整する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59" name="Picture 1992988459"/>
            <wp:cNvGraphicFramePr>
              <a:graphicFrameLocks noChangeAspect="1"/>
            </wp:cNvGraphicFramePr>
            <a:graphic>
              <a:graphicData uri="http://schemas.openxmlformats.org/drawingml/2006/picture">
                <pic:pic>
                  <pic:nvPicPr>
                    <pic:cNvPr id="0" name="08_65歳到達時の判定の流れ.png"/>
                    <pic:cNvPicPr/>
                  </pic:nvPicPr>
                  <pic:blipFill>
                    <a:blip r:embed="rId35"/>
                    <a:stretch>
                      <a:fillRect/>
                    </a:stretch>
                  </pic:blipFill>
                  <pic:spPr>
                    <a:xfrm>
                      <a:off x="0" y="0"/>
                      <a:ext cx="5975604" cy="5577840"/>
                    </a:xfrm>
                    <a:prstGeom prst="rect"/>
                  </pic:spPr>
                </pic:pic>
              </a:graphicData>
            </a:graphic>
          </wp:inline>
        </w:drawing>
      </w:r>
    </w:p>
    <w:p>
      <w:pPr>
        <w:spacing w:after="0"/>
        <w:jc w:val="center"/>
      </w:pPr>
      <w:r>
        <w:rPr>
          <w:sz w:val="19"/>
        </w:rPr>
        <w:t>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41648"/>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41648"/>
                    </a:xfrm>
                    <a:prstGeom prst="rect"/>
                  </pic:spPr>
                </pic:pic>
              </a:graphicData>
            </a:graphic>
          </wp:inline>
        </w:drawing>
      </w:r>
    </w:p>
    <w:p>
      <w:pPr>
        <w:spacing w:after="0"/>
        <w:jc w:val="center"/>
      </w:pPr>
      <w:r>
        <w:rPr>
          <w:sz w:val="19"/>
        </w:rPr>
        <w:t>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高齢化率の推移</w:t>
      </w:r>
    </w:p>
    <w:p>
      <w:pPr>
        <w:spacing w:after="0"/>
      </w:pPr>
      <w:r>
        <w:rPr>
          <w:sz w:val="18"/>
        </w:rPr>
        <w:t>資料：北塩原村（各年４月１日現在）</w:t>
      </w:r>
    </w:p>
    <w:p>
      <w:pPr>
        <w:spacing w:after="0"/>
      </w:pPr>
    </w:p>
    <w:p w14:paraId="013069F0" w14:textId="77777777" w:rsidR="00C90182" w:rsidRDefault="00000000">
      <w:pPr>
        <w:spacing w:before="20" w:after="120"/>
        <w:jc w:val="right"/>
      </w:pPr>
      <w:r>
        <w:rPr>
          <w:sz w:val="18"/>
          <w:szCs w:val="18"/>
        </w:rPr>
        <w:t>（各年４月１日現在）</w:t>
      </w:r>
    </w:p>
    <w:p w14:paraId="395CD309" w14:textId="77777777" w:rsidR="00C90182" w:rsidRDefault="00000000">
      <w:pPr>
        <w:pStyle w:val="ac"/>
      </w:pPr>
      <w:r>
        <w:t>（２）精神障がい者、知的障がい者の人数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後見人等や支援者が本人の意思を推定するための手がかりに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