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69" w:lineRule="auto"/>
        <w:jc w:val="center"/>
      </w:pPr>
      <w:r>
        <w:rPr>
          <w:rFonts w:ascii="游ゴシック" w:hAnsi="游ゴシック" w:eastAsia="游ゴシック"/>
          <w:b w:val="0"/>
          <w:sz w:val="26"/>
        </w:rPr>
        <w:t>大 雪 地 区 広 域 連 合</w:t>
      </w:r>
    </w:p>
    <w:p>
      <w:pPr>
        <w:spacing w:after="80" w:line="269" w:lineRule="auto"/>
        <w:jc w:val="center"/>
      </w:pPr>
      <w:r>
        <w:rPr>
          <w:rFonts w:ascii="游ゴシック" w:hAnsi="游ゴシック" w:eastAsia="游ゴシック"/>
          <w:b/>
          <w:sz w:val="44"/>
        </w:rPr>
        <w:t>第10期介護保険事業計画（案）</w:t>
      </w:r>
    </w:p>
    <w:p>
      <w:pPr>
        <w:spacing w:after="280" w:line="269" w:lineRule="auto"/>
        <w:jc w:val="center"/>
      </w:pPr>
      <w:r>
        <w:rPr>
          <w:rFonts w:ascii="游ゴシック" w:hAnsi="游ゴシック" w:eastAsia="游ゴシック"/>
          <w:b w:val="0"/>
          <w:sz w:val="24"/>
        </w:rPr>
        <w:t>公表版（体裁確認用）</w:t>
      </w:r>
    </w:p>
    <w:p>
      <w:pPr>
        <w:spacing w:after="40" w:line="269" w:lineRule="auto"/>
        <w:jc w:val="center"/>
      </w:pPr>
      <w:r>
        <w:rPr>
          <w:rFonts w:ascii="游ゴシック" w:hAnsi="游ゴシック" w:eastAsia="游ゴシック"/>
          <w:b w:val="0"/>
          <w:sz w:val="22"/>
        </w:rPr>
        <w:t>計画期間　令和9（2027）年度～令和11（2029）年度</w:t>
      </w:r>
    </w:p>
    <w:p>
      <w:pPr>
        <w:spacing w:after="280" w:line="269" w:lineRule="auto"/>
        <w:jc w:val="center"/>
      </w:pPr>
      <w:r>
        <w:rPr>
          <w:rFonts w:ascii="游ゴシック" w:hAnsi="游ゴシック" w:eastAsia="游ゴシック"/>
          <w:b w:val="0"/>
          <w:sz w:val="22"/>
        </w:rPr>
        <w:t>令和8（2026）年9月</w:t>
      </w:r>
    </w:p>
    <w:p>
      <w:pPr>
        <w:spacing w:after="200" w:line="269" w:lineRule="auto"/>
        <w:jc w:val="center"/>
      </w:pPr>
      <w:r>
        <w:rPr>
          <w:rFonts w:ascii="游ゴシック" w:hAnsi="游ゴシック" w:eastAsia="游ゴシック"/>
          <w:b w:val="0"/>
          <w:sz w:val="22"/>
        </w:rPr>
        <w:t>大雪地区広域連合（東川町・美瑛町・東神楽町）</w:t>
      </w:r>
    </w:p>
    <w:p>
      <w:r>
        <w:br w:type="page"/>
      </w:r>
    </w:p>
    <w:p>
      <w:pPr>
        <w:spacing w:after="160" w:line="269" w:lineRule="auto"/>
        <w:jc w:val="center"/>
      </w:pPr>
      <w:r>
        <w:rPr>
          <w:rFonts w:ascii="游ゴシック" w:hAnsi="游ゴシック" w:eastAsia="游ゴシック"/>
          <w:b/>
          <w:sz w:val="28"/>
        </w:rPr>
        <w:t>目 次</w:t>
      </w:r>
    </w:p>
    <w:p>
      <w:pPr>
        <w:spacing w:after="200" w:line="269" w:lineRule="auto"/>
        <w:jc w:val="center"/>
      </w:pPr>
      <w:r>
        <w:rPr>
          <w:rFonts w:ascii="游ゴシック" w:hAnsi="游ゴシック" w:eastAsia="游ゴシック"/>
          <w:b w:val="0"/>
          <w:sz w:val="18"/>
        </w:rPr>
        <w:t>章名又は節名をクリックすると、該当ページに移動します。</w:t>
      </w:r>
    </w:p>
    <w:p>
      <w:pPr>
        <w:tabs>
          <w:tab w:pos="9411" w:val="right" w:leader="dot"/>
        </w:tabs>
        <w:spacing w:before="0" w:after="40" w:line="240" w:lineRule="auto"/>
      </w:pPr>
      <w:hyperlink w:anchor="_Toc10_001">
        <w:r>
          <w:rPr>
            <w:rFonts w:ascii="游ゴシック" w:hAnsi="游ゴシック" w:eastAsia="游ゴシック"/>
            <w:b/>
            <w:sz w:val="21"/>
          </w:rPr>
          <w:t xml:space="preserve">第1章　計画策定の意義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_Toc10_001 \h </w:instrText>
        </w:r>
        <w:r>
          <w:rPr>
            <w:rFonts w:ascii="游ゴシック" w:hAnsi="游ゴシック" w:eastAsia="游ゴシック"/>
            <w:sz w:val="20"/>
          </w:rPr>
          <w:fldChar w:fldCharType="separate"/>
        </w:r>
        <w:r>
          <w:rPr>
            <w:rFonts w:ascii="游ゴシック" w:hAnsi="游ゴシック" w:eastAsia="游ゴシック"/>
            <w:b/>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2">
        <w:r>
          <w:rPr>
            <w:rFonts w:ascii="游ゴシック" w:hAnsi="游ゴシック" w:eastAsia="游ゴシック"/>
            <w:sz w:val="20"/>
          </w:rPr>
          <w:t xml:space="preserve">　　第1節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_Toc10_002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3">
        <w:r>
          <w:rPr>
            <w:rFonts w:ascii="游ゴシック" w:hAnsi="游ゴシック" w:eastAsia="游ゴシック"/>
            <w:sz w:val="20"/>
          </w:rPr>
          <w:t xml:space="preserve">　　第2節　計画の位置付け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_Toc10_003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4">
        <w:r>
          <w:rPr>
            <w:rFonts w:ascii="游ゴシック" w:hAnsi="游ゴシック" w:eastAsia="游ゴシック"/>
            <w:sz w:val="20"/>
          </w:rPr>
          <w:t xml:space="preserve">　　第3節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_Toc10_004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5">
        <w:r>
          <w:rPr>
            <w:rFonts w:ascii="游ゴシック" w:hAnsi="游ゴシック" w:eastAsia="游ゴシック"/>
            <w:sz w:val="20"/>
          </w:rPr>
          <w:t xml:space="preserve">　　第4節　計画期間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_Toc10_005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6">
        <w:r>
          <w:rPr>
            <w:rFonts w:ascii="游ゴシック" w:hAnsi="游ゴシック" w:eastAsia="游ゴシック"/>
            <w:sz w:val="20"/>
          </w:rPr>
          <w:t xml:space="preserve">　　第5節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_Toc10_006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7">
        <w:r>
          <w:rPr>
            <w:rFonts w:ascii="游ゴシック" w:hAnsi="游ゴシック" w:eastAsia="游ゴシック"/>
            <w:sz w:val="20"/>
          </w:rPr>
          <w:t xml:space="preserve">　　第6節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_Toc10_007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8">
        <w:r>
          <w:rPr>
            <w:rFonts w:ascii="游ゴシック" w:hAnsi="游ゴシック" w:eastAsia="游ゴシック"/>
            <w:sz w:val="20"/>
          </w:rPr>
          <w:t xml:space="preserve">　　第7節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_Toc10_008 \h </w:instrText>
        </w:r>
        <w:r>
          <w:rPr>
            <w:rFonts w:ascii="游ゴシック" w:hAnsi="游ゴシック" w:eastAsia="游ゴシック"/>
            <w:sz w:val="20"/>
          </w:rPr>
          <w:fldChar w:fldCharType="separate"/>
        </w:r>
        <w:r>
          <w:rPr>
            <w:rFonts w:ascii="游ゴシック" w:hAnsi="游ゴシック" w:eastAsia="游ゴシック"/>
            <w:sz w:val="20"/>
          </w:rPr>
          <w:t xml:space="preserve">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9">
        <w:r>
          <w:rPr>
            <w:rFonts w:ascii="游ゴシック" w:hAnsi="游ゴシック" w:eastAsia="游ゴシック"/>
            <w:sz w:val="20"/>
          </w:rPr>
          <w:t xml:space="preserve">　　第8節　関係計画等との関係</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_Toc10_009 \h </w:instrText>
        </w:r>
        <w:r>
          <w:rPr>
            <w:rFonts w:ascii="游ゴシック" w:hAnsi="游ゴシック" w:eastAsia="游ゴシック"/>
            <w:sz w:val="20"/>
          </w:rPr>
          <w:fldChar w:fldCharType="separate"/>
        </w:r>
        <w:r>
          <w:rPr>
            <w:rFonts w:ascii="游ゴシック" w:hAnsi="游ゴシック" w:eastAsia="游ゴシック"/>
            <w:sz w:val="20"/>
          </w:rPr>
          <w:t xml:space="preserve">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0">
        <w:r>
          <w:rPr>
            <w:rFonts w:ascii="游ゴシック" w:hAnsi="游ゴシック" w:eastAsia="游ゴシック"/>
            <w:sz w:val="20"/>
          </w:rPr>
          <w:t xml:space="preserve">　　第9節　介護保険制度改正の主な内容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_Toc10_010 \h </w:instrText>
        </w:r>
        <w:r>
          <w:rPr>
            <w:rFonts w:ascii="游ゴシック" w:hAnsi="游ゴシック" w:eastAsia="游ゴシック"/>
            <w:sz w:val="20"/>
          </w:rPr>
          <w:fldChar w:fldCharType="separate"/>
        </w:r>
        <w:r>
          <w:rPr>
            <w:rFonts w:ascii="游ゴシック" w:hAnsi="游ゴシック" w:eastAsia="游ゴシック"/>
            <w:sz w:val="20"/>
          </w:rPr>
          <w:t xml:space="preserve">7</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11">
        <w:r>
          <w:rPr>
            <w:rFonts w:ascii="游ゴシック" w:hAnsi="游ゴシック" w:eastAsia="游ゴシック"/>
            <w:b/>
            <w:sz w:val="21"/>
          </w:rPr>
          <w:t xml:space="preserve">第2章　高齢者及び介護保険の状況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_Toc10_011 \h </w:instrText>
        </w:r>
        <w:r>
          <w:rPr>
            <w:rFonts w:ascii="游ゴシック" w:hAnsi="游ゴシック" w:eastAsia="游ゴシック"/>
            <w:sz w:val="20"/>
          </w:rPr>
          <w:fldChar w:fldCharType="separate"/>
        </w:r>
        <w:r>
          <w:rPr>
            <w:rFonts w:ascii="游ゴシック" w:hAnsi="游ゴシック" w:eastAsia="游ゴシック"/>
            <w:b/>
            <w:sz w:val="20"/>
          </w:rPr>
          <w:t xml:space="preserve">12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2">
        <w:r>
          <w:rPr>
            <w:rFonts w:ascii="游ゴシック" w:hAnsi="游ゴシック" w:eastAsia="游ゴシック"/>
            <w:sz w:val="20"/>
          </w:rPr>
          <w:t xml:space="preserve">　　第1節 高齢者の状況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_Toc10_012 \h </w:instrText>
        </w:r>
        <w:r>
          <w:rPr>
            <w:rFonts w:ascii="游ゴシック" w:hAnsi="游ゴシック" w:eastAsia="游ゴシック"/>
            <w:sz w:val="20"/>
          </w:rPr>
          <w:fldChar w:fldCharType="separate"/>
        </w:r>
        <w:r>
          <w:rPr>
            <w:rFonts w:ascii="游ゴシック" w:hAnsi="游ゴシック" w:eastAsia="游ゴシック"/>
            <w:sz w:val="20"/>
          </w:rPr>
          <w:t xml:space="preserve">12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3">
        <w:r>
          <w:rPr>
            <w:rFonts w:ascii="游ゴシック" w:hAnsi="游ゴシック" w:eastAsia="游ゴシック"/>
            <w:sz w:val="20"/>
          </w:rPr>
          <w:t xml:space="preserve">　　第2節 保険給付や地域支援事業の実態把握と分析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_Toc10_013 \h </w:instrText>
        </w:r>
        <w:r>
          <w:rPr>
            <w:rFonts w:ascii="游ゴシック" w:hAnsi="游ゴシック" w:eastAsia="游ゴシック"/>
            <w:sz w:val="20"/>
          </w:rPr>
          <w:fldChar w:fldCharType="separate"/>
        </w:r>
        <w:r>
          <w:rPr>
            <w:rFonts w:ascii="游ゴシック" w:hAnsi="游ゴシック" w:eastAsia="游ゴシック"/>
            <w:sz w:val="20"/>
          </w:rPr>
          <w:t xml:space="preserve">16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4">
        <w:r>
          <w:rPr>
            <w:rFonts w:ascii="游ゴシック" w:hAnsi="游ゴシック" w:eastAsia="游ゴシック"/>
            <w:sz w:val="20"/>
          </w:rPr>
          <w:t xml:space="preserve">　　第3節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_Toc10_014 \h </w:instrText>
        </w:r>
        <w:r>
          <w:rPr>
            <w:rFonts w:ascii="游ゴシック" w:hAnsi="游ゴシック" w:eastAsia="游ゴシック"/>
            <w:sz w:val="20"/>
          </w:rPr>
          <w:fldChar w:fldCharType="separate"/>
        </w:r>
        <w:r>
          <w:rPr>
            <w:rFonts w:ascii="游ゴシック" w:hAnsi="游ゴシック" w:eastAsia="游ゴシック"/>
            <w:sz w:val="20"/>
          </w:rPr>
          <w:t xml:space="preserve">23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5">
        <w:r>
          <w:rPr>
            <w:rFonts w:ascii="游ゴシック" w:hAnsi="游ゴシック" w:eastAsia="游ゴシック"/>
            <w:sz w:val="20"/>
          </w:rPr>
          <w:t xml:space="preserve">　　第4節 高齢者の生活実態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_Toc10_015 \h </w:instrText>
        </w:r>
        <w:r>
          <w:rPr>
            <w:rFonts w:ascii="游ゴシック" w:hAnsi="游ゴシック" w:eastAsia="游ゴシック"/>
            <w:sz w:val="20"/>
          </w:rPr>
          <w:fldChar w:fldCharType="separate"/>
        </w:r>
        <w:r>
          <w:rPr>
            <w:rFonts w:ascii="游ゴシック" w:hAnsi="游ゴシック" w:eastAsia="游ゴシック"/>
            <w:sz w:val="20"/>
          </w:rPr>
          <w:t xml:space="preserve">32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6">
        <w:r>
          <w:rPr>
            <w:rFonts w:ascii="游ゴシック" w:hAnsi="游ゴシック" w:eastAsia="游ゴシック"/>
            <w:sz w:val="20"/>
          </w:rPr>
          <w:t xml:space="preserve">　　第5節 在宅介護の実態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_Toc10_016 \h </w:instrText>
        </w:r>
        <w:r>
          <w:rPr>
            <w:rFonts w:ascii="游ゴシック" w:hAnsi="游ゴシック" w:eastAsia="游ゴシック"/>
            <w:sz w:val="20"/>
          </w:rPr>
          <w:fldChar w:fldCharType="separate"/>
        </w:r>
        <w:r>
          <w:rPr>
            <w:rFonts w:ascii="游ゴシック" w:hAnsi="游ゴシック" w:eastAsia="游ゴシック"/>
            <w:sz w:val="20"/>
          </w:rPr>
          <w:t xml:space="preserve">36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7">
        <w:r>
          <w:rPr>
            <w:rFonts w:ascii="游ゴシック" w:hAnsi="游ゴシック" w:eastAsia="游ゴシック"/>
            <w:sz w:val="20"/>
          </w:rPr>
          <w:t xml:space="preserve">　　第6節 介護事業所の現状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_Toc10_017 \h </w:instrText>
        </w:r>
        <w:r>
          <w:rPr>
            <w:rFonts w:ascii="游ゴシック" w:hAnsi="游ゴシック" w:eastAsia="游ゴシック"/>
            <w:sz w:val="20"/>
          </w:rPr>
          <w:fldChar w:fldCharType="separate"/>
        </w:r>
        <w:r>
          <w:rPr>
            <w:rFonts w:ascii="游ゴシック" w:hAnsi="游ゴシック" w:eastAsia="游ゴシック"/>
            <w:sz w:val="20"/>
          </w:rPr>
          <w:t xml:space="preserve">37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8">
        <w:r>
          <w:rPr>
            <w:rFonts w:ascii="游ゴシック" w:hAnsi="游ゴシック" w:eastAsia="游ゴシック"/>
            <w:sz w:val="20"/>
          </w:rPr>
          <w:t xml:space="preserve">　　第7節 各調査結果のまとめ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_Toc10_018 \h </w:instrText>
        </w:r>
        <w:r>
          <w:rPr>
            <w:rFonts w:ascii="游ゴシック" w:hAnsi="游ゴシック" w:eastAsia="游ゴシック"/>
            <w:sz w:val="20"/>
          </w:rPr>
          <w:fldChar w:fldCharType="separate"/>
        </w:r>
        <w:r>
          <w:rPr>
            <w:rFonts w:ascii="游ゴシック" w:hAnsi="游ゴシック" w:eastAsia="游ゴシック"/>
            <w:sz w:val="20"/>
          </w:rPr>
          <w:t xml:space="preserve">38</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9">
        <w:r>
          <w:rPr>
            <w:rFonts w:ascii="游ゴシック" w:hAnsi="游ゴシック" w:eastAsia="游ゴシック"/>
            <w:sz w:val="20"/>
          </w:rPr>
          <w:t xml:space="preserve">　　第8節 中長期推計からみた需要と財政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_Toc10_019 \h </w:instrText>
        </w:r>
        <w:r>
          <w:rPr>
            <w:rFonts w:ascii="游ゴシック" w:hAnsi="游ゴシック" w:eastAsia="游ゴシック"/>
            <w:sz w:val="20"/>
          </w:rPr>
          <w:fldChar w:fldCharType="separate"/>
        </w:r>
        <w:r>
          <w:rPr>
            <w:rFonts w:ascii="游ゴシック" w:hAnsi="游ゴシック" w:eastAsia="游ゴシック"/>
            <w:sz w:val="20"/>
          </w:rPr>
          <w:t xml:space="preserve">38</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20">
        <w:r>
          <w:rPr>
            <w:rFonts w:ascii="游ゴシック" w:hAnsi="游ゴシック" w:eastAsia="游ゴシック"/>
            <w:b/>
            <w:sz w:val="21"/>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_Toc10_020 \h </w:instrText>
        </w:r>
        <w:r>
          <w:rPr>
            <w:rFonts w:ascii="游ゴシック" w:hAnsi="游ゴシック" w:eastAsia="游ゴシック"/>
            <w:sz w:val="20"/>
          </w:rPr>
          <w:fldChar w:fldCharType="separate"/>
        </w:r>
        <w:r>
          <w:rPr>
            <w:rFonts w:ascii="游ゴシック" w:hAnsi="游ゴシック" w:eastAsia="游ゴシック"/>
            <w:b/>
            <w:sz w:val="20"/>
          </w:rPr>
          <w:t xml:space="preserve">41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1">
        <w:r>
          <w:rPr>
            <w:rFonts w:ascii="游ゴシック" w:hAnsi="游ゴシック" w:eastAsia="游ゴシック"/>
            <w:sz w:val="20"/>
          </w:rPr>
          <w:t xml:space="preserve">　　第1節 第9期計画の基本目標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_Toc10_021 \h </w:instrText>
        </w:r>
        <w:r>
          <w:rPr>
            <w:rFonts w:ascii="游ゴシック" w:hAnsi="游ゴシック" w:eastAsia="游ゴシック"/>
            <w:sz w:val="20"/>
          </w:rPr>
          <w:fldChar w:fldCharType="separate"/>
        </w:r>
        <w:r>
          <w:rPr>
            <w:rFonts w:ascii="游ゴシック" w:hAnsi="游ゴシック" w:eastAsia="游ゴシック"/>
            <w:sz w:val="20"/>
          </w:rPr>
          <w:t xml:space="preserve">41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2">
        <w:r>
          <w:rPr>
            <w:rFonts w:ascii="游ゴシック" w:hAnsi="游ゴシック" w:eastAsia="游ゴシック"/>
            <w:sz w:val="20"/>
          </w:rPr>
          <w:t xml:space="preserve">　　第2節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_Toc10_022 \h </w:instrText>
        </w:r>
        <w:r>
          <w:rPr>
            <w:rFonts w:ascii="游ゴシック" w:hAnsi="游ゴシック" w:eastAsia="游ゴシック"/>
            <w:sz w:val="20"/>
          </w:rPr>
          <w:fldChar w:fldCharType="separate"/>
        </w:r>
        <w:r>
          <w:rPr>
            <w:rFonts w:ascii="游ゴシック" w:hAnsi="游ゴシック" w:eastAsia="游ゴシック"/>
            <w:sz w:val="20"/>
          </w:rPr>
          <w:t xml:space="preserve">44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3">
        <w:r>
          <w:rPr>
            <w:rFonts w:ascii="游ゴシック" w:hAnsi="游ゴシック" w:eastAsia="游ゴシック"/>
            <w:sz w:val="20"/>
          </w:rPr>
          <w:t xml:space="preserve">　　第3節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_Toc10_023 \h </w:instrText>
        </w:r>
        <w:r>
          <w:rPr>
            <w:rFonts w:ascii="游ゴシック" w:hAnsi="游ゴシック" w:eastAsia="游ゴシック"/>
            <w:sz w:val="20"/>
          </w:rPr>
          <w:fldChar w:fldCharType="separate"/>
        </w:r>
        <w:r>
          <w:rPr>
            <w:rFonts w:ascii="游ゴシック" w:hAnsi="游ゴシック" w:eastAsia="游ゴシック"/>
            <w:sz w:val="20"/>
          </w:rPr>
          <w:t xml:space="preserve">46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4">
        <w:r>
          <w:rPr>
            <w:rFonts w:ascii="游ゴシック" w:hAnsi="游ゴシック" w:eastAsia="游ゴシック"/>
            <w:sz w:val="20"/>
          </w:rPr>
          <w:t xml:space="preserve">　　第4節 第9期計画の評価と第10期への課題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_Toc10_024 \h </w:instrText>
        </w:r>
        <w:r>
          <w:rPr>
            <w:rFonts w:ascii="游ゴシック" w:hAnsi="游ゴシック" w:eastAsia="游ゴシック"/>
            <w:sz w:val="20"/>
          </w:rPr>
          <w:fldChar w:fldCharType="separate"/>
        </w:r>
        <w:r>
          <w:rPr>
            <w:rFonts w:ascii="游ゴシック" w:hAnsi="游ゴシック" w:eastAsia="游ゴシック"/>
            <w:sz w:val="20"/>
          </w:rPr>
          <w:t xml:space="preserve">49</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25">
        <w:r>
          <w:rPr>
            <w:rFonts w:ascii="游ゴシック" w:hAnsi="游ゴシック" w:eastAsia="游ゴシック"/>
            <w:b/>
            <w:sz w:val="21"/>
          </w:rPr>
          <w:t xml:space="preserve">第4章　計画の基本理念及び基本目標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_Toc10_025 \h </w:instrText>
        </w:r>
        <w:r>
          <w:rPr>
            <w:rFonts w:ascii="游ゴシック" w:hAnsi="游ゴシック" w:eastAsia="游ゴシック"/>
            <w:sz w:val="20"/>
          </w:rPr>
          <w:fldChar w:fldCharType="separate"/>
        </w:r>
        <w:r>
          <w:rPr>
            <w:rFonts w:ascii="游ゴシック" w:hAnsi="游ゴシック" w:eastAsia="游ゴシック"/>
            <w:b/>
            <w:sz w:val="20"/>
          </w:rPr>
          <w:t xml:space="preserve">54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6">
        <w:r>
          <w:rPr>
            <w:rFonts w:ascii="游ゴシック" w:hAnsi="游ゴシック" w:eastAsia="游ゴシック"/>
            <w:sz w:val="20"/>
          </w:rPr>
          <w:t xml:space="preserve">　　第1節 計画の基本理念</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_Toc10_026 \h </w:instrText>
        </w:r>
        <w:r>
          <w:rPr>
            <w:rFonts w:ascii="游ゴシック" w:hAnsi="游ゴシック" w:eastAsia="游ゴシック"/>
            <w:sz w:val="20"/>
          </w:rPr>
          <w:fldChar w:fldCharType="separate"/>
        </w:r>
        <w:r>
          <w:rPr>
            <w:rFonts w:ascii="游ゴシック" w:hAnsi="游ゴシック" w:eastAsia="游ゴシック"/>
            <w:sz w:val="20"/>
          </w:rPr>
          <w:t xml:space="preserve">54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7">
        <w:r>
          <w:rPr>
            <w:rFonts w:ascii="游ゴシック" w:hAnsi="游ゴシック" w:eastAsia="游ゴシック"/>
            <w:sz w:val="20"/>
          </w:rPr>
          <w:t xml:space="preserve">　　第2節 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_Toc10_027 \h </w:instrText>
        </w:r>
        <w:r>
          <w:rPr>
            <w:rFonts w:ascii="游ゴシック" w:hAnsi="游ゴシック" w:eastAsia="游ゴシック"/>
            <w:sz w:val="20"/>
          </w:rPr>
          <w:fldChar w:fldCharType="separate"/>
        </w:r>
        <w:r>
          <w:rPr>
            <w:rFonts w:ascii="游ゴシック" w:hAnsi="游ゴシック" w:eastAsia="游ゴシック"/>
            <w:sz w:val="20"/>
          </w:rPr>
          <w:t xml:space="preserve">54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8">
        <w:r>
          <w:rPr>
            <w:rFonts w:ascii="游ゴシック" w:hAnsi="游ゴシック" w:eastAsia="游ゴシック"/>
            <w:sz w:val="20"/>
          </w:rPr>
          <w:t xml:space="preserve">　　第3節 施策の体系と成果指標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_Toc10_028 \h </w:instrText>
        </w:r>
        <w:r>
          <w:rPr>
            <w:rFonts w:ascii="游ゴシック" w:hAnsi="游ゴシック" w:eastAsia="游ゴシック"/>
            <w:sz w:val="20"/>
          </w:rPr>
          <w:fldChar w:fldCharType="separate"/>
        </w:r>
        <w:r>
          <w:rPr>
            <w:rFonts w:ascii="游ゴシック" w:hAnsi="游ゴシック" w:eastAsia="游ゴシック"/>
            <w:sz w:val="20"/>
          </w:rPr>
          <w:t xml:space="preserve">54</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29">
        <w:r>
          <w:rPr>
            <w:rFonts w:ascii="游ゴシック" w:hAnsi="游ゴシック" w:eastAsia="游ゴシック"/>
            <w:b/>
            <w:sz w:val="21"/>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_Toc10_029 \h </w:instrText>
        </w:r>
        <w:r>
          <w:rPr>
            <w:rFonts w:ascii="游ゴシック" w:hAnsi="游ゴシック" w:eastAsia="游ゴシック"/>
            <w:sz w:val="20"/>
          </w:rPr>
          <w:fldChar w:fldCharType="separate"/>
        </w:r>
        <w:r>
          <w:rPr>
            <w:rFonts w:ascii="游ゴシック" w:hAnsi="游ゴシック" w:eastAsia="游ゴシック"/>
            <w:b/>
            <w:sz w:val="20"/>
          </w:rPr>
          <w:t xml:space="preserve">57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0">
        <w:r>
          <w:rPr>
            <w:rFonts w:ascii="游ゴシック" w:hAnsi="游ゴシック" w:eastAsia="游ゴシック"/>
            <w:sz w:val="20"/>
          </w:rPr>
          <w:t xml:space="preserve">　　基本目標1　地域包括ケア・相談・医療介護連携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_Toc10_030 \h </w:instrText>
        </w:r>
        <w:r>
          <w:rPr>
            <w:rFonts w:ascii="游ゴシック" w:hAnsi="游ゴシック" w:eastAsia="游ゴシック"/>
            <w:sz w:val="20"/>
          </w:rPr>
          <w:fldChar w:fldCharType="separate"/>
        </w:r>
        <w:r>
          <w:rPr>
            <w:rFonts w:ascii="游ゴシック" w:hAnsi="游ゴシック" w:eastAsia="游ゴシック"/>
            <w:sz w:val="20"/>
          </w:rPr>
          <w:t xml:space="preserve">57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1">
        <w:r>
          <w:rPr>
            <w:rFonts w:ascii="游ゴシック" w:hAnsi="游ゴシック" w:eastAsia="游ゴシック"/>
            <w:sz w:val="20"/>
          </w:rPr>
          <w:t xml:space="preserve">　　基本目標2　介護予防・生活支援・認知症・家族支援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_Toc10_031 \h </w:instrText>
        </w:r>
        <w:r>
          <w:rPr>
            <w:rFonts w:ascii="游ゴシック" w:hAnsi="游ゴシック" w:eastAsia="游ゴシック"/>
            <w:sz w:val="20"/>
          </w:rPr>
          <w:fldChar w:fldCharType="separate"/>
        </w:r>
        <w:r>
          <w:rPr>
            <w:rFonts w:ascii="游ゴシック" w:hAnsi="游ゴシック" w:eastAsia="游ゴシック"/>
            <w:sz w:val="20"/>
          </w:rPr>
          <w:t xml:space="preserve">58</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2">
        <w:r>
          <w:rPr>
            <w:rFonts w:ascii="游ゴシック" w:hAnsi="游ゴシック" w:eastAsia="游ゴシック"/>
            <w:sz w:val="20"/>
          </w:rPr>
          <w:t xml:space="preserve">　　基本目標3　持続可能なサービス提供・住まい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_Toc10_032 \h </w:instrText>
        </w:r>
        <w:r>
          <w:rPr>
            <w:rFonts w:ascii="游ゴシック" w:hAnsi="游ゴシック" w:eastAsia="游ゴシック"/>
            <w:sz w:val="20"/>
          </w:rPr>
          <w:fldChar w:fldCharType="separate"/>
        </w:r>
        <w:r>
          <w:rPr>
            <w:rFonts w:ascii="游ゴシック" w:hAnsi="游ゴシック" w:eastAsia="游ゴシック"/>
            <w:sz w:val="20"/>
          </w:rPr>
          <w:t xml:space="preserve">62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3">
        <w:r>
          <w:rPr>
            <w:rFonts w:ascii="游ゴシック" w:hAnsi="游ゴシック" w:eastAsia="游ゴシック"/>
            <w:sz w:val="20"/>
          </w:rPr>
          <w:t xml:space="preserve">　　基本目標4　介護人材・生産性・質・経営支援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_Toc10_033 \h </w:instrText>
        </w:r>
        <w:r>
          <w:rPr>
            <w:rFonts w:ascii="游ゴシック" w:hAnsi="游ゴシック" w:eastAsia="游ゴシック"/>
            <w:sz w:val="20"/>
          </w:rPr>
          <w:fldChar w:fldCharType="separate"/>
        </w:r>
        <w:r>
          <w:rPr>
            <w:rFonts w:ascii="游ゴシック" w:hAnsi="游ゴシック" w:eastAsia="游ゴシック"/>
            <w:sz w:val="20"/>
          </w:rPr>
          <w:t xml:space="preserve">63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4">
        <w:r>
          <w:rPr>
            <w:rFonts w:ascii="游ゴシック" w:hAnsi="游ゴシック" w:eastAsia="游ゴシック"/>
            <w:sz w:val="20"/>
          </w:rPr>
          <w:t xml:space="preserve">　　基本目標5　保険運営・レジリエンス・PDCA</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_Toc10_034 \h </w:instrText>
        </w:r>
        <w:r>
          <w:rPr>
            <w:rFonts w:ascii="游ゴシック" w:hAnsi="游ゴシック" w:eastAsia="游ゴシック"/>
            <w:sz w:val="20"/>
          </w:rPr>
          <w:fldChar w:fldCharType="separate"/>
        </w:r>
        <w:r>
          <w:rPr>
            <w:rFonts w:ascii="游ゴシック" w:hAnsi="游ゴシック" w:eastAsia="游ゴシック"/>
            <w:sz w:val="20"/>
          </w:rPr>
          <w:t xml:space="preserve">65</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35">
        <w:r>
          <w:rPr>
            <w:rFonts w:ascii="游ゴシック" w:hAnsi="游ゴシック" w:eastAsia="游ゴシック"/>
            <w:b/>
            <w:sz w:val="21"/>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_Toc10_035 \h </w:instrText>
        </w:r>
        <w:r>
          <w:rPr>
            <w:rFonts w:ascii="游ゴシック" w:hAnsi="游ゴシック" w:eastAsia="游ゴシック"/>
            <w:sz w:val="20"/>
          </w:rPr>
          <w:fldChar w:fldCharType="separate"/>
        </w:r>
        <w:r>
          <w:rPr>
            <w:rFonts w:ascii="游ゴシック" w:hAnsi="游ゴシック" w:eastAsia="游ゴシック"/>
            <w:b/>
            <w:sz w:val="20"/>
          </w:rPr>
          <w:t xml:space="preserve">71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6">
        <w:r>
          <w:rPr>
            <w:rFonts w:ascii="游ゴシック" w:hAnsi="游ゴシック" w:eastAsia="游ゴシック"/>
            <w:sz w:val="20"/>
          </w:rPr>
          <w:t xml:space="preserve">　　第1節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_Toc10_036 \h </w:instrText>
        </w:r>
        <w:r>
          <w:rPr>
            <w:rFonts w:ascii="游ゴシック" w:hAnsi="游ゴシック" w:eastAsia="游ゴシック"/>
            <w:sz w:val="20"/>
          </w:rPr>
          <w:fldChar w:fldCharType="separate"/>
        </w:r>
        <w:r>
          <w:rPr>
            <w:rFonts w:ascii="游ゴシック" w:hAnsi="游ゴシック" w:eastAsia="游ゴシック"/>
            <w:sz w:val="20"/>
          </w:rPr>
          <w:t xml:space="preserve">71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7">
        <w:r>
          <w:rPr>
            <w:rFonts w:ascii="游ゴシック" w:hAnsi="游ゴシック" w:eastAsia="游ゴシック"/>
            <w:sz w:val="20"/>
          </w:rPr>
          <w:t xml:space="preserve">　　第2節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_Toc10_037 \h </w:instrText>
        </w:r>
        <w:r>
          <w:rPr>
            <w:rFonts w:ascii="游ゴシック" w:hAnsi="游ゴシック" w:eastAsia="游ゴシック"/>
            <w:sz w:val="20"/>
          </w:rPr>
          <w:fldChar w:fldCharType="separate"/>
        </w:r>
        <w:r>
          <w:rPr>
            <w:rFonts w:ascii="游ゴシック" w:hAnsi="游ゴシック" w:eastAsia="游ゴシック"/>
            <w:sz w:val="20"/>
          </w:rPr>
          <w:t xml:space="preserve">71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8">
        <w:r>
          <w:rPr>
            <w:rFonts w:ascii="游ゴシック" w:hAnsi="游ゴシック" w:eastAsia="游ゴシック"/>
            <w:sz w:val="20"/>
          </w:rPr>
          <w:t xml:space="preserve">　　第3節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_Toc10_038 \h </w:instrText>
        </w:r>
        <w:r>
          <w:rPr>
            <w:rFonts w:ascii="游ゴシック" w:hAnsi="游ゴシック" w:eastAsia="游ゴシック"/>
            <w:sz w:val="20"/>
          </w:rPr>
          <w:fldChar w:fldCharType="separate"/>
        </w:r>
        <w:r>
          <w:rPr>
            <w:rFonts w:ascii="游ゴシック" w:hAnsi="游ゴシック" w:eastAsia="游ゴシック"/>
            <w:sz w:val="20"/>
          </w:rPr>
          <w:t xml:space="preserve">75</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9">
        <w:r>
          <w:rPr>
            <w:rFonts w:ascii="游ゴシック" w:hAnsi="游ゴシック" w:eastAsia="游ゴシック"/>
            <w:sz w:val="20"/>
          </w:rPr>
          <w:t xml:space="preserve">　　第4節 介護保険サービス等における施設の見込み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_Toc10_039 \h </w:instrText>
        </w:r>
        <w:r>
          <w:rPr>
            <w:rFonts w:ascii="游ゴシック" w:hAnsi="游ゴシック" w:eastAsia="游ゴシック"/>
            <w:sz w:val="20"/>
          </w:rPr>
          <w:fldChar w:fldCharType="separate"/>
        </w:r>
        <w:r>
          <w:rPr>
            <w:rFonts w:ascii="游ゴシック" w:hAnsi="游ゴシック" w:eastAsia="游ゴシック"/>
            <w:sz w:val="20"/>
          </w:rPr>
          <w:t xml:space="preserve">78</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0">
        <w:r>
          <w:rPr>
            <w:rFonts w:ascii="游ゴシック" w:hAnsi="游ゴシック" w:eastAsia="游ゴシック"/>
            <w:sz w:val="20"/>
          </w:rPr>
          <w:t xml:space="preserve">　　第5節 介護施設整備に係る基本方針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_Toc10_040 \h </w:instrText>
        </w:r>
        <w:r>
          <w:rPr>
            <w:rFonts w:ascii="游ゴシック" w:hAnsi="游ゴシック" w:eastAsia="游ゴシック"/>
            <w:sz w:val="20"/>
          </w:rPr>
          <w:fldChar w:fldCharType="separate"/>
        </w:r>
        <w:r>
          <w:rPr>
            <w:rFonts w:ascii="游ゴシック" w:hAnsi="游ゴシック" w:eastAsia="游ゴシック"/>
            <w:sz w:val="20"/>
          </w:rPr>
          <w:t xml:space="preserve">82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1">
        <w:r>
          <w:rPr>
            <w:rFonts w:ascii="游ゴシック" w:hAnsi="游ゴシック" w:eastAsia="游ゴシック"/>
            <w:sz w:val="20"/>
          </w:rPr>
          <w:t xml:space="preserve">　　第6節 第1号被保険者の介護保険料試算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_Toc10_041 \h </w:instrText>
        </w:r>
        <w:r>
          <w:rPr>
            <w:rFonts w:ascii="游ゴシック" w:hAnsi="游ゴシック" w:eastAsia="游ゴシック"/>
            <w:sz w:val="20"/>
          </w:rPr>
          <w:fldChar w:fldCharType="separate"/>
        </w:r>
        <w:r>
          <w:rPr>
            <w:rFonts w:ascii="游ゴシック" w:hAnsi="游ゴシック" w:eastAsia="游ゴシック"/>
            <w:sz w:val="20"/>
          </w:rPr>
          <w:t xml:space="preserve">83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2">
        <w:r>
          <w:rPr>
            <w:rFonts w:ascii="游ゴシック" w:hAnsi="游ゴシック" w:eastAsia="游ゴシック"/>
            <w:sz w:val="20"/>
          </w:rPr>
          <w:t xml:space="preserve">　　第7節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_Toc10_042 \h </w:instrText>
        </w:r>
        <w:r>
          <w:rPr>
            <w:rFonts w:ascii="游ゴシック" w:hAnsi="游ゴシック" w:eastAsia="游ゴシック"/>
            <w:sz w:val="20"/>
          </w:rPr>
          <w:fldChar w:fldCharType="separate"/>
        </w:r>
        <w:r>
          <w:rPr>
            <w:rFonts w:ascii="游ゴシック" w:hAnsi="游ゴシック" w:eastAsia="游ゴシック"/>
            <w:sz w:val="20"/>
          </w:rPr>
          <w:t xml:space="preserve">89</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43">
        <w:r>
          <w:rPr>
            <w:rFonts w:ascii="游ゴシック" w:hAnsi="游ゴシック" w:eastAsia="游ゴシック"/>
            <w:b/>
            <w:sz w:val="21"/>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_Toc10_043 \h </w:instrText>
        </w:r>
        <w:r>
          <w:rPr>
            <w:rFonts w:ascii="游ゴシック" w:hAnsi="游ゴシック" w:eastAsia="游ゴシック"/>
            <w:sz w:val="20"/>
          </w:rPr>
          <w:fldChar w:fldCharType="separate"/>
        </w:r>
        <w:r>
          <w:rPr>
            <w:rFonts w:ascii="游ゴシック" w:hAnsi="游ゴシック" w:eastAsia="游ゴシック"/>
            <w:b/>
            <w:sz w:val="20"/>
          </w:rPr>
          <w:t xml:space="preserve">91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4">
        <w:r>
          <w:rPr>
            <w:rFonts w:ascii="游ゴシック" w:hAnsi="游ゴシック" w:eastAsia="游ゴシック"/>
            <w:sz w:val="20"/>
          </w:rPr>
          <w:t xml:space="preserve">　　資料1 代表KPI16項目の定義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_Toc10_044 \h </w:instrText>
        </w:r>
        <w:r>
          <w:rPr>
            <w:rFonts w:ascii="游ゴシック" w:hAnsi="游ゴシック" w:eastAsia="游ゴシック"/>
            <w:sz w:val="20"/>
          </w:rPr>
          <w:fldChar w:fldCharType="separate"/>
        </w:r>
        <w:r>
          <w:rPr>
            <w:rFonts w:ascii="游ゴシック" w:hAnsi="游ゴシック" w:eastAsia="游ゴシック"/>
            <w:sz w:val="20"/>
          </w:rPr>
          <w:t xml:space="preserve">91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5">
        <w:r>
          <w:rPr>
            <w:rFonts w:ascii="游ゴシック" w:hAnsi="游ゴシック" w:eastAsia="游ゴシック"/>
            <w:sz w:val="20"/>
          </w:rPr>
          <w:t xml:space="preserve">　　資料2 構成3町との役割分担・共通指標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_Toc10_045 \h </w:instrText>
        </w:r>
        <w:r>
          <w:rPr>
            <w:rFonts w:ascii="游ゴシック" w:hAnsi="游ゴシック" w:eastAsia="游ゴシック"/>
            <w:sz w:val="20"/>
          </w:rPr>
          <w:fldChar w:fldCharType="separate"/>
        </w:r>
        <w:r>
          <w:rPr>
            <w:rFonts w:ascii="游ゴシック" w:hAnsi="游ゴシック" w:eastAsia="游ゴシック"/>
            <w:sz w:val="20"/>
          </w:rPr>
          <w:t xml:space="preserve">92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6">
        <w:r>
          <w:rPr>
            <w:rFonts w:ascii="游ゴシック" w:hAnsi="游ゴシック" w:eastAsia="游ゴシック"/>
            <w:sz w:val="20"/>
          </w:rPr>
          <w:t xml:space="preserve">　　資料3 年次評価スコアカード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_Toc10_046 \h </w:instrText>
        </w:r>
        <w:r>
          <w:rPr>
            <w:rFonts w:ascii="游ゴシック" w:hAnsi="游ゴシック" w:eastAsia="游ゴシック"/>
            <w:sz w:val="20"/>
          </w:rPr>
          <w:fldChar w:fldCharType="separate"/>
        </w:r>
        <w:r>
          <w:rPr>
            <w:rFonts w:ascii="游ゴシック" w:hAnsi="游ゴシック" w:eastAsia="游ゴシック"/>
            <w:sz w:val="20"/>
          </w:rPr>
          <w:t xml:space="preserve">93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7">
        <w:r>
          <w:rPr>
            <w:rFonts w:ascii="游ゴシック" w:hAnsi="游ゴシック" w:eastAsia="游ゴシック"/>
            <w:sz w:val="20"/>
          </w:rPr>
          <w:t xml:space="preserve">　　資料4 施策の採否・見直し基準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_Toc10_047 \h </w:instrText>
        </w:r>
        <w:r>
          <w:rPr>
            <w:rFonts w:ascii="游ゴシック" w:hAnsi="游ゴシック" w:eastAsia="游ゴシック"/>
            <w:sz w:val="20"/>
          </w:rPr>
          <w:fldChar w:fldCharType="separate"/>
        </w:r>
        <w:r>
          <w:rPr>
            <w:rFonts w:ascii="游ゴシック" w:hAnsi="游ゴシック" w:eastAsia="游ゴシック"/>
            <w:sz w:val="20"/>
          </w:rPr>
          <w:t xml:space="preserve">94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8">
        <w:r>
          <w:rPr>
            <w:rFonts w:ascii="游ゴシック" w:hAnsi="游ゴシック" w:eastAsia="游ゴシック"/>
            <w:sz w:val="20"/>
          </w:rPr>
          <w:t xml:space="preserve">　　資料5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_Toc10_048 \h </w:instrText>
        </w:r>
        <w:r>
          <w:rPr>
            <w:rFonts w:ascii="游ゴシック" w:hAnsi="游ゴシック" w:eastAsia="游ゴシック"/>
            <w:sz w:val="20"/>
          </w:rPr>
          <w:fldChar w:fldCharType="separate"/>
        </w:r>
        <w:r>
          <w:rPr>
            <w:rFonts w:ascii="游ゴシック" w:hAnsi="游ゴシック" w:eastAsia="游ゴシック"/>
            <w:sz w:val="20"/>
          </w:rPr>
          <w:t xml:space="preserve">94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9">
        <w:r>
          <w:rPr>
            <w:rFonts w:ascii="游ゴシック" w:hAnsi="游ゴシック" w:eastAsia="游ゴシック"/>
            <w:sz w:val="20"/>
          </w:rPr>
          <w:t xml:space="preserve">　　資料6 基本指針の新別表「確認すべき指標・状況」への対応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_Toc10_049 \h </w:instrText>
        </w:r>
        <w:r>
          <w:rPr>
            <w:rFonts w:ascii="游ゴシック" w:hAnsi="游ゴシック" w:eastAsia="游ゴシック"/>
            <w:sz w:val="20"/>
          </w:rPr>
          <w:fldChar w:fldCharType="separate"/>
        </w:r>
        <w:r>
          <w:rPr>
            <w:rFonts w:ascii="游ゴシック" w:hAnsi="游ゴシック" w:eastAsia="游ゴシック"/>
            <w:sz w:val="20"/>
          </w:rPr>
          <w:t xml:space="preserve">95</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50">
        <w:r>
          <w:rPr>
            <w:rFonts w:ascii="游ゴシック" w:hAnsi="游ゴシック" w:eastAsia="游ゴシック"/>
            <w:sz w:val="20"/>
          </w:rPr>
          <w:t xml:space="preserve">　　資料7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_Toc10_050 \h </w:instrText>
        </w:r>
        <w:r>
          <w:rPr>
            <w:rFonts w:ascii="游ゴシック" w:hAnsi="游ゴシック" w:eastAsia="游ゴシック"/>
            <w:sz w:val="20"/>
          </w:rPr>
          <w:fldChar w:fldCharType="separate"/>
        </w:r>
        <w:r>
          <w:rPr>
            <w:rFonts w:ascii="游ゴシック" w:hAnsi="游ゴシック" w:eastAsia="游ゴシック"/>
            <w:sz w:val="20"/>
          </w:rPr>
          <w:t xml:space="preserve">96</w:t>
        </w:r>
        <w:r>
          <w:rPr>
            <w:rFonts w:ascii="游ゴシック" w:hAnsi="游ゴシック" w:eastAsia="游ゴシック"/>
            <w:sz w:val="20"/>
          </w:rPr>
          <w:fldChar w:fldCharType="end"/>
        </w:r>
      </w:hyperlink>
    </w:p>
    <w:p>
      <w:pPr>
        <w:tabs>
          <w:tab w:pos="9411" w:val="right" w:leader="dot"/>
        </w:tabs>
        <w:spacing w:before="0" w:after="40" w:line="240" w:lineRule="auto"/>
      </w:pPr>
      <w:hyperlink w:anchor="_Pub_051">
        <w:r>
          <w:rPr>
            <w:rFonts w:ascii="游ゴシック" w:hAnsi="游ゴシック" w:eastAsia="游ゴシック"/>
            <w:b/>
            <w:sz w:val="21"/>
          </w:rPr>
          <w:t xml:space="preserve">参考　介護サービスの内容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_Pub_051 \h </w:instrText>
        </w:r>
        <w:r>
          <w:rPr>
            <w:rFonts w:ascii="游ゴシック" w:hAnsi="游ゴシック" w:eastAsia="游ゴシック"/>
            <w:sz w:val="20"/>
          </w:rPr>
          <w:fldChar w:fldCharType="separate"/>
        </w:r>
        <w:r>
          <w:rPr>
            <w:rFonts w:ascii="游ゴシック" w:hAnsi="游ゴシック" w:eastAsia="游ゴシック"/>
            <w:b/>
            <w:sz w:val="20"/>
          </w:rPr>
          <w:t xml:space="preserve">99</w:t>
        </w:r>
        <w:r>
          <w:rPr>
            <w:rFonts w:ascii="游ゴシック" w:hAnsi="游ゴシック" w:eastAsia="游ゴシック"/>
            <w:sz w:val="20"/>
          </w:rPr>
          <w:fldChar w:fldCharType="end"/>
        </w:r>
      </w:hyperlink>
    </w:p>
    <w:p>
      <w:pPr>
        <w:tabs>
          <w:tab w:pos="9411" w:val="right" w:leader="dot"/>
        </w:tabs>
        <w:spacing w:before="0" w:after="0" w:line="240" w:lineRule="auto"/>
      </w:pPr>
      <w:hyperlink w:anchor="_Pub_052">
        <w:r>
          <w:rPr>
            <w:rFonts w:ascii="游ゴシック" w:hAnsi="游ゴシック" w:eastAsia="游ゴシック"/>
            <w:sz w:val="20"/>
          </w:rPr>
          <w:t xml:space="preserve">　　施設サービス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_Pub_052 \h </w:instrText>
        </w:r>
        <w:r>
          <w:rPr>
            <w:rFonts w:ascii="游ゴシック" w:hAnsi="游ゴシック" w:eastAsia="游ゴシック"/>
            <w:sz w:val="20"/>
          </w:rPr>
          <w:fldChar w:fldCharType="separate"/>
        </w:r>
        <w:r>
          <w:rPr>
            <w:rFonts w:ascii="游ゴシック" w:hAnsi="游ゴシック" w:eastAsia="游ゴシック"/>
            <w:sz w:val="20"/>
          </w:rPr>
          <w:t xml:space="preserve">99</w:t>
        </w:r>
        <w:r>
          <w:rPr>
            <w:rFonts w:ascii="游ゴシック" w:hAnsi="游ゴシック" w:eastAsia="游ゴシック"/>
            <w:sz w:val="20"/>
          </w:rPr>
          <w:fldChar w:fldCharType="end"/>
        </w:r>
      </w:hyperlink>
    </w:p>
    <w:p>
      <w:pPr>
        <w:tabs>
          <w:tab w:pos="9411" w:val="right" w:leader="dot"/>
        </w:tabs>
        <w:spacing w:before="0" w:after="0" w:line="240" w:lineRule="auto"/>
      </w:pPr>
      <w:hyperlink w:anchor="_Pub_053">
        <w:r>
          <w:rPr>
            <w:rFonts w:ascii="游ゴシック" w:hAnsi="游ゴシック" w:eastAsia="游ゴシック"/>
            <w:sz w:val="20"/>
          </w:rPr>
          <w:t xml:space="preserve">　　居住系サービス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_Pub_053 \h </w:instrText>
        </w:r>
        <w:r>
          <w:rPr>
            <w:rFonts w:ascii="游ゴシック" w:hAnsi="游ゴシック" w:eastAsia="游ゴシック"/>
            <w:sz w:val="20"/>
          </w:rPr>
          <w:fldChar w:fldCharType="separate"/>
        </w:r>
        <w:r>
          <w:rPr>
            <w:rFonts w:ascii="游ゴシック" w:hAnsi="游ゴシック" w:eastAsia="游ゴシック"/>
            <w:sz w:val="20"/>
          </w:rPr>
          <w:t xml:space="preserve">99</w:t>
        </w:r>
        <w:r>
          <w:rPr>
            <w:rFonts w:ascii="游ゴシック" w:hAnsi="游ゴシック" w:eastAsia="游ゴシック"/>
            <w:sz w:val="20"/>
          </w:rPr>
          <w:fldChar w:fldCharType="end"/>
        </w:r>
      </w:hyperlink>
    </w:p>
    <w:p>
      <w:pPr>
        <w:tabs>
          <w:tab w:pos="9411" w:val="right" w:leader="dot"/>
        </w:tabs>
        <w:spacing w:before="0" w:after="0" w:line="240" w:lineRule="auto"/>
      </w:pPr>
      <w:hyperlink w:anchor="_Pub_054">
        <w:r>
          <w:rPr>
            <w:rFonts w:ascii="游ゴシック" w:hAnsi="游ゴシック" w:eastAsia="游ゴシック"/>
            <w:sz w:val="20"/>
          </w:rPr>
          <w:t xml:space="preserve">　　居宅サービス・地域密着型サービス等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_Pub_054 \h </w:instrText>
        </w:r>
        <w:r>
          <w:rPr>
            <w:rFonts w:ascii="游ゴシック" w:hAnsi="游ゴシック" w:eastAsia="游ゴシック"/>
            <w:sz w:val="20"/>
          </w:rPr>
          <w:fldChar w:fldCharType="separate"/>
        </w:r>
        <w:r>
          <w:rPr>
            <w:rFonts w:ascii="游ゴシック" w:hAnsi="游ゴシック" w:eastAsia="游ゴシック"/>
            <w:sz w:val="20"/>
          </w:rPr>
          <w:t xml:space="preserve">99</w:t>
        </w:r>
        <w:r>
          <w:rPr>
            <w:rFonts w:ascii="游ゴシック" w:hAnsi="游ゴシック" w:eastAsia="游ゴシック"/>
            <w:sz w:val="20"/>
          </w:rPr>
          <w:fldChar w:fldCharType="end"/>
        </w:r>
      </w:hyperlink>
    </w:p>
    <w:p>
      <w:pPr>
        <w:tabs>
          <w:tab w:pos="9411" w:val="right" w:leader="dot"/>
        </w:tabs>
        <w:spacing w:before="0" w:after="40" w:line="240" w:lineRule="auto"/>
      </w:pPr>
      <w:hyperlink w:anchor="_Pub_055">
        <w:r>
          <w:rPr>
            <w:rFonts w:ascii="游ゴシック" w:hAnsi="游ゴシック" w:eastAsia="游ゴシック"/>
            <w:b/>
            <w:sz w:val="21"/>
          </w:rPr>
          <w:t xml:space="preserve">用語の解説</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_Pub_055 \h </w:instrText>
        </w:r>
        <w:r>
          <w:rPr>
            <w:rFonts w:ascii="游ゴシック" w:hAnsi="游ゴシック" w:eastAsia="游ゴシック"/>
            <w:sz w:val="20"/>
          </w:rPr>
          <w:fldChar w:fldCharType="separate"/>
        </w:r>
        <w:r>
          <w:rPr>
            <w:rFonts w:ascii="游ゴシック" w:hAnsi="游ゴシック" w:eastAsia="游ゴシック"/>
            <w:b/>
            <w:sz w:val="20"/>
          </w:rPr>
          <w:t xml:space="preserve">101</w:t>
        </w:r>
        <w:r>
          <w:rPr>
            <w:rFonts w:ascii="游ゴシック" w:hAnsi="游ゴシック" w:eastAsia="游ゴシック"/>
            <w:sz w:val="20"/>
          </w:rPr>
          <w:fldChar w:fldCharType="end"/>
        </w:r>
      </w:hyperlink>
    </w:p>
    <w:p>
      <w:pPr>
        <w:sectPr>
          <w:pgSz w:w="11906" w:h="16838"/>
          <w:pgMar w:top="1134" w:right="1077" w:bottom="1134" w:left="1077" w:header="720" w:footer="720" w:gutter="0"/>
          <w:cols w:space="720"/>
          <w:docGrid w:linePitch="360"/>
        </w:sectPr>
      </w:pPr>
    </w:p>
    <w:p>
      <w:pPr>
        <w:pStyle w:val="Heading1"/>
        <w:pBdr>
          <w:top w:val="single" w:sz="18" w:space="4" w:color="1F3864"/>
          <w:bottom w:val="single" w:sz="18" w:space="4" w:color="1F3864"/>
        </w:pBdr>
        <w:shd w:val="clear" w:color="auto" w:fill="F2F5FA"/>
        <w:spacing w:before="280" w:after="200"/>
        <w:jc w:val="center"/>
      </w:pPr>
      <w:bookmarkStart w:id="101" w:name="_Toc10_001"/>
      <w:r>
        <w:rPr>
          <w:rFonts w:ascii="游ゴシック" w:hAnsi="游ゴシック" w:eastAsia="游ゴシック"/>
          <w:sz w:val="30"/>
        </w:rPr>
        <w:t>第1章　計画策定の意義</w:t>
      </w:r>
      <w:bookmarkEnd w:id="101"/>
    </w:p>
    <w:p>
      <w:pPr>
        <w:pStyle w:val="Heading2"/>
        <w:spacing w:before="240" w:after="120"/>
      </w:pPr>
      <w:bookmarkStart w:id="102" w:name="_Toc10_002"/>
      <w:r>
        <w:rPr>
          <w:rFonts w:ascii="游ゴシック" w:hAnsi="游ゴシック" w:eastAsia="游ゴシック"/>
          <w:sz w:val="25"/>
        </w:rPr>
        <w:t>第1節　計画策定の趣旨</w:t>
      </w:r>
      <w:bookmarkEnd w:id="102"/>
    </w:p>
    <w:p>
      <w:pPr>
        <w:spacing w:after="80" w:line="269" w:lineRule="auto"/>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line="269" w:lineRule="auto"/>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240" w:after="120"/>
      </w:pPr>
      <w:bookmarkStart w:id="103" w:name="_Toc10_003"/>
      <w:r>
        <w:rPr>
          <w:rFonts w:ascii="游ゴシック" w:hAnsi="游ゴシック" w:eastAsia="游ゴシック"/>
          <w:sz w:val="25"/>
        </w:rPr>
        <w:t>第2節　計画の位置付け</w:t>
      </w:r>
      <w:bookmarkEnd w:id="103"/>
    </w:p>
    <w:p>
      <w:pPr>
        <w:spacing w:after="80" w:line="269" w:lineRule="auto"/>
      </w:pPr>
      <w:r>
        <w:rPr>
          <w:rFonts w:ascii="游ゴシック" w:hAnsi="游ゴシック" w:eastAsia="游ゴシック"/>
          <w:b w:val="0"/>
          <w:sz w:val="21"/>
        </w:rPr>
        <w:t>本計画は、介護保険法第117条に基づく市町村介護保険事業計画として策定します。同条第2項第3号及び第4号により、介護給付等に要する費用の適正化に関し取り組むべき施策に関する事項及びその目標を定めるものとされており、本計画では第5章 基本目標5にこれを定めます（第7期給付適正化計画。第9期計画の施策4-3を継承）。構成3町がそれぞれ策定する高齢者福祉計画とは別の計画ですが、地域包括ケア、介護予防、認知症、生活支援、家族介護者支援等の成果は密接に関係するため、共通KPIと役割分担表により接続します。</w:t>
      </w:r>
    </w:p>
    <w:p>
      <w:pPr>
        <w:spacing w:after="80" w:line="269" w:lineRule="auto"/>
      </w:pPr>
      <w:r>
        <w:rPr>
          <w:rFonts w:ascii="游ゴシック" w:hAnsi="游ゴシック" w:eastAsia="游ゴシック"/>
          <w:b w:val="0"/>
          <w:sz w:val="21"/>
        </w:rPr>
        <w:t>認知症施策については、共生社会の実現を推進するための認知症基本法（令和5年法律第65号）が、第11条で国の認知症施策推進基本計画を、第12条で都道府県認知症施策推進計画を、第13条で市町村認知症施策推進計画をそれぞれ定めています。同条は市町村を策定の主体としており、本広域連合は地方自治法第284条の規定により設けられ、介護保険法上の保険者としての事務を共同処理するものであることから、市町村認知症施策推進計画は構成3町がそれぞれ策定します。本計画は、介護保険法第117条第3項により認知症である被保険者の地域における日常生活の支援に関する事項を定めるものとし、第5章 基本目標2にこれを掲げます。両者の調和は、資料2の役割分担及び共通KPIにより保ちます。</w:t>
      </w:r>
    </w:p>
    <w:p>
      <w:pPr>
        <w:spacing w:after="80" w:line="269" w:lineRule="auto"/>
      </w:pPr>
      <w:r>
        <w:rPr>
          <w:rFonts w:ascii="游ゴシック" w:hAnsi="游ゴシック" w:eastAsia="游ゴシック"/>
          <w:b w:val="0"/>
          <w:sz w:val="20"/>
        </w:rPr>
        <w:t>認知症の人及びその家族等からの意見の聴取は、計画の策定の過程において行います。聴取の主体、方法及び時期は構成3町と調整のうえ定めます［要協議］。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10"/>
            <w:shd w:val="clear" w:color="auto" w:fill="DCE6F1"/>
          </w:tcPr>
          <w:p>
            <w:pPr>
              <w:spacing w:before="0"/>
              <w:jc w:val="center"/>
            </w:pPr>
            <w:r/>
            <w:r>
              <w:rPr>
                <w:rFonts w:ascii="游ゴシック" w:hAnsi="游ゴシック" w:eastAsia="游ゴシック"/>
                <w:b/>
                <w:sz w:val="17"/>
              </w:rPr>
              <w:t>計画</w:t>
            </w:r>
          </w:p>
        </w:tc>
        <w:tc>
          <w:tcPr>
            <w:tcW w:type="dxa" w:w="3616"/>
            <w:shd w:val="clear" w:color="auto" w:fill="DCE6F1"/>
          </w:tcPr>
          <w:p>
            <w:pPr>
              <w:jc w:val="center"/>
            </w:pPr>
            <w:r/>
            <w:r>
              <w:rPr>
                <w:rFonts w:ascii="游ゴシック" w:hAnsi="游ゴシック" w:eastAsia="游ゴシック"/>
                <w:b/>
                <w:sz w:val="17"/>
              </w:rPr>
              <w:t>主な内容</w:t>
            </w:r>
          </w:p>
        </w:tc>
        <w:tc>
          <w:tcPr>
            <w:tcW w:type="dxa" w:w="1753"/>
            <w:shd w:val="clear" w:color="auto" w:fill="DCE6F1"/>
          </w:tcPr>
          <w:p>
            <w:pPr>
              <w:jc w:val="center"/>
            </w:pPr>
            <w:r/>
            <w:r>
              <w:rPr>
                <w:rFonts w:ascii="游ゴシック" w:hAnsi="游ゴシック" w:eastAsia="游ゴシック"/>
                <w:b/>
                <w:sz w:val="17"/>
              </w:rPr>
              <w:t>主な実施主体</w:t>
            </w:r>
          </w:p>
        </w:tc>
        <w:tc>
          <w:tcPr>
            <w:tcW w:type="dxa" w:w="1972"/>
            <w:shd w:val="clear" w:color="auto" w:fill="DCE6F1"/>
          </w:tcPr>
          <w:p>
            <w:pPr>
              <w:jc w:val="center"/>
            </w:pPr>
            <w:r/>
            <w:r>
              <w:rPr>
                <w:rFonts w:ascii="游ゴシック" w:hAnsi="游ゴシック" w:eastAsia="游ゴシック"/>
                <w:b/>
                <w:sz w:val="17"/>
              </w:rPr>
              <w:t>接続方法</w:t>
            </w:r>
          </w:p>
        </w:tc>
      </w:tr>
      <w:tr>
        <w:trPr>
          <w:cantSplit/>
        </w:trP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rPr>
          <w:cantSplit/>
        </w:trP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240" w:after="120"/>
      </w:pPr>
      <w:bookmarkStart w:id="104" w:name="_Toc10_004"/>
      <w:r>
        <w:rPr>
          <w:rFonts w:ascii="游ゴシック" w:hAnsi="游ゴシック" w:eastAsia="游ゴシック"/>
          <w:sz w:val="25"/>
        </w:rPr>
        <w:t>第3節　計画策定の視点</w:t>
      </w:r>
      <w:bookmarkEnd w:id="104"/>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240" w:after="120"/>
      </w:pPr>
      <w:bookmarkStart w:id="105" w:name="_Toc10_005"/>
      <w:r>
        <w:rPr>
          <w:rFonts w:ascii="游ゴシック" w:hAnsi="游ゴシック" w:eastAsia="游ゴシック"/>
          <w:sz w:val="25"/>
        </w:rPr>
        <w:t>第4節　計画期間</w:t>
      </w:r>
      <w:bookmarkEnd w:id="105"/>
    </w:p>
    <w:p>
      <w:pPr>
        <w:spacing w:after="80" w:line="269" w:lineRule="auto"/>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240" w:after="120"/>
      </w:pPr>
      <w:bookmarkStart w:id="106" w:name="_Toc10_006"/>
      <w:r>
        <w:rPr>
          <w:rFonts w:ascii="游ゴシック" w:hAnsi="游ゴシック" w:eastAsia="游ゴシック"/>
          <w:sz w:val="25"/>
        </w:rPr>
        <w:t>第5節　計画の策定体制</w:t>
      </w:r>
      <w:bookmarkEnd w:id="106"/>
    </w:p>
    <w:p>
      <w:pPr>
        <w:spacing w:after="80" w:line="269" w:lineRule="auto"/>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【法令が定める手続】</w:t>
      </w:r>
    </w:p>
    <w:p>
      <w:pPr>
        <w:spacing w:after="80" w:line="269" w:lineRule="auto"/>
      </w:pPr>
      <w:r>
        <w:rPr>
          <w:rFonts w:ascii="游ゴシック" w:hAnsi="游ゴシック" w:eastAsia="游ゴシック"/>
          <w:b w:val="0"/>
          <w:sz w:val="20"/>
        </w:rPr>
        <w:t>介護保険法第117条は、市町村介護保険事業計画を定め、又は変更しようとするときは、あらかじめ被保険者の意見を反映させるために必要な措置を講ずること及び都道府県の意見を聴かなければならないことを定めています。本計画では、次のとおり手続を行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手続</w:t>
            </w:r>
          </w:p>
        </w:tc>
        <w:tc>
          <w:tcPr>
            <w:tcW w:type="dxa" w:w="4664"/>
            <w:shd w:val="clear" w:color="auto" w:fill="DCE6F1"/>
          </w:tcPr>
          <w:p>
            <w:pPr>
              <w:jc w:val="center"/>
            </w:pPr>
            <w:r/>
            <w:r>
              <w:rPr>
                <w:rFonts w:ascii="游ゴシック" w:hAnsi="游ゴシック" w:eastAsia="游ゴシック"/>
                <w:b/>
                <w:sz w:val="17"/>
              </w:rPr>
              <w:t>内容</w:t>
            </w:r>
          </w:p>
        </w:tc>
        <w:tc>
          <w:tcPr>
            <w:tcW w:type="dxa" w:w="1484"/>
            <w:shd w:val="clear" w:color="auto" w:fill="DCE6F1"/>
          </w:tcPr>
          <w:p>
            <w:pPr>
              <w:jc w:val="center"/>
            </w:pPr>
            <w:r/>
            <w:r>
              <w:rPr>
                <w:rFonts w:ascii="游ゴシック" w:hAnsi="游ゴシック" w:eastAsia="游ゴシック"/>
                <w:b/>
                <w:sz w:val="17"/>
              </w:rPr>
              <w:t>時期</w:t>
            </w:r>
          </w:p>
        </w:tc>
        <w:tc>
          <w:tcPr>
            <w:tcW w:type="dxa" w:w="1484"/>
            <w:shd w:val="clear" w:color="auto" w:fill="DCE6F1"/>
          </w:tcPr>
          <w:p>
            <w:pPr>
              <w:jc w:val="center"/>
            </w:pPr>
            <w:r/>
            <w:r>
              <w:rPr>
                <w:rFonts w:ascii="游ゴシック" w:hAnsi="游ゴシック" w:eastAsia="游ゴシック"/>
                <w:b/>
                <w:sz w:val="17"/>
              </w:rPr>
              <w:t>実施主体</w:t>
            </w:r>
          </w:p>
        </w:tc>
      </w:tr>
      <w:tr>
        <w:trPr>
          <w:cantSplit/>
        </w:trPr>
        <w:tc>
          <w:tcPr>
            <w:tcW w:type="dxa" w:w="2120"/>
          </w:tcPr>
          <w:p>
            <w:r/>
            <w:r>
              <w:rPr>
                <w:rFonts w:ascii="游ゴシック" w:hAnsi="游ゴシック" w:eastAsia="游ゴシック"/>
                <w:sz w:val="17"/>
              </w:rPr>
              <w:t>被保険者の意見の反映</w:t>
            </w:r>
          </w:p>
        </w:tc>
        <w:tc>
          <w:tcPr>
            <w:tcW w:type="dxa" w:w="4664"/>
          </w:tcPr>
          <w:p>
            <w:r/>
            <w:r>
              <w:rPr>
                <w:rFonts w:ascii="游ゴシック" w:hAnsi="游ゴシック" w:eastAsia="游ゴシック"/>
                <w:sz w:val="17"/>
              </w:rPr>
              <w:t>計画案について意見公募手続（パブリックコメント）を実施します。募集期間、閲覧場所、意見を提出できる者及び意見の提出状況は資料編に掲載します。実施の方法及び時期は構成3町と調整のうえ定めます［要協議］。</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認知症の人及びその家族等の意見の聴取</w:t>
            </w:r>
          </w:p>
        </w:tc>
        <w:tc>
          <w:tcPr>
            <w:tcW w:type="dxa" w:w="4664"/>
          </w:tcPr>
          <w:p>
            <w:r/>
            <w:r>
              <w:rPr>
                <w:rFonts w:ascii="游ゴシック" w:hAnsi="游ゴシック" w:eastAsia="游ゴシック"/>
                <w:sz w:val="17"/>
              </w:rPr>
              <w:t>認知症施策に関する事項について、認知症の人及びその家族等の意見を聴く機会を設けます。主体、方法及び時期は構成3町と調整のうえ定めます［要協議］。</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北海道の意見の聴取</w:t>
            </w:r>
          </w:p>
        </w:tc>
        <w:tc>
          <w:tcPr>
            <w:tcW w:type="dxa" w:w="4664"/>
          </w:tcPr>
          <w:p>
            <w:r/>
            <w:r>
              <w:rPr>
                <w:rFonts w:ascii="游ゴシック" w:hAnsi="游ゴシック" w:eastAsia="游ゴシック"/>
                <w:sz w:val="17"/>
              </w:rPr>
              <w:t>計画案について北海道の意見を聴きます。</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計画の公表</w:t>
            </w:r>
          </w:p>
        </w:tc>
        <w:tc>
          <w:tcPr>
            <w:tcW w:type="dxa" w:w="4664"/>
          </w:tcPr>
          <w:p>
            <w:r/>
            <w:r>
              <w:rPr>
                <w:rFonts w:ascii="游ゴシック" w:hAnsi="游ゴシック" w:eastAsia="游ゴシック"/>
                <w:sz w:val="17"/>
              </w:rPr>
              <w:t>策定した計画を公表し、構成3町及び関係機関へ提供します。</w:t>
            </w:r>
          </w:p>
        </w:tc>
        <w:tc>
          <w:tcPr>
            <w:tcW w:type="dxa" w:w="1484"/>
          </w:tcPr>
          <w:p>
            <w:r/>
            <w:r>
              <w:rPr>
                <w:rFonts w:ascii="游ゴシック" w:hAnsi="游ゴシック" w:eastAsia="游ゴシック"/>
                <w:sz w:val="17"/>
              </w:rPr>
              <w:t>計画の策定後</w:t>
            </w:r>
          </w:p>
        </w:tc>
        <w:tc>
          <w:tcPr>
            <w:tcW w:type="dxa" w:w="1484"/>
          </w:tcPr>
          <w:p>
            <w:r/>
            <w:r>
              <w:rPr>
                <w:rFonts w:ascii="游ゴシック" w:hAnsi="游ゴシック" w:eastAsia="游ゴシック"/>
                <w:sz w:val="17"/>
              </w:rPr>
              <w:t>広域連合</w:t>
            </w:r>
          </w:p>
        </w:tc>
      </w:tr>
    </w:tbl>
    <w:p>
      <w:pPr>
        <w:spacing w:after="160" w:line="269" w:lineRule="auto"/>
      </w:pPr>
      <w:r>
        <w:rPr>
          <w:rFonts w:ascii="游ゴシック" w:hAnsi="游ゴシック" w:eastAsia="游ゴシック"/>
          <w:b w:val="0"/>
          <w:sz w:val="17"/>
        </w:rPr>
        <w:t>注）介護保険法の条文の受領前であるため、項番号は記載していません［要確認］。認知症の人及びその家族等からの意見の聴取は、認知症基本法第13条が市町村認知症施策推進計画について定めるものであり、同計画は構成3町が策定します（第1章第2節）。本計画の認知症施策に関する事項についても同様に意見を聴きます。</w:t>
      </w:r>
    </w:p>
    <w:p>
      <w:pPr>
        <w:pStyle w:val="Heading2"/>
        <w:spacing w:before="240" w:after="120"/>
      </w:pPr>
      <w:bookmarkStart w:id="107" w:name="_Toc10_007"/>
      <w:r>
        <w:rPr>
          <w:rFonts w:ascii="游ゴシック" w:hAnsi="游ゴシック" w:eastAsia="游ゴシック"/>
          <w:sz w:val="25"/>
        </w:rPr>
        <w:t>第6節　計画の進行管理・推進体制</w:t>
      </w:r>
      <w:bookmarkEnd w:id="107"/>
    </w:p>
    <w:p>
      <w:pPr>
        <w:spacing w:after="80" w:line="269" w:lineRule="auto"/>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301"/>
            <w:shd w:val="clear" w:color="auto" w:fill="DCE6F1"/>
          </w:tcPr>
          <w:p>
            <w:pPr>
              <w:spacing w:before="0"/>
              <w:jc w:val="center"/>
            </w:pPr>
            <w:r/>
            <w:r>
              <w:rPr>
                <w:rFonts w:ascii="游ゴシック" w:hAnsi="游ゴシック" w:eastAsia="游ゴシック"/>
                <w:b/>
                <w:sz w:val="17"/>
              </w:rPr>
              <w:t>評価層</w:t>
            </w:r>
          </w:p>
        </w:tc>
        <w:tc>
          <w:tcPr>
            <w:tcW w:type="dxa" w:w="4602"/>
            <w:shd w:val="clear" w:color="auto" w:fill="DCE6F1"/>
          </w:tcPr>
          <w:p>
            <w:pPr>
              <w:jc w:val="center"/>
            </w:pPr>
            <w:r/>
            <w:r>
              <w:rPr>
                <w:rFonts w:ascii="游ゴシック" w:hAnsi="游ゴシック" w:eastAsia="游ゴシック"/>
                <w:b/>
                <w:sz w:val="17"/>
              </w:rPr>
              <w:t>役割</w:t>
            </w:r>
          </w:p>
        </w:tc>
        <w:tc>
          <w:tcPr>
            <w:tcW w:type="dxa" w:w="2849"/>
            <w:shd w:val="clear" w:color="auto" w:fill="DCE6F1"/>
          </w:tcPr>
          <w:p>
            <w:pPr>
              <w:jc w:val="center"/>
            </w:pPr>
            <w:r/>
            <w:r>
              <w:rPr>
                <w:rFonts w:ascii="游ゴシック" w:hAnsi="游ゴシック" w:eastAsia="游ゴシック"/>
                <w:b/>
                <w:sz w:val="17"/>
              </w:rPr>
              <w:t>主な掲載場所</w:t>
            </w:r>
          </w:p>
        </w:tc>
      </w:tr>
      <w:tr>
        <w:trPr>
          <w:cantSplit/>
        </w:trP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rPr>
          <w:cantSplit/>
        </w:trP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rPr>
          <w:cantSplit/>
        </w:trP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【年次の進行管理の手順】</w:t>
      </w:r>
    </w:p>
    <w:p>
      <w:pPr>
        <w:spacing w:after="80" w:line="269" w:lineRule="auto"/>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も、計画の進捗状況の評価とその結果の活用に関する項目の得点が低い状態です（詳細は策定委員会資料「保険者機能強化推進交付金等の評価結果」による）。第10期では、次の手順で毎年度の進行管理を行います。</w:t>
      </w:r>
    </w:p>
    <w:p>
      <w:pPr>
        <w:spacing w:after="80" w:line="269" w:lineRule="auto"/>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第9期における自己評価及び北海道への報告の実績は確認できていないため、第10期は毎年度の自己評価の結果を策定委員会へ報告するとともに、北海道への報告にも用いることとし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315"/>
            <w:shd w:val="clear" w:color="auto" w:fill="DCE6F1"/>
          </w:tcPr>
          <w:p>
            <w:pPr>
              <w:spacing w:before="0"/>
              <w:jc w:val="center"/>
            </w:pPr>
            <w:r/>
            <w:r>
              <w:rPr>
                <w:rFonts w:ascii="游ゴシック" w:hAnsi="游ゴシック" w:eastAsia="游ゴシック"/>
                <w:b/>
                <w:sz w:val="17"/>
              </w:rPr>
              <w:t>時期</w:t>
            </w:r>
          </w:p>
        </w:tc>
        <w:tc>
          <w:tcPr>
            <w:tcW w:type="dxa" w:w="3835"/>
            <w:shd w:val="clear" w:color="auto" w:fill="DCE6F1"/>
          </w:tcPr>
          <w:p>
            <w:pPr>
              <w:jc w:val="center"/>
            </w:pPr>
            <w:r/>
            <w:r>
              <w:rPr>
                <w:rFonts w:ascii="游ゴシック" w:hAnsi="游ゴシック" w:eastAsia="游ゴシック"/>
                <w:b/>
                <w:sz w:val="17"/>
              </w:rPr>
              <w:t>実施事項</w:t>
            </w:r>
          </w:p>
        </w:tc>
        <w:tc>
          <w:tcPr>
            <w:tcW w:type="dxa" w:w="1424"/>
            <w:shd w:val="clear" w:color="auto" w:fill="DCE6F1"/>
          </w:tcPr>
          <w:p>
            <w:pPr>
              <w:jc w:val="center"/>
            </w:pPr>
            <w:r/>
            <w:r>
              <w:rPr>
                <w:rFonts w:ascii="游ゴシック" w:hAnsi="游ゴシック" w:eastAsia="游ゴシック"/>
                <w:b/>
                <w:sz w:val="17"/>
              </w:rPr>
              <w:t>根拠となる実績</w:t>
            </w:r>
          </w:p>
        </w:tc>
        <w:tc>
          <w:tcPr>
            <w:tcW w:type="dxa" w:w="1424"/>
            <w:shd w:val="clear" w:color="auto" w:fill="DCE6F1"/>
          </w:tcPr>
          <w:p>
            <w:pPr>
              <w:jc w:val="center"/>
            </w:pPr>
            <w:r/>
            <w:r>
              <w:rPr>
                <w:rFonts w:ascii="游ゴシック" w:hAnsi="游ゴシック" w:eastAsia="游ゴシック"/>
                <w:b/>
                <w:sz w:val="17"/>
              </w:rPr>
              <w:t>実施主体</w:t>
            </w:r>
          </w:p>
        </w:tc>
        <w:tc>
          <w:tcPr>
            <w:tcW w:type="dxa" w:w="1753"/>
            <w:shd w:val="clear" w:color="auto" w:fill="DCE6F1"/>
          </w:tcPr>
          <w:p>
            <w:pPr>
              <w:jc w:val="center"/>
            </w:pPr>
            <w:r/>
            <w:r>
              <w:rPr>
                <w:rFonts w:ascii="游ゴシック" w:hAnsi="游ゴシック" w:eastAsia="游ゴシック"/>
                <w:b/>
                <w:sz w:val="17"/>
              </w:rPr>
              <w:t>成果物</w:t>
            </w:r>
          </w:p>
        </w:tc>
      </w:tr>
      <w:tr>
        <w:trPr>
          <w:cantSplit/>
        </w:trP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rPr>
          <w:cantSplit/>
        </w:trP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rPr>
          <w:cantSplit/>
        </w:trP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あわせて保険者機能強化推進交付金等の評価結果を報告し、得点の低い項目の要因と対応策について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rPr>
          <w:cantSplit/>
        </w:trP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rPr>
          <w:cantSplit/>
        </w:trP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rPr>
          <w:cantSplit/>
        </w:trP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line="269" w:lineRule="auto"/>
      </w:pPr>
      <w:r>
        <w:rPr>
          <w:rFonts w:ascii="游ゴシック" w:hAnsi="游ゴシック" w:eastAsia="游ゴシック"/>
          <w:b w:val="0"/>
          <w:sz w:val="20"/>
        </w:rPr>
        <w:t>この手順のうち、計画値と実績値の乖離のモニタリング、その結果を外部の関係者を含む議論の場で検証すること、検証の結果を踏まえた見直しを行うこと及び結果を公表することは、保険者機能強化推進交付金等の評価指標が求める事項でもあります。評価結果を策定委員会（運営協議会）に報告して意見を受けることを手順として定めるのは、このためです。交付金の評価結果そのものは計画本文には掲載せず、毎年度の策定委員会資料として整理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年齢階級別の認定率、認定者数、人口及び給付費の4つを計画の前提と対比し、乖離が2年続いた場合は中間年（令和10年度）に推計を見直します。確認の方法と見直しの基準は、年次評価の実施要領で定めます。見直しを行う場合も、推計の基礎（総合戦略上の人口及び住民基本台帳の実績趨勢）は変更せず、見直すのは認定率の前提です。</w:t>
      </w:r>
    </w:p>
    <w:p>
      <w:pPr>
        <w:pStyle w:val="Heading2"/>
        <w:spacing w:before="240" w:after="120"/>
      </w:pPr>
      <w:bookmarkStart w:id="108" w:name="_Toc10_008"/>
      <w:r>
        <w:rPr>
          <w:rFonts w:ascii="游ゴシック" w:hAnsi="游ゴシック" w:eastAsia="游ゴシック"/>
          <w:sz w:val="25"/>
        </w:rPr>
        <w:t>第7節　日常生活圏域の設定</w:t>
      </w:r>
      <w:bookmarkEnd w:id="108"/>
    </w:p>
    <w:p>
      <w:pPr>
        <w:spacing w:after="80" w:line="269" w:lineRule="auto"/>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line="269" w:lineRule="auto"/>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493"/>
            <w:shd w:val="clear" w:color="auto" w:fill="DCE6F1"/>
          </w:tcPr>
          <w:p>
            <w:pPr>
              <w:spacing w:before="0"/>
              <w:jc w:val="center"/>
            </w:pPr>
            <w:r/>
            <w:r>
              <w:rPr>
                <w:rFonts w:ascii="游ゴシック" w:hAnsi="游ゴシック" w:eastAsia="游ゴシック"/>
                <w:b/>
                <w:sz w:val="17"/>
              </w:rPr>
              <w:t>No.</w:t>
            </w:r>
          </w:p>
        </w:tc>
        <w:tc>
          <w:tcPr>
            <w:tcW w:type="dxa" w:w="877"/>
            <w:shd w:val="clear" w:color="auto" w:fill="DCE6F1"/>
          </w:tcPr>
          <w:p>
            <w:pPr>
              <w:jc w:val="center"/>
            </w:pPr>
            <w:r/>
            <w:r>
              <w:rPr>
                <w:rFonts w:ascii="游ゴシック" w:hAnsi="游ゴシック" w:eastAsia="游ゴシック"/>
                <w:b/>
                <w:sz w:val="17"/>
              </w:rPr>
              <w:t>日常生活圏域名</w:t>
            </w:r>
          </w:p>
        </w:tc>
        <w:tc>
          <w:tcPr>
            <w:tcW w:type="dxa" w:w="1315"/>
            <w:shd w:val="clear" w:color="auto" w:fill="DCE6F1"/>
          </w:tcPr>
          <w:p>
            <w:pPr>
              <w:jc w:val="center"/>
            </w:pPr>
            <w:r/>
            <w:r>
              <w:rPr>
                <w:rFonts w:ascii="游ゴシック" w:hAnsi="游ゴシック" w:eastAsia="游ゴシック"/>
                <w:b/>
                <w:sz w:val="17"/>
              </w:rPr>
            </w:r>
          </w:p>
        </w:tc>
        <w:tc>
          <w:tcPr>
            <w:tcW w:type="dxa" w:w="1041"/>
            <w:shd w:val="clear" w:color="auto" w:fill="DCE6F1"/>
          </w:tcPr>
          <w:p>
            <w:pPr>
              <w:jc w:val="center"/>
            </w:pPr>
            <w:r/>
            <w:r>
              <w:rPr>
                <w:rFonts w:ascii="游ゴシック" w:hAnsi="游ゴシック" w:eastAsia="游ゴシック"/>
                <w:b/>
                <w:sz w:val="17"/>
              </w:rPr>
              <w:t>面積（km²）</w:t>
            </w:r>
          </w:p>
        </w:tc>
        <w:tc>
          <w:tcPr>
            <w:tcW w:type="dxa" w:w="986"/>
            <w:shd w:val="clear" w:color="auto" w:fill="DCE6F1"/>
          </w:tcPr>
          <w:p>
            <w:pPr>
              <w:jc w:val="center"/>
            </w:pPr>
            <w:r/>
            <w:r>
              <w:rPr>
                <w:rFonts w:ascii="游ゴシック" w:hAnsi="游ゴシック" w:eastAsia="游ゴシック"/>
                <w:b/>
                <w:sz w:val="17"/>
              </w:rPr>
              <w:t>人口</w:t>
            </w:r>
          </w:p>
        </w:tc>
        <w:tc>
          <w:tcPr>
            <w:tcW w:type="dxa" w:w="1041"/>
            <w:shd w:val="clear" w:color="auto" w:fill="DCE6F1"/>
          </w:tcPr>
          <w:p>
            <w:pPr>
              <w:jc w:val="center"/>
            </w:pPr>
            <w:r/>
            <w:r>
              <w:rPr>
                <w:rFonts w:ascii="游ゴシック" w:hAnsi="游ゴシック" w:eastAsia="游ゴシック"/>
                <w:b/>
                <w:sz w:val="17"/>
              </w:rPr>
              <w:t>高齢者人口</w:t>
            </w:r>
          </w:p>
        </w:tc>
        <w:tc>
          <w:tcPr>
            <w:tcW w:type="dxa" w:w="822"/>
            <w:shd w:val="clear" w:color="auto" w:fill="DCE6F1"/>
          </w:tcPr>
          <w:p>
            <w:pPr>
              <w:jc w:val="center"/>
            </w:pPr>
            <w:r/>
            <w:r>
              <w:rPr>
                <w:rFonts w:ascii="游ゴシック" w:hAnsi="游ゴシック" w:eastAsia="游ゴシック"/>
                <w:b/>
                <w:sz w:val="17"/>
              </w:rPr>
              <w:t>高齢化率</w:t>
            </w:r>
          </w:p>
        </w:tc>
        <w:tc>
          <w:tcPr>
            <w:tcW w:type="dxa" w:w="712"/>
            <w:shd w:val="clear" w:color="auto" w:fill="DCE6F1"/>
          </w:tcPr>
          <w:p>
            <w:pPr>
              <w:jc w:val="center"/>
            </w:pPr>
            <w:r/>
            <w:r>
              <w:rPr>
                <w:rFonts w:ascii="游ゴシック" w:hAnsi="游ゴシック" w:eastAsia="游ゴシック"/>
                <w:b/>
                <w:sz w:val="17"/>
              </w:rPr>
              <w:t>要介護</w:t>
            </w:r>
          </w:p>
        </w:tc>
        <w:tc>
          <w:tcPr>
            <w:tcW w:type="dxa" w:w="712"/>
            <w:shd w:val="clear" w:color="auto" w:fill="DCE6F1"/>
          </w:tcPr>
          <w:p>
            <w:pPr>
              <w:jc w:val="center"/>
            </w:pPr>
            <w:r/>
            <w:r>
              <w:rPr>
                <w:rFonts w:ascii="游ゴシック" w:hAnsi="游ゴシック" w:eastAsia="游ゴシック"/>
                <w:b/>
                <w:sz w:val="17"/>
              </w:rPr>
              <w:t>要支援</w:t>
            </w:r>
          </w:p>
        </w:tc>
        <w:tc>
          <w:tcPr>
            <w:tcW w:type="dxa" w:w="1753"/>
            <w:shd w:val="clear" w:color="auto" w:fill="DCE6F1"/>
          </w:tcPr>
          <w:p>
            <w:pPr>
              <w:jc w:val="center"/>
            </w:pPr>
            <w:r/>
            <w:r>
              <w:rPr>
                <w:rFonts w:ascii="游ゴシック" w:hAnsi="游ゴシック" w:eastAsia="游ゴシック"/>
                <w:b/>
                <w:sz w:val="17"/>
              </w:rPr>
              <w:t>第10期での位置づけ（案）</w:t>
            </w:r>
          </w:p>
        </w:tc>
      </w:tr>
      <w:tr>
        <w:trPr>
          <w:cantSplit/>
        </w:trP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10"/>
                    <a:stretch>
                      <a:fillRect/>
                    </a:stretch>
                  </pic:blipFill>
                  <pic:spPr>
                    <a:xfrm>
                      <a:off x="0" y="0"/>
                      <a:ext cx="5976000" cy="2763900"/>
                    </a:xfrm>
                    <a:prstGeom prst="rect"/>
                  </pic:spPr>
                </pic:pic>
              </a:graphicData>
            </a:graphic>
          </wp:inline>
        </w:drawing>
      </w:r>
    </w:p>
    <w:p>
      <w:pPr>
        <w:spacing w:after="160" w:line="269" w:lineRule="auto"/>
        <w:jc w:val="right"/>
      </w:pPr>
      <w:r>
        <w:rPr>
          <w:rFonts w:ascii="游ゴシック" w:hAnsi="游ゴシック" w:eastAsia="游ゴシック"/>
          <w:b w:val="0"/>
          <w:sz w:val="16"/>
        </w:rPr>
        <w:t>資料：美瑛町過疎地域持続的発展市町村計画（令和3年度〜令和7年度）</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line="269" w:lineRule="auto"/>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【訪問・通所困難地域の考え方】</w:t>
      </w:r>
    </w:p>
    <w:p>
      <w:pPr>
        <w:spacing w:after="80" w:line="269" w:lineRule="auto"/>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line="269" w:lineRule="auto"/>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line="269" w:lineRule="auto"/>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【通常の事業の実施地域による確認】</w:t>
      </w:r>
    </w:p>
    <w:p>
      <w:pPr>
        <w:spacing w:after="80" w:line="269" w:lineRule="auto"/>
      </w:pPr>
      <w:r>
        <w:rPr>
          <w:rFonts w:ascii="游ゴシック" w:hAnsi="游ゴシック" w:eastAsia="游ゴシック"/>
          <w:b w:val="0"/>
          <w:sz w:val="20"/>
        </w:rPr>
        <w:t>北海道が公表する介護保険事業所一覧により、区域内の指定事業所延べ124件（実75事業所）の運営規程に定める「通常の事業の実施地域」を把握しました。判定に必要な材料がそろったことになります。訪問系・通所系の主なサービスについて、各町を実施地域に含む事業所数は次のとおり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381"/>
            <w:shd w:val="clear" w:color="auto" w:fill="DCE6F1"/>
          </w:tcPr>
          <w:p>
            <w:pPr>
              <w:spacing w:before="0"/>
              <w:jc w:val="center"/>
            </w:pPr>
            <w:r/>
            <w:r>
              <w:rPr>
                <w:rFonts w:ascii="游ゴシック" w:hAnsi="游ゴシック" w:eastAsia="游ゴシック"/>
                <w:b/>
                <w:sz w:val="17"/>
              </w:rPr>
              <w:t>サービス</w:t>
            </w:r>
          </w:p>
        </w:tc>
        <w:tc>
          <w:tcPr>
            <w:tcW w:type="dxa" w:w="1020"/>
            <w:shd w:val="clear" w:color="auto" w:fill="DCE6F1"/>
          </w:tcPr>
          <w:p>
            <w:pPr>
              <w:jc w:val="center"/>
            </w:pPr>
            <w:r/>
            <w:r>
              <w:rPr>
                <w:rFonts w:ascii="游ゴシック" w:hAnsi="游ゴシック" w:eastAsia="游ゴシック"/>
                <w:b/>
                <w:sz w:val="17"/>
              </w:rPr>
              <w:t>事業所数</w:t>
            </w:r>
          </w:p>
        </w:tc>
        <w:tc>
          <w:tcPr>
            <w:tcW w:type="dxa" w:w="907"/>
            <w:shd w:val="clear" w:color="auto" w:fill="DCE6F1"/>
          </w:tcPr>
          <w:p>
            <w:pPr>
              <w:jc w:val="center"/>
            </w:pPr>
            <w:r/>
            <w:r>
              <w:rPr>
                <w:rFonts w:ascii="游ゴシック" w:hAnsi="游ゴシック" w:eastAsia="游ゴシック"/>
                <w:b/>
                <w:sz w:val="17"/>
              </w:rPr>
              <w:t>東川町</w:t>
            </w:r>
          </w:p>
        </w:tc>
        <w:tc>
          <w:tcPr>
            <w:tcW w:type="dxa" w:w="907"/>
            <w:shd w:val="clear" w:color="auto" w:fill="DCE6F1"/>
          </w:tcPr>
          <w:p>
            <w:pPr>
              <w:jc w:val="center"/>
            </w:pPr>
            <w:r/>
            <w:r>
              <w:rPr>
                <w:rFonts w:ascii="游ゴシック" w:hAnsi="游ゴシック" w:eastAsia="游ゴシック"/>
                <w:b/>
                <w:sz w:val="17"/>
              </w:rPr>
              <w:t>美瑛町</w:t>
            </w:r>
          </w:p>
        </w:tc>
        <w:tc>
          <w:tcPr>
            <w:tcW w:type="dxa" w:w="1020"/>
            <w:shd w:val="clear" w:color="auto" w:fill="DCE6F1"/>
          </w:tcPr>
          <w:p>
            <w:pPr>
              <w:jc w:val="center"/>
            </w:pPr>
            <w:r/>
            <w:r>
              <w:rPr>
                <w:rFonts w:ascii="游ゴシック" w:hAnsi="游ゴシック" w:eastAsia="游ゴシック"/>
                <w:b/>
                <w:sz w:val="17"/>
              </w:rPr>
              <w:t>東神楽町</w:t>
            </w:r>
          </w:p>
        </w:tc>
        <w:tc>
          <w:tcPr>
            <w:tcW w:type="dxa" w:w="3515"/>
            <w:shd w:val="clear" w:color="auto" w:fill="DCE6F1"/>
          </w:tcPr>
          <w:p>
            <w:pPr>
              <w:jc w:val="center"/>
            </w:pPr>
            <w:r/>
            <w:r>
              <w:rPr>
                <w:rFonts w:ascii="游ゴシック" w:hAnsi="游ゴシック" w:eastAsia="游ゴシック"/>
                <w:b/>
                <w:sz w:val="17"/>
              </w:rPr>
              <w:t>見方</w:t>
            </w:r>
          </w:p>
        </w:tc>
      </w:tr>
      <w:tr>
        <w:trPr>
          <w:cantSplit/>
        </w:trPr>
        <w:tc>
          <w:tcPr>
            <w:tcW w:type="dxa" w:w="2381"/>
          </w:tcPr>
          <w:p>
            <w:r/>
            <w:r>
              <w:rPr>
                <w:rFonts w:ascii="游ゴシック" w:hAnsi="游ゴシック" w:eastAsia="游ゴシック"/>
                <w:sz w:val="17"/>
              </w:rPr>
              <w:t>訪問介護</w:t>
            </w:r>
          </w:p>
        </w:tc>
        <w:tc>
          <w:tcPr>
            <w:tcW w:type="dxa" w:w="1020"/>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6</w:t>
            </w:r>
          </w:p>
        </w:tc>
        <w:tc>
          <w:tcPr>
            <w:tcW w:type="dxa" w:w="3515"/>
          </w:tcPr>
          <w:p>
            <w:r/>
            <w:r>
              <w:rPr>
                <w:rFonts w:ascii="游ゴシック" w:hAnsi="游ゴシック" w:eastAsia="游ゴシック"/>
                <w:sz w:val="17"/>
              </w:rPr>
              <w:t>美瑛町を実施地域に含む事業所が最も少ない</w:t>
            </w:r>
          </w:p>
        </w:tc>
      </w:tr>
      <w:tr>
        <w:trPr>
          <w:cantSplit/>
        </w:trPr>
        <w:tc>
          <w:tcPr>
            <w:tcW w:type="dxa" w:w="2381"/>
          </w:tcPr>
          <w:p>
            <w:r/>
            <w:r>
              <w:rPr>
                <w:rFonts w:ascii="游ゴシック" w:hAnsi="游ゴシック" w:eastAsia="游ゴシック"/>
                <w:sz w:val="17"/>
              </w:rPr>
              <w:t>訪問看護</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4</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5</w:t>
            </w:r>
          </w:p>
        </w:tc>
        <w:tc>
          <w:tcPr>
            <w:tcW w:type="dxa" w:w="3515"/>
          </w:tcPr>
          <w:p>
            <w:r/>
            <w:r>
              <w:rPr>
                <w:rFonts w:ascii="游ゴシック" w:hAnsi="游ゴシック" w:eastAsia="游ゴシック"/>
                <w:sz w:val="17"/>
              </w:rPr>
              <w:t>区域全体を対象とする事業所がある</w:t>
            </w:r>
          </w:p>
        </w:tc>
      </w:tr>
      <w:tr>
        <w:trPr>
          <w:cantSplit/>
        </w:trPr>
        <w:tc>
          <w:tcPr>
            <w:tcW w:type="dxa" w:w="2381"/>
          </w:tcPr>
          <w:p>
            <w:r/>
            <w:r>
              <w:rPr>
                <w:rFonts w:ascii="游ゴシック" w:hAnsi="游ゴシック" w:eastAsia="游ゴシック"/>
                <w:sz w:val="17"/>
              </w:rPr>
              <w:t>通所介護</w:t>
            </w:r>
          </w:p>
        </w:tc>
        <w:tc>
          <w:tcPr>
            <w:tcW w:type="dxa" w:w="1020"/>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907"/>
          </w:tcPr>
          <w:p>
            <w:r/>
            <w:r>
              <w:rPr>
                <w:rFonts w:ascii="游ゴシック" w:hAnsi="游ゴシック" w:eastAsia="游ゴシック"/>
                <w:sz w:val="17"/>
              </w:rPr>
              <w:t>1</w:t>
            </w:r>
          </w:p>
        </w:tc>
        <w:tc>
          <w:tcPr>
            <w:tcW w:type="dxa" w:w="1020"/>
          </w:tcPr>
          <w:p>
            <w:r/>
            <w:r>
              <w:rPr>
                <w:rFonts w:ascii="游ゴシック" w:hAnsi="游ゴシック" w:eastAsia="游ゴシック"/>
                <w:sz w:val="17"/>
              </w:rPr>
              <w:t>2</w:t>
            </w:r>
          </w:p>
        </w:tc>
        <w:tc>
          <w:tcPr>
            <w:tcW w:type="dxa" w:w="3515"/>
          </w:tcPr>
          <w:p>
            <w:r/>
            <w:r>
              <w:rPr>
                <w:rFonts w:ascii="游ゴシック" w:hAnsi="游ゴシック" w:eastAsia="游ゴシック"/>
                <w:sz w:val="17"/>
              </w:rPr>
              <w:t>いずれも複数町を対象とする</w:t>
            </w:r>
          </w:p>
        </w:tc>
      </w:tr>
      <w:tr>
        <w:trPr>
          <w:cantSplit/>
        </w:trPr>
        <w:tc>
          <w:tcPr>
            <w:tcW w:type="dxa" w:w="2381"/>
          </w:tcPr>
          <w:p>
            <w:r/>
            <w:r>
              <w:rPr>
                <w:rFonts w:ascii="游ゴシック" w:hAnsi="游ゴシック" w:eastAsia="游ゴシック"/>
                <w:sz w:val="17"/>
              </w:rPr>
              <w:t>地域密着型通所介護</w:t>
            </w:r>
          </w:p>
        </w:tc>
        <w:tc>
          <w:tcPr>
            <w:tcW w:type="dxa" w:w="1020"/>
          </w:tcPr>
          <w:p>
            <w:r/>
            <w:r>
              <w:rPr>
                <w:rFonts w:ascii="游ゴシック" w:hAnsi="游ゴシック" w:eastAsia="游ゴシック"/>
                <w:sz w:val="17"/>
              </w:rPr>
              <w:t>4</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美瑛町の事業所は美瑛町のみを対象とするものが多い</w:t>
            </w:r>
          </w:p>
        </w:tc>
      </w:tr>
      <w:tr>
        <w:trPr>
          <w:cantSplit/>
        </w:trPr>
        <w:tc>
          <w:tcPr>
            <w:tcW w:type="dxa" w:w="2381"/>
          </w:tcPr>
          <w:p>
            <w:r/>
            <w:r>
              <w:rPr>
                <w:rFonts w:ascii="游ゴシック" w:hAnsi="游ゴシック" w:eastAsia="游ゴシック"/>
                <w:sz w:val="17"/>
              </w:rPr>
              <w:t>小規模多機能型居宅介護</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5</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5事業所すべてが美瑛町にあり、東川町・東神楽町を実施地域に含むのは1事業所のみ</w:t>
            </w:r>
          </w:p>
        </w:tc>
      </w:tr>
    </w:tbl>
    <w:p>
      <w:pPr>
        <w:spacing w:after="160" w:line="269" w:lineRule="auto"/>
        <w:jc w:val="right"/>
      </w:pPr>
      <w:r>
        <w:rPr>
          <w:rFonts w:ascii="游ゴシック" w:hAnsi="游ゴシック" w:eastAsia="游ゴシック"/>
          <w:b w:val="0"/>
          <w:sz w:val="17"/>
        </w:rPr>
        <w:t>資料：北海道　介護保険事業所一覧（運営規程の「通常の事業の実施地域」）</w:t>
      </w:r>
    </w:p>
    <w:p>
      <w:pPr>
        <w:spacing w:after="80" w:line="269" w:lineRule="auto"/>
      </w:pPr>
      <w:r>
        <w:rPr>
          <w:rFonts w:ascii="游ゴシック" w:hAnsi="游ゴシック" w:eastAsia="游ゴシック"/>
          <w:b w:val="0"/>
          <w:sz w:val="20"/>
        </w:rPr>
        <w:t>訪問介護は13事業所のうち美瑛町を実施地域に含むのが4事業所であり、3町のうち最も薄い状況です。小規模多機能型居宅介護は5事業所すべてが美瑛町にあり、東川町・東神楽町を実施地域に含むのは1事業所のみです。実施地域外であっても利用できないわけではありませんが、交通費等の実費を負担することがあります。</w:t>
      </w:r>
    </w:p>
    <w:p>
      <w:pPr>
        <w:spacing w:after="160" w:line="269" w:lineRule="auto"/>
      </w:pPr>
      <w:r>
        <w:rPr>
          <w:rFonts w:ascii="游ゴシック" w:hAnsi="游ゴシック" w:eastAsia="游ゴシック"/>
          <w:b w:val="0"/>
          <w:sz w:val="17"/>
        </w:rPr>
        <w:t>3事業所は実施地域欄が空欄であるため、上表の事業所数には含めていません。訪問・通所困難地域の確定は、圏域（地区）単位の実施地域の記載と突き合わせて行います。地区単位の記載がない事業所については3町への照会を要します［要確認］。</w:t>
      </w:r>
    </w:p>
    <w:p>
      <w:pPr>
        <w:pStyle w:val="Heading2"/>
        <w:spacing w:before="240" w:after="120"/>
      </w:pPr>
      <w:bookmarkStart w:id="109" w:name="_Toc10_009"/>
      <w:r>
        <w:rPr>
          <w:rFonts w:ascii="游ゴシック" w:hAnsi="游ゴシック" w:eastAsia="游ゴシック"/>
          <w:sz w:val="25"/>
        </w:rPr>
        <w:t>第8節　関係計画等との関係</w:t>
      </w:r>
      <w:bookmarkEnd w:id="109"/>
    </w:p>
    <w:p>
      <w:pPr>
        <w:spacing w:after="80" w:line="269" w:lineRule="auto"/>
      </w:pPr>
      <w:r>
        <w:rPr>
          <w:rFonts w:ascii="游ゴシック" w:hAnsi="游ゴシック" w:eastAsia="游ゴシック"/>
          <w:b w:val="0"/>
          <w:sz w:val="21"/>
        </w:rPr>
        <w:t>認知症施策推進基本計画（認知症基本法第11条により国が定めるもの）、北海道高齢者保健福祉計画・介護保険事業支援計画、医療計画・地域医療構想、都道府県認知症施策推進計画、地域福祉計画、健康増進計画、障がい福祉計画、地域防災計画、住宅施策等との整合を図ります。</w:t>
      </w:r>
    </w:p>
    <w:p>
      <w:pPr>
        <w:spacing w:after="80" w:line="269" w:lineRule="auto"/>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line="269" w:lineRule="auto"/>
      </w:pPr>
      <w:r>
        <w:rPr>
          <w:rFonts w:ascii="游ゴシック" w:hAnsi="游ゴシック" w:eastAsia="游ゴシック"/>
          <w:b w:val="0"/>
          <w:sz w:val="20"/>
        </w:rPr>
        <w:t>市町村認知症施策推進計画は構成3町がそれぞれ策定します（第2節）。本計画との調和は資料2の役割分担及び共通KPIにより保ちます。認知症施策推進基本計画及び都道府県認知症施策推進計画の内容及び策定の状況は［要確認］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【北海道第9期計画の基本目標との対応】</w:t>
      </w:r>
    </w:p>
    <w:p>
      <w:pPr>
        <w:spacing w:after="80" w:line="269" w:lineRule="auto"/>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北海道の基本目標</w:t>
            </w:r>
          </w:p>
        </w:tc>
        <w:tc>
          <w:tcPr>
            <w:tcW w:type="dxa" w:w="4535"/>
            <w:shd w:val="clear" w:color="auto" w:fill="DCE6F1"/>
          </w:tcPr>
          <w:p>
            <w:pPr>
              <w:jc w:val="center"/>
            </w:pPr>
            <w:r/>
            <w:r>
              <w:rPr>
                <w:rFonts w:ascii="游ゴシック" w:hAnsi="游ゴシック" w:eastAsia="游ゴシック"/>
                <w:b/>
                <w:sz w:val="17"/>
              </w:rPr>
              <w:t>北海道の主な評価指標（R8目標）</w:t>
            </w:r>
          </w:p>
        </w:tc>
        <w:tc>
          <w:tcPr>
            <w:tcW w:type="dxa" w:w="2268"/>
            <w:shd w:val="clear" w:color="auto" w:fill="DCE6F1"/>
          </w:tcPr>
          <w:p>
            <w:pPr>
              <w:jc w:val="center"/>
            </w:pPr>
            <w:r/>
            <w:r>
              <w:rPr>
                <w:rFonts w:ascii="游ゴシック" w:hAnsi="游ゴシック" w:eastAsia="游ゴシック"/>
                <w:b/>
                <w:sz w:val="17"/>
              </w:rPr>
              <w:t>本計画の基本目標</w:t>
            </w:r>
          </w:p>
        </w:tc>
      </w:tr>
      <w:tr>
        <w:trPr>
          <w:cantSplit/>
        </w:trP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rPr>
          <w:cantSplit/>
        </w:trP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rPr>
          <w:cantSplit/>
        </w:trP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【「市町村数」を単位とする指標の読替え】</w:t>
      </w:r>
    </w:p>
    <w:p>
      <w:pPr>
        <w:spacing w:after="80" w:line="269" w:lineRule="auto"/>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91"/>
            <w:shd w:val="clear" w:color="auto" w:fill="DCE6F1"/>
          </w:tcPr>
          <w:p>
            <w:pPr>
              <w:spacing w:before="0"/>
              <w:jc w:val="center"/>
            </w:pPr>
            <w:r/>
            <w:r>
              <w:rPr>
                <w:rFonts w:ascii="游ゴシック" w:hAnsi="游ゴシック" w:eastAsia="游ゴシック"/>
                <w:b/>
                <w:sz w:val="17"/>
              </w:rPr>
              <w:t>読替えの方法</w:t>
            </w:r>
          </w:p>
        </w:tc>
        <w:tc>
          <w:tcPr>
            <w:tcW w:type="dxa" w:w="2410"/>
            <w:shd w:val="clear" w:color="auto" w:fill="DCE6F1"/>
          </w:tcPr>
          <w:p>
            <w:pPr>
              <w:jc w:val="center"/>
            </w:pPr>
            <w:r/>
            <w:r>
              <w:rPr>
                <w:rFonts w:ascii="游ゴシック" w:hAnsi="游ゴシック" w:eastAsia="游ゴシック"/>
                <w:b/>
                <w:sz w:val="17"/>
              </w:rPr>
              <w:t>適する指標の性質</w:t>
            </w:r>
          </w:p>
        </w:tc>
        <w:tc>
          <w:tcPr>
            <w:tcW w:type="dxa" w:w="2958"/>
            <w:shd w:val="clear" w:color="auto" w:fill="DCE6F1"/>
          </w:tcPr>
          <w:p>
            <w:pPr>
              <w:jc w:val="center"/>
            </w:pPr>
            <w:r/>
            <w:r>
              <w:rPr>
                <w:rFonts w:ascii="游ゴシック" w:hAnsi="游ゴシック" w:eastAsia="游ゴシック"/>
                <w:b/>
                <w:sz w:val="17"/>
              </w:rPr>
              <w:t>該当する北海道の評価指標</w:t>
            </w:r>
          </w:p>
        </w:tc>
        <w:tc>
          <w:tcPr>
            <w:tcW w:type="dxa" w:w="2191"/>
            <w:shd w:val="clear" w:color="auto" w:fill="DCE6F1"/>
          </w:tcPr>
          <w:p>
            <w:pPr>
              <w:jc w:val="center"/>
            </w:pPr>
            <w:r/>
            <w:r>
              <w:rPr>
                <w:rFonts w:ascii="游ゴシック" w:hAnsi="游ゴシック" w:eastAsia="游ゴシック"/>
                <w:b/>
                <w:sz w:val="17"/>
              </w:rPr>
              <w:t>当広域連合の指標</w:t>
            </w:r>
          </w:p>
        </w:tc>
      </w:tr>
      <w:tr>
        <w:trPr>
          <w:cantSplit/>
        </w:trP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rPr>
          <w:cantSplit/>
        </w:trP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rPr>
          <w:cantSplit/>
        </w:trP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rPr>
          <w:cantSplit/>
        </w:trP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240" w:after="120"/>
      </w:pPr>
      <w:bookmarkStart w:id="110" w:name="_Toc10_010"/>
      <w:r>
        <w:rPr>
          <w:rFonts w:ascii="游ゴシック" w:hAnsi="游ゴシック" w:eastAsia="游ゴシック"/>
          <w:sz w:val="25"/>
        </w:rPr>
        <w:t>第9節　介護保険制度改正の主な内容</w:t>
      </w:r>
      <w:bookmarkEnd w:id="110"/>
    </w:p>
    <w:p>
      <w:pPr>
        <w:spacing w:after="80" w:line="269" w:lineRule="auto"/>
      </w:pPr>
      <w:r>
        <w:rPr>
          <w:rFonts w:ascii="游ゴシック" w:hAnsi="游ゴシック" w:eastAsia="游ゴシック"/>
          <w:b w:val="0"/>
          <w:sz w:val="21"/>
        </w:rPr>
        <w:t>第10期計画の期間には、介護保険法をはじめとする制度の改正が続きます。本節では、本計画に関係する事項を次の4つに分けて整理します。国の第10期基本指針（案）が示す主な論点は次のとおりです。</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200" w:after="80"/>
      </w:pPr>
      <w:r>
        <w:rPr>
          <w:rFonts w:ascii="游ゴシック" w:hAnsi="游ゴシック" w:eastAsia="游ゴシック"/>
          <w:sz w:val="22"/>
        </w:rPr>
        <w:t>1 国の第10期基本指針（案）の動向</w:t>
      </w:r>
    </w:p>
    <w:p>
      <w:pPr>
        <w:spacing w:after="80" w:line="269" w:lineRule="auto"/>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line="269" w:lineRule="auto"/>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計画はこれらを反映するものとし、告示後に最終の照合を行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【2040年を見据えた地域類型の考え方】</w:t>
      </w:r>
    </w:p>
    <w:p>
      <w:pPr>
        <w:spacing w:after="80" w:line="269" w:lineRule="auto"/>
      </w:pPr>
      <w:r>
        <w:rPr>
          <w:rFonts w:ascii="游ゴシック" w:hAnsi="游ゴシック" w:eastAsia="游ゴシック"/>
          <w:b w:val="0"/>
          <w:sz w:val="20"/>
        </w:rPr>
        <w:t>国は、2040年に向けて高齢化・人口減少の速さが地域によって大きく異なることを踏まえ、「時間軸」・「地域軸」の両面から各地域を「中山間・人口減少地域」「大都市部」「一般市等」に分類したうえで、サービス基盤の維持・確保に向けた議論を行うことを求めています。当広域連合は、次の特定地域の指定基準の整理のとおり、中山間・人口減少地域に当たる区域を含むものと考えられます。地域類型の考え方及び当該地域において取り組むべき事項は、今後、社会保障審議会介護給付費分科会において示される予定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【医療と介護の協議の場の再編成】</w:t>
      </w:r>
    </w:p>
    <w:p>
      <w:pPr>
        <w:spacing w:after="80" w:line="269" w:lineRule="auto"/>
      </w:pPr>
      <w:r>
        <w:rPr>
          <w:rFonts w:ascii="游ゴシック" w:hAnsi="游ゴシック" w:eastAsia="游ゴシック"/>
          <w:b w:val="0"/>
          <w:sz w:val="20"/>
        </w:rPr>
        <w:t>国は、総合確保方針に基づく医療と介護の協議の場について、計画の整合性を確保する場にとどめず、2040年に向けた医療・介護連携に係る提供体制等を本格的に議論する場として再編成することが適当であるとの介護保険部会の意見を示しています。計画の作成過程の初期段階から、北海道及び構成3町の医療・介護担当部局と地域の関係者が協議することとされ、当面の検討事項として①請求情報（介護データベース、レセプト情報等データベース）による地域課題の検討、②療養病床・在宅医療・介護保険施設が慢性期の患者の受け皿としてどのように機能するかの検討、③高齢者施設等と協力医療機関の連携について未対応の施設のマッチングが挙げられています。本計画では、第5章 基本目標3の医療・介護連携の施策及び第6章第5節の整備方針に反映します。</w:t>
      </w:r>
    </w:p>
    <w:p>
      <w:pPr>
        <w:spacing w:after="80" w:line="269" w:lineRule="auto"/>
      </w:pPr>
      <w:r>
        <w:rPr>
          <w:rFonts w:ascii="游ゴシック" w:hAnsi="游ゴシック" w:eastAsia="游ゴシック"/>
          <w:b w:val="0"/>
          <w:sz w:val="20"/>
        </w:rPr>
        <w:t>協力医療機関については、3要件（①入所者の病状が急変した場合等の相談体制、②診療の求めがあった場合の診療体制、③入院を要すると認められた入所者の入院受入体制）を満たす協力医療機関を定めていない高齢者施設等のリストと、協力医療機関として想定される医療機関のリストを早急に作成することが求められています。当広域連合において対象となるのは、認知症対応型共同生活介護7事業所及び地域密着型介護老人福祉施設入所者生活介護3事業所の計10事業所です。これらの事業所については、指定地域密着型サービスの人員・設備・運営の基準に関する広域連合の条例において、協力医療機関に関する規定を令和9年4月1日までに整えておく必要があります［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【中山間・人口減少地域（特定地域）に係る特例の創設】</w:t>
      </w:r>
    </w:p>
    <w:p>
      <w:pPr>
        <w:spacing w:after="80" w:line="269" w:lineRule="auto"/>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制度</w:t>
            </w:r>
          </w:p>
        </w:tc>
        <w:tc>
          <w:tcPr>
            <w:tcW w:type="dxa" w:w="3944"/>
            <w:shd w:val="clear" w:color="auto" w:fill="DCE6F1"/>
          </w:tcPr>
          <w:p>
            <w:pPr>
              <w:jc w:val="center"/>
            </w:pPr>
            <w:r/>
            <w:r>
              <w:rPr>
                <w:rFonts w:ascii="游ゴシック" w:hAnsi="游ゴシック" w:eastAsia="游ゴシック"/>
                <w:b/>
                <w:sz w:val="17"/>
              </w:rPr>
              <w:t>内容</w:t>
            </w:r>
          </w:p>
        </w:tc>
        <w:tc>
          <w:tcPr>
            <w:tcW w:type="dxa" w:w="3396"/>
            <w:shd w:val="clear" w:color="auto" w:fill="DCE6F1"/>
          </w:tcPr>
          <w:p>
            <w:pPr>
              <w:jc w:val="center"/>
            </w:pPr>
            <w:r/>
            <w:r>
              <w:rPr>
                <w:rFonts w:ascii="游ゴシック" w:hAnsi="游ゴシック" w:eastAsia="游ゴシック"/>
                <w:b/>
                <w:sz w:val="17"/>
              </w:rPr>
              <w:t>当広域連合における想定される活用</w:t>
            </w:r>
          </w:p>
        </w:tc>
      </w:tr>
      <w:tr>
        <w:trPr>
          <w:cantSplit/>
        </w:trP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職員の賃金改善、ICT機器の活用、事業所間の連携等が前提とされる。</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rPr>
          <w:cantSplit/>
        </w:trP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地域のサービス提供主体が少ない場合に、市町村が事業として居宅介護サービス等を実施できる仕組み。</w:t>
            </w:r>
          </w:p>
        </w:tc>
        <w:tc>
          <w:tcPr>
            <w:tcW w:type="dxa" w:w="3396"/>
          </w:tcPr>
          <w:p>
            <w:r/>
            <w:r>
              <w:rPr>
                <w:rFonts w:ascii="游ゴシック" w:hAnsi="游ゴシック" w:eastAsia="游ゴシック"/>
                <w:sz w:val="17"/>
              </w:rPr>
              <w:t>全28サービス種別のうち11種別で域内事業所がゼロという状況（第2章第3節1）に直接対応する制度である。24時間対応サービスの確保方策の選択肢の一つとして検討する（第6章第4節1）。</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段階</w:t>
            </w:r>
          </w:p>
        </w:tc>
        <w:tc>
          <w:tcPr>
            <w:tcW w:type="dxa" w:w="3068"/>
            <w:shd w:val="clear" w:color="auto" w:fill="DCE6F1"/>
          </w:tcPr>
          <w:p>
            <w:pPr>
              <w:jc w:val="center"/>
            </w:pPr>
            <w:r/>
            <w:r>
              <w:rPr>
                <w:rFonts w:ascii="游ゴシック" w:hAnsi="游ゴシック" w:eastAsia="游ゴシック"/>
                <w:b/>
                <w:sz w:val="17"/>
              </w:rPr>
              <w:t>基準</w:t>
            </w:r>
          </w:p>
        </w:tc>
        <w:tc>
          <w:tcPr>
            <w:tcW w:type="dxa" w:w="2191"/>
            <w:shd w:val="clear" w:color="auto" w:fill="DCE6F1"/>
          </w:tcPr>
          <w:p>
            <w:pPr>
              <w:jc w:val="center"/>
            </w:pPr>
            <w:r/>
            <w:r>
              <w:rPr>
                <w:rFonts w:ascii="游ゴシック" w:hAnsi="游ゴシック" w:eastAsia="游ゴシック"/>
                <w:b/>
                <w:sz w:val="17"/>
              </w:rPr>
              <w:t>指定の単位</w:t>
            </w:r>
          </w:p>
        </w:tc>
        <w:tc>
          <w:tcPr>
            <w:tcW w:type="dxa" w:w="3835"/>
            <w:shd w:val="clear" w:color="auto" w:fill="DCE6F1"/>
          </w:tcPr>
          <w:p>
            <w:pPr>
              <w:jc w:val="center"/>
            </w:pPr>
            <w:r/>
            <w:r>
              <w:rPr>
                <w:rFonts w:ascii="游ゴシック" w:hAnsi="游ゴシック" w:eastAsia="游ゴシック"/>
                <w:b/>
                <w:sz w:val="17"/>
              </w:rPr>
              <w:t>本広域連合への適用</w:t>
            </w:r>
          </w:p>
        </w:tc>
      </w:tr>
      <w:tr>
        <w:trPr>
          <w:cantSplit/>
        </w:trP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東川町・美瑛町は特別豪雪地帯を有し、美瑛町は過疎地域でもあるため、対象地域である可能性がある。</w:t>
            </w:r>
          </w:p>
        </w:tc>
      </w:tr>
      <w:tr>
        <w:trPr>
          <w:cantSplit/>
        </w:trP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美瑛町は密度要件に該当する見込み。東川町・東神楽町は非該当の見込み。</w:t>
            </w:r>
          </w:p>
        </w:tc>
      </w:tr>
      <w:tr>
        <w:trPr>
          <w:cantSplit/>
        </w:trP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本広域連合は全28サービス種別のうち11種別で域内事業所がゼロであり（第2章第3節1）、⑵に直接該当する。①②に該当しない町についても、当該サービス類型について指定の対象となり得る。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986"/>
            <w:shd w:val="clear" w:color="auto" w:fill="DCE6F1"/>
          </w:tcPr>
          <w:p>
            <w:pPr>
              <w:spacing w:before="0"/>
              <w:jc w:val="center"/>
            </w:pPr>
            <w:r/>
            <w:r>
              <w:rPr>
                <w:rFonts w:ascii="游ゴシック" w:hAnsi="游ゴシック" w:eastAsia="游ゴシック"/>
                <w:b/>
                <w:sz w:val="17"/>
              </w:rPr>
              <w:t>町</w:t>
            </w:r>
          </w:p>
        </w:tc>
        <w:tc>
          <w:tcPr>
            <w:tcW w:type="dxa" w:w="1096"/>
            <w:shd w:val="clear" w:color="auto" w:fill="DCE6F1"/>
          </w:tcPr>
          <w:p>
            <w:pPr>
              <w:jc w:val="center"/>
            </w:pPr>
            <w:r/>
            <w:r>
              <w:rPr>
                <w:rFonts w:ascii="游ゴシック" w:hAnsi="游ゴシック" w:eastAsia="游ゴシック"/>
                <w:b/>
                <w:sz w:val="17"/>
              </w:rPr>
              <w:t>面積</w:t>
            </w:r>
          </w:p>
        </w:tc>
        <w:tc>
          <w:tcPr>
            <w:tcW w:type="dxa" w:w="1205"/>
            <w:shd w:val="clear" w:color="auto" w:fill="DCE6F1"/>
          </w:tcPr>
          <w:p>
            <w:pPr>
              <w:jc w:val="center"/>
            </w:pPr>
            <w:r/>
            <w:r>
              <w:rPr>
                <w:rFonts w:ascii="游ゴシック" w:hAnsi="游ゴシック" w:eastAsia="游ゴシック"/>
                <w:b/>
                <w:sz w:val="17"/>
              </w:rPr>
              <w:t>5人／km²の閾値</w:t>
            </w:r>
          </w:p>
        </w:tc>
        <w:tc>
          <w:tcPr>
            <w:tcW w:type="dxa" w:w="1424"/>
            <w:shd w:val="clear" w:color="auto" w:fill="DCE6F1"/>
          </w:tcPr>
          <w:p>
            <w:pPr>
              <w:jc w:val="center"/>
            </w:pPr>
            <w:r/>
            <w:r>
              <w:rPr>
                <w:rFonts w:ascii="游ゴシック" w:hAnsi="游ゴシック" w:eastAsia="游ゴシック"/>
                <w:b/>
                <w:sz w:val="17"/>
              </w:rPr>
              <w:t>75歳以上人口（推計）</w:t>
            </w:r>
          </w:p>
        </w:tc>
        <w:tc>
          <w:tcPr>
            <w:tcW w:type="dxa" w:w="1315"/>
            <w:shd w:val="clear" w:color="auto" w:fill="DCE6F1"/>
          </w:tcPr>
          <w:p>
            <w:pPr>
              <w:jc w:val="center"/>
            </w:pPr>
            <w:r/>
            <w:r>
              <w:rPr>
                <w:rFonts w:ascii="游ゴシック" w:hAnsi="游ゴシック" w:eastAsia="游ゴシック"/>
                <w:b/>
                <w:sz w:val="17"/>
              </w:rPr>
              <w:t>密度</w:t>
            </w:r>
          </w:p>
        </w:tc>
        <w:tc>
          <w:tcPr>
            <w:tcW w:type="dxa" w:w="3725"/>
            <w:shd w:val="clear" w:color="auto" w:fill="DCE6F1"/>
          </w:tcPr>
          <w:p>
            <w:pPr>
              <w:jc w:val="center"/>
            </w:pPr>
            <w:r/>
            <w:r>
              <w:rPr>
                <w:rFonts w:ascii="游ゴシック" w:hAnsi="游ゴシック" w:eastAsia="游ゴシック"/>
                <w:b/>
                <w:sz w:val="17"/>
              </w:rPr>
              <w:t>基準②の判定</w:t>
            </w:r>
          </w:p>
        </w:tc>
      </w:tr>
      <w:tr>
        <w:trPr>
          <w:cantSplit/>
        </w:trP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該当する見込み。65歳以上人口が約3,675人であることを踏まえれば、75歳以上人口が閾値を超えることはあり得ない。</w:t>
            </w:r>
          </w:p>
        </w:tc>
      </w:tr>
      <w:tr>
        <w:trPr>
          <w:cantSplit/>
        </w:trP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非該当の見込み。閾値を21〜25％上回る。確定値による検証を要する。</w:t>
            </w:r>
          </w:p>
        </w:tc>
      </w:tr>
      <w:tr>
        <w:trPr>
          <w:cantSplit/>
        </w:trP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非該当。閾値を4倍以上上回る。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1"/>
                    <a:stretch>
                      <a:fillRect/>
                    </a:stretch>
                  </pic:blipFill>
                  <pic:spPr>
                    <a:xfrm>
                      <a:off x="0" y="0"/>
                      <a:ext cx="5976000" cy="3687319"/>
                    </a:xfrm>
                    <a:prstGeom prst="rect"/>
                  </pic:spPr>
                </pic:pic>
              </a:graphicData>
            </a:graphic>
          </wp:inline>
        </w:drawing>
      </w:r>
    </w:p>
    <w:p>
      <w:pPr>
        <w:spacing w:after="160" w:line="269" w:lineRule="auto"/>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line="269" w:lineRule="auto"/>
      </w:pPr>
      <w:r>
        <w:rPr>
          <w:rFonts w:ascii="游ゴシック" w:hAnsi="游ゴシック" w:eastAsia="游ゴシック"/>
          <w:b w:val="0"/>
          <w:sz w:val="17"/>
        </w:rPr>
        <w:t>出典：厚生労働省『基本指針の構成について』（第135回社会保障審議会介護保険部会 資料2-1、令和8年6月29日）　https://www.mhlw.go.jp/content/12300000/001715734.pdf</w:t>
      </w:r>
    </w:p>
    <w:p>
      <w:pPr>
        <w:pStyle w:val="Heading3"/>
        <w:spacing w:before="200" w:after="80"/>
      </w:pPr>
      <w:r>
        <w:rPr>
          <w:rFonts w:ascii="游ゴシック" w:hAnsi="游ゴシック" w:eastAsia="游ゴシック"/>
          <w:sz w:val="22"/>
        </w:rPr>
        <w:t>2 社会福祉法等の一部を改正する法律（令和8年法律第51号）</w:t>
      </w:r>
    </w:p>
    <w:p>
      <w:pPr>
        <w:spacing w:after="80" w:line="269" w:lineRule="auto"/>
      </w:pPr>
      <w:r>
        <w:rPr>
          <w:rFonts w:ascii="游ゴシック" w:hAnsi="游ゴシック" w:eastAsia="游ゴシック"/>
          <w:b w:val="0"/>
          <w:sz w:val="21"/>
        </w:rPr>
        <w:t>令和8年に社会福祉法等の一部を改正する法律（令和8年法律第51号）が公布され、介護保険法についても改正が行われました。施行は原則として令和9年4月1日であり、第10期計画の初年度から適用されます。本計画に関係する改正事項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改正事項</w:t>
            </w:r>
          </w:p>
        </w:tc>
        <w:tc>
          <w:tcPr>
            <w:tcW w:type="dxa" w:w="3835"/>
            <w:shd w:val="clear" w:color="auto" w:fill="DCE6F1"/>
          </w:tcPr>
          <w:p>
            <w:pPr>
              <w:jc w:val="center"/>
            </w:pPr>
            <w:r/>
            <w:r>
              <w:rPr>
                <w:rFonts w:ascii="游ゴシック" w:hAnsi="游ゴシック" w:eastAsia="游ゴシック"/>
                <w:b/>
                <w:sz w:val="17"/>
              </w:rPr>
              <w:t>内容</w:t>
            </w:r>
          </w:p>
        </w:tc>
        <w:tc>
          <w:tcPr>
            <w:tcW w:type="dxa" w:w="350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2410"/>
          </w:tcPr>
          <w:p>
            <w:r/>
            <w:r>
              <w:rPr>
                <w:rFonts w:ascii="游ゴシック" w:hAnsi="游ゴシック" w:eastAsia="游ゴシック"/>
                <w:sz w:val="17"/>
              </w:rPr>
              <w:t>特定地域サービス及び特定地域居宅サービス等事業の創設</w:t>
            </w:r>
          </w:p>
        </w:tc>
        <w:tc>
          <w:tcPr>
            <w:tcW w:type="dxa" w:w="3835"/>
          </w:tcPr>
          <w:p>
            <w:r/>
            <w:r>
              <w:rPr>
                <w:rFonts w:ascii="游ゴシック" w:hAnsi="游ゴシック" w:eastAsia="游ゴシック"/>
                <w:sz w:val="17"/>
              </w:rPr>
              <w:t>中山間・人口減少地域について、人員配置基準の弾力化と月単位の包括的な報酬を可能とする特例のサービス類型を設けるとともに、市町村が事業としてサービスを実施できる仕組みを設ける。</w:t>
            </w:r>
          </w:p>
        </w:tc>
        <w:tc>
          <w:tcPr>
            <w:tcW w:type="dxa" w:w="3506"/>
          </w:tcPr>
          <w:p>
            <w:r/>
            <w:r>
              <w:rPr>
                <w:rFonts w:ascii="游ゴシック" w:hAnsi="游ゴシック" w:eastAsia="游ゴシック"/>
                <w:sz w:val="17"/>
              </w:rPr>
              <w:t>前記1の整理のとおり、24時間対応サービスの確保方策の選択肢として検討します（第6章第4節1）。</w:t>
            </w:r>
          </w:p>
        </w:tc>
      </w:tr>
      <w:tr>
        <w:trPr>
          <w:cantSplit/>
        </w:trPr>
        <w:tc>
          <w:tcPr>
            <w:tcW w:type="dxa" w:w="2410"/>
          </w:tcPr>
          <w:p>
            <w:r/>
            <w:r>
              <w:rPr>
                <w:rFonts w:ascii="游ゴシック" w:hAnsi="游ゴシック" w:eastAsia="游ゴシック"/>
                <w:sz w:val="17"/>
              </w:rPr>
              <w:t>夜間対応型訪問介護の廃止と定期巡回・随時対応型訪問介護看護への統合</w:t>
            </w:r>
          </w:p>
        </w:tc>
        <w:tc>
          <w:tcPr>
            <w:tcW w:type="dxa" w:w="3835"/>
          </w:tcPr>
          <w:p>
            <w:r/>
            <w:r>
              <w:rPr>
                <w:rFonts w:ascii="游ゴシック" w:hAnsi="游ゴシック" w:eastAsia="游ゴシック"/>
                <w:sz w:val="17"/>
              </w:rPr>
              <w:t>夜間対応型訪問介護を廃止し、定期巡回・随時対応型訪問介護看護に統合する。</w:t>
            </w:r>
          </w:p>
        </w:tc>
        <w:tc>
          <w:tcPr>
            <w:tcW w:type="dxa" w:w="3506"/>
          </w:tcPr>
          <w:p>
            <w:r/>
            <w:r>
              <w:rPr>
                <w:rFonts w:ascii="游ゴシック" w:hAnsi="游ゴシック" w:eastAsia="游ゴシック"/>
                <w:sz w:val="17"/>
              </w:rPr>
              <w:t>サービス種別の区分が変わるため、第6章第2節の見込量は統合後の区分により算定します。区域内にはいずれの事業所も存在しないため、実績への影響はありません。</w:t>
            </w:r>
          </w:p>
        </w:tc>
      </w:tr>
      <w:tr>
        <w:trPr>
          <w:cantSplit/>
        </w:trPr>
        <w:tc>
          <w:tcPr>
            <w:tcW w:type="dxa" w:w="2410"/>
          </w:tcPr>
          <w:p>
            <w:r/>
            <w:r>
              <w:rPr>
                <w:rFonts w:ascii="游ゴシック" w:hAnsi="游ゴシック" w:eastAsia="游ゴシック"/>
                <w:sz w:val="17"/>
              </w:rPr>
              <w:t>介護保険事業（支援）計画の記載事項の見直し</w:t>
            </w:r>
          </w:p>
        </w:tc>
        <w:tc>
          <w:tcPr>
            <w:tcW w:type="dxa" w:w="3835"/>
          </w:tcPr>
          <w:p>
            <w:r/>
            <w:r>
              <w:rPr>
                <w:rFonts w:ascii="游ゴシック" w:hAnsi="游ゴシック" w:eastAsia="游ゴシック"/>
                <w:sz w:val="17"/>
              </w:rPr>
              <w:t>中長期的なサービス見通しを計画に定めることを必須とするとともに、医療介護連携の状況並びに有料老人ホーム及びサービス付き高齢者向け住宅の入居定員を勘案することを明確化する。</w:t>
            </w:r>
          </w:p>
        </w:tc>
        <w:tc>
          <w:tcPr>
            <w:tcW w:type="dxa" w:w="3506"/>
          </w:tcPr>
          <w:p>
            <w:r/>
            <w:r>
              <w:rPr>
                <w:rFonts w:ascii="游ゴシック" w:hAnsi="游ゴシック" w:eastAsia="游ゴシック"/>
                <w:sz w:val="17"/>
              </w:rPr>
              <w:t>中長期推計を第2章第8節に置きます。高齢者向け住まいの入居定員は第2章第3節に置きます。</w:t>
            </w:r>
          </w:p>
        </w:tc>
      </w:tr>
      <w:tr>
        <w:trPr>
          <w:cantSplit/>
        </w:trPr>
        <w:tc>
          <w:tcPr>
            <w:tcW w:type="dxa" w:w="2410"/>
          </w:tcPr>
          <w:p>
            <w:r/>
            <w:r>
              <w:rPr>
                <w:rFonts w:ascii="游ゴシック" w:hAnsi="游ゴシック" w:eastAsia="游ゴシック"/>
                <w:sz w:val="17"/>
              </w:rPr>
              <w:t>介護予防・地域の支え合い拠点機能の強化</w:t>
            </w:r>
          </w:p>
        </w:tc>
        <w:tc>
          <w:tcPr>
            <w:tcW w:type="dxa" w:w="3835"/>
          </w:tcPr>
          <w:p>
            <w:r/>
            <w:r>
              <w:rPr>
                <w:rFonts w:ascii="游ゴシック" w:hAnsi="游ゴシック" w:eastAsia="游ゴシック"/>
                <w:sz w:val="17"/>
              </w:rPr>
              <w:t>住民主体の通いの場を拠点として位置づけ、介護予防・日常生活支援総合事業に位置づける。</w:t>
            </w:r>
          </w:p>
        </w:tc>
        <w:tc>
          <w:tcPr>
            <w:tcW w:type="dxa" w:w="3506"/>
          </w:tcPr>
          <w:p>
            <w:r/>
            <w:r>
              <w:rPr>
                <w:rFonts w:ascii="游ゴシック" w:hAnsi="游ゴシック" w:eastAsia="游ゴシック"/>
                <w:sz w:val="17"/>
              </w:rPr>
              <w:t>第5章 基本目標2の介護予防・生活支援の施策に反映します。</w:t>
            </w:r>
          </w:p>
        </w:tc>
      </w:tr>
      <w:tr>
        <w:trPr>
          <w:cantSplit/>
        </w:trPr>
        <w:tc>
          <w:tcPr>
            <w:tcW w:type="dxa" w:w="2410"/>
          </w:tcPr>
          <w:p>
            <w:r/>
            <w:r>
              <w:rPr>
                <w:rFonts w:ascii="游ゴシック" w:hAnsi="游ゴシック" w:eastAsia="游ゴシック"/>
                <w:sz w:val="17"/>
              </w:rPr>
              <w:t>頼れる身寄りがいない高齢者等への支援</w:t>
            </w:r>
          </w:p>
        </w:tc>
        <w:tc>
          <w:tcPr>
            <w:tcW w:type="dxa" w:w="3835"/>
          </w:tcPr>
          <w:p>
            <w:r/>
            <w:r>
              <w:rPr>
                <w:rFonts w:ascii="游ゴシック" w:hAnsi="游ゴシック" w:eastAsia="游ゴシック"/>
                <w:sz w:val="17"/>
              </w:rPr>
              <w:t>身元保証、日常生活支援、死後事務等を行う事業を第二種社会福祉事業に位置づける。あわせて、介護予防ケアマネジメントについて、指定居宅介護支援事業者が市町村から直接委託を受けて実施できることとする。</w:t>
            </w:r>
          </w:p>
        </w:tc>
        <w:tc>
          <w:tcPr>
            <w:tcW w:type="dxa" w:w="3506"/>
          </w:tcPr>
          <w:p>
            <w:r/>
            <w:r>
              <w:rPr>
                <w:rFonts w:ascii="游ゴシック" w:hAnsi="游ゴシック" w:eastAsia="游ゴシック"/>
                <w:sz w:val="17"/>
              </w:rPr>
              <w:t>第5章 基本目標1の相談支援体制に反映します。介護予防ケアマネジメントの直接委託は、地域包括支援センターの業務負担の軽減に資するため、実施の可否を構成3町と協議します。</w:t>
            </w:r>
          </w:p>
        </w:tc>
      </w:tr>
      <w:tr>
        <w:trPr>
          <w:cantSplit/>
        </w:trPr>
        <w:tc>
          <w:tcPr>
            <w:tcW w:type="dxa" w:w="2410"/>
          </w:tcPr>
          <w:p>
            <w:r/>
            <w:r>
              <w:rPr>
                <w:rFonts w:ascii="游ゴシック" w:hAnsi="游ゴシック" w:eastAsia="游ゴシック"/>
                <w:sz w:val="17"/>
              </w:rPr>
              <w:t>有料老人ホーム制度の見直し</w:t>
            </w:r>
          </w:p>
        </w:tc>
        <w:tc>
          <w:tcPr>
            <w:tcW w:type="dxa" w:w="3835"/>
          </w:tcPr>
          <w:p>
            <w:r/>
            <w:r>
              <w:rPr>
                <w:rFonts w:ascii="游ゴシック" w:hAnsi="游ゴシック" w:eastAsia="游ゴシック"/>
                <w:sz w:val="17"/>
              </w:rPr>
              <w:t>有料老人ホームについて登録制を導入し、併設事業所による過剰なサービス提供（いわゆる囲い込み）への対応を図る。あわせて登録施設介護（予防）支援を新設する。</w:t>
            </w:r>
          </w:p>
        </w:tc>
        <w:tc>
          <w:tcPr>
            <w:tcW w:type="dxa" w:w="3506"/>
          </w:tcPr>
          <w:p>
            <w:r/>
            <w:r>
              <w:rPr>
                <w:rFonts w:ascii="游ゴシック" w:hAnsi="游ゴシック" w:eastAsia="游ゴシック"/>
                <w:sz w:val="17"/>
              </w:rPr>
              <w:t>第2章第3節に高齢者向け住まいの状況を、第5章 基本目標3に住まいの施策を置きます。ケアプラン点検の対象にも影響するため、ケアプラン点検実施要領で取り扱います。</w:t>
            </w:r>
          </w:p>
        </w:tc>
      </w:tr>
      <w:tr>
        <w:trPr>
          <w:cantSplit/>
        </w:trPr>
        <w:tc>
          <w:tcPr>
            <w:tcW w:type="dxa" w:w="2410"/>
          </w:tcPr>
          <w:p>
            <w:r/>
            <w:r>
              <w:rPr>
                <w:rFonts w:ascii="游ゴシック" w:hAnsi="游ゴシック" w:eastAsia="游ゴシック"/>
                <w:sz w:val="17"/>
              </w:rPr>
              <w:t>その他</w:t>
            </w:r>
          </w:p>
        </w:tc>
        <w:tc>
          <w:tcPr>
            <w:tcW w:type="dxa" w:w="3835"/>
          </w:tcPr>
          <w:p>
            <w:r/>
            <w:r>
              <w:rPr>
                <w:rFonts w:ascii="游ゴシック" w:hAnsi="游ゴシック" w:eastAsia="游ゴシック"/>
                <w:sz w:val="17"/>
              </w:rPr>
              <w:t>介護支援専門員証の更新制の廃止、要介護認定等の申請の代行を行うことができる者への認知症対応型共同生活介護事業者等の追加、介護被保険者証の電子資格確認の導入。</w:t>
            </w:r>
          </w:p>
        </w:tc>
        <w:tc>
          <w:tcPr>
            <w:tcW w:type="dxa" w:w="3506"/>
          </w:tcPr>
          <w:p>
            <w:r/>
            <w:r>
              <w:rPr>
                <w:rFonts w:ascii="游ゴシック" w:hAnsi="游ゴシック" w:eastAsia="游ゴシック"/>
                <w:sz w:val="17"/>
              </w:rPr>
              <w:t>第5章 基本目標4（人材）及び基本目標5（保険運営）に反映します。</w:t>
            </w:r>
          </w:p>
        </w:tc>
      </w:tr>
    </w:tbl>
    <w:p>
      <w:pPr>
        <w:spacing w:after="160" w:line="269" w:lineRule="auto"/>
      </w:pPr>
      <w:r>
        <w:rPr>
          <w:rFonts w:ascii="游ゴシック" w:hAnsi="游ゴシック" w:eastAsia="游ゴシック"/>
          <w:b w:val="0"/>
          <w:sz w:val="17"/>
        </w:rPr>
        <w:t>出典：厚生労働省『社会福祉法等の一部を改正する法律の概要について』（社会保障審議会 生活困窮者自立支援及び生活保護部会（第30回）資料2、令和8年7月17日）</w:t>
      </w:r>
    </w:p>
    <w:p>
      <w:pPr>
        <w:pStyle w:val="Heading3"/>
        <w:spacing w:before="200" w:after="80"/>
      </w:pPr>
      <w:r>
        <w:rPr>
          <w:rFonts w:ascii="游ゴシック" w:hAnsi="游ゴシック" w:eastAsia="游ゴシック"/>
          <w:sz w:val="22"/>
        </w:rPr>
        <w:t>3 医療計画等との整合</w:t>
      </w:r>
    </w:p>
    <w:p>
      <w:pPr>
        <w:spacing w:after="80" w:line="269" w:lineRule="auto"/>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line="269" w:lineRule="auto"/>
      </w:pPr>
      <w:r>
        <w:rPr>
          <w:rFonts w:ascii="游ゴシック" w:hAnsi="游ゴシック" w:eastAsia="游ゴシック"/>
          <w:b w:val="0"/>
          <w:sz w:val="17"/>
        </w:rPr>
        <w:t>出典：厚生労働省 介護保険最新情報Vol.1525（令和8年7月14日）　https://www.mhlw.go.jp/content/001722971.pdf</w:t>
      </w:r>
    </w:p>
    <w:p>
      <w:pPr>
        <w:pStyle w:val="Heading3"/>
        <w:spacing w:before="200" w:after="80"/>
      </w:pPr>
      <w:r>
        <w:rPr>
          <w:rFonts w:ascii="游ゴシック" w:hAnsi="游ゴシック" w:eastAsia="游ゴシック"/>
          <w:sz w:val="22"/>
        </w:rPr>
        <w:t>4 令和8年3月の全国課長会議において示された事項</w:t>
      </w:r>
    </w:p>
    <w:p>
      <w:pPr>
        <w:spacing w:after="80" w:line="269" w:lineRule="auto"/>
      </w:pPr>
      <w:r>
        <w:rPr>
          <w:rFonts w:ascii="游ゴシック" w:hAnsi="游ゴシック" w:eastAsia="游ゴシック"/>
          <w:b w:val="0"/>
          <w:sz w:val="21"/>
        </w:rPr>
        <w:t>令和8年3月の全国介護保険・高齢者保健福祉担当課長会議において、第10期計画の期間に施行され、又は計画の算定に影響する事項が示されました。本計画に関係するものは次のとおりです。いずれも政令・省令・告示又は事務連絡が示された時点で再照合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773"/>
            <w:shd w:val="clear" w:color="auto" w:fill="DCE6F1"/>
          </w:tcPr>
          <w:p>
            <w:pPr>
              <w:spacing w:before="0"/>
              <w:jc w:val="center"/>
            </w:pPr>
            <w:r/>
            <w:r>
              <w:rPr>
                <w:rFonts w:ascii="游ゴシック" w:hAnsi="游ゴシック" w:eastAsia="游ゴシック"/>
                <w:b/>
                <w:sz w:val="17"/>
              </w:rPr>
              <w:t>事項</w:t>
            </w:r>
          </w:p>
        </w:tc>
        <w:tc>
          <w:tcPr>
            <w:tcW w:type="dxa" w:w="3546"/>
            <w:shd w:val="clear" w:color="auto" w:fill="DCE6F1"/>
          </w:tcPr>
          <w:p>
            <w:pPr>
              <w:jc w:val="center"/>
            </w:pPr>
            <w:r/>
            <w:r>
              <w:rPr>
                <w:rFonts w:ascii="游ゴシック" w:hAnsi="游ゴシック" w:eastAsia="游ゴシック"/>
                <w:b/>
                <w:sz w:val="17"/>
              </w:rPr>
              <w:t>内容</w:t>
            </w:r>
          </w:p>
        </w:tc>
        <w:tc>
          <w:tcPr>
            <w:tcW w:type="dxa" w:w="1674"/>
            <w:shd w:val="clear" w:color="auto" w:fill="DCE6F1"/>
          </w:tcPr>
          <w:p>
            <w:pPr>
              <w:jc w:val="center"/>
            </w:pPr>
            <w:r/>
            <w:r>
              <w:rPr>
                <w:rFonts w:ascii="游ゴシック" w:hAnsi="游ゴシック" w:eastAsia="游ゴシック"/>
                <w:b/>
                <w:sz w:val="17"/>
              </w:rPr>
              <w:t>施行等の時期</w:t>
            </w:r>
          </w:p>
        </w:tc>
        <w:tc>
          <w:tcPr>
            <w:tcW w:type="dxa" w:w="2758"/>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773"/>
          </w:tcPr>
          <w:p>
            <w:r/>
            <w:r>
              <w:rPr>
                <w:rFonts w:ascii="游ゴシック" w:hAnsi="游ゴシック" w:eastAsia="游ゴシック"/>
                <w:sz w:val="17"/>
              </w:rPr>
              <w:t>調整交付金の年齢区分の細分化</w:t>
            </w:r>
          </w:p>
        </w:tc>
        <w:tc>
          <w:tcPr>
            <w:tcW w:type="dxa" w:w="3546"/>
          </w:tcPr>
          <w:p>
            <w:r/>
            <w:r>
              <w:rPr>
                <w:rFonts w:ascii="游ゴシック" w:hAnsi="游ゴシック" w:eastAsia="游ゴシック"/>
                <w:sz w:val="17"/>
              </w:rPr>
              <w:t>普通調整交付金の算定に用いる第1号被保険者の年齢階級別構成割合について、現行の3区分（65〜74歳、75〜84歳、85歳以上）を5歳刻みの7区分（65〜69歳、70〜74歳、75〜79歳、80〜84歳、85〜89歳、90〜94歳、95歳以上）に変更する。過去の制度改正と同様に激変緩和措置を設け、現行の3区分による計算と7区分による計算を2分の1ずつ組み合わせる。</w:t>
            </w:r>
          </w:p>
        </w:tc>
        <w:tc>
          <w:tcPr>
            <w:tcW w:type="dxa" w:w="1674"/>
          </w:tcPr>
          <w:p>
            <w:r/>
            <w:r>
              <w:rPr>
                <w:rFonts w:ascii="游ゴシック" w:hAnsi="游ゴシック" w:eastAsia="游ゴシック"/>
                <w:sz w:val="17"/>
              </w:rPr>
              <w:t>令和9年4月の事業状況報告から7区分で報告し、令和10年度の財政調整交付金から適用（予定）</w:t>
            </w:r>
          </w:p>
        </w:tc>
        <w:tc>
          <w:tcPr>
            <w:tcW w:type="dxa" w:w="2758"/>
          </w:tcPr>
          <w:p>
            <w:r/>
            <w:r>
              <w:rPr>
                <w:rFonts w:ascii="游ゴシック" w:hAnsi="游ゴシック" w:eastAsia="游ゴシック"/>
                <w:sz w:val="17"/>
              </w:rPr>
              <w:t>第6章第6節の保険料試算は、第9期と同水準の見込交付割合により算定しています。令和10年度以降の交付割合が変動する要素であるため、国から交付割合が示された時点で再算定します［要確認］。</w:t>
            </w:r>
          </w:p>
        </w:tc>
      </w:tr>
      <w:tr>
        <w:trPr>
          <w:cantSplit/>
        </w:trPr>
        <w:tc>
          <w:tcPr>
            <w:tcW w:type="dxa" w:w="1773"/>
          </w:tcPr>
          <w:p>
            <w:r/>
            <w:r>
              <w:rPr>
                <w:rFonts w:ascii="游ゴシック" w:hAnsi="游ゴシック" w:eastAsia="游ゴシック"/>
                <w:sz w:val="17"/>
              </w:rPr>
              <w:t>介護保険料等における基準額の調整</w:t>
            </w:r>
          </w:p>
        </w:tc>
        <w:tc>
          <w:tcPr>
            <w:tcW w:type="dxa" w:w="3546"/>
          </w:tcPr>
          <w:p>
            <w:r/>
            <w:r>
              <w:rPr>
                <w:rFonts w:ascii="游ゴシック" w:hAnsi="游ゴシック" w:eastAsia="游ゴシック"/>
                <w:sz w:val="17"/>
              </w:rPr>
              <w:t>保険料段階のうち第1、第2、第4、第5段階の設定に用いる年金収入等の基準額を、老齢基礎年金（満額）の上昇を踏まえ、80.9万円から82.65万円に改める政令改正が行われた。高額介護（予防）サービス費及び補足給付についても同様の見直しを行うことが予定されている。基準額は、今後、基本的には毎年見直したうえで、必要に応じ改正することが想定されている。</w:t>
            </w:r>
          </w:p>
        </w:tc>
        <w:tc>
          <w:tcPr>
            <w:tcW w:type="dxa" w:w="1674"/>
          </w:tcPr>
          <w:p>
            <w:r/>
            <w:r>
              <w:rPr>
                <w:rFonts w:ascii="游ゴシック" w:hAnsi="游ゴシック" w:eastAsia="游ゴシック"/>
                <w:sz w:val="17"/>
              </w:rPr>
              <w:t>政令改正済み（令和7年11月28日厚生労働省老健局長通知）。高額介護（予防）サービス費及び補足給付は令和8年8月施行の予定</w:t>
            </w:r>
          </w:p>
        </w:tc>
        <w:tc>
          <w:tcPr>
            <w:tcW w:type="dxa" w:w="2758"/>
          </w:tcPr>
          <w:p>
            <w:r/>
            <w:r>
              <w:rPr>
                <w:rFonts w:ascii="游ゴシック" w:hAnsi="游ゴシック" w:eastAsia="游ゴシック"/>
                <w:sz w:val="17"/>
              </w:rPr>
              <w:t>所得段階の区分に用いる基準額であるため、条例改正の手続を要します。第10期の所得段階は第6章第6節5により確定します［要協議］。</w:t>
            </w:r>
          </w:p>
        </w:tc>
      </w:tr>
      <w:tr>
        <w:trPr>
          <w:cantSplit/>
        </w:trPr>
        <w:tc>
          <w:tcPr>
            <w:tcW w:type="dxa" w:w="1773"/>
          </w:tcPr>
          <w:p>
            <w:r/>
            <w:r>
              <w:rPr>
                <w:rFonts w:ascii="游ゴシック" w:hAnsi="游ゴシック" w:eastAsia="游ゴシック"/>
                <w:sz w:val="17"/>
              </w:rPr>
              <w:t>令和7年度税制改正に伴う保険料段階の基準の見直し</w:t>
            </w:r>
          </w:p>
        </w:tc>
        <w:tc>
          <w:tcPr>
            <w:tcW w:type="dxa" w:w="3546"/>
          </w:tcPr>
          <w:p>
            <w:r/>
            <w:r>
              <w:rPr>
                <w:rFonts w:ascii="游ゴシック" w:hAnsi="游ゴシック" w:eastAsia="游ゴシック"/>
                <w:sz w:val="17"/>
              </w:rPr>
              <w:t>個人住民税の給与所得控除の最低保障額の引上げ（55万円から65万円）により保険料段階が下がる者が生じることを踏まえ、令和8年度の第1号保険料に限り、当該引上げの影響を遮断し、控除が従前のものであるとして保険料を算定する。</w:t>
            </w:r>
          </w:p>
        </w:tc>
        <w:tc>
          <w:tcPr>
            <w:tcW w:type="dxa" w:w="1674"/>
          </w:tcPr>
          <w:p>
            <w:r/>
            <w:r>
              <w:rPr>
                <w:rFonts w:ascii="游ゴシック" w:hAnsi="游ゴシック" w:eastAsia="游ゴシック"/>
                <w:sz w:val="17"/>
              </w:rPr>
              <w:t>令和8年度の第1号保険料</w:t>
            </w:r>
          </w:p>
        </w:tc>
        <w:tc>
          <w:tcPr>
            <w:tcW w:type="dxa" w:w="2758"/>
          </w:tcPr>
          <w:p>
            <w:r/>
            <w:r>
              <w:rPr>
                <w:rFonts w:ascii="游ゴシック" w:hAnsi="游ゴシック" w:eastAsia="游ゴシック"/>
                <w:sz w:val="17"/>
              </w:rPr>
              <w:t>第9期の最終年度に係る措置です。第10期の所得段階別の加入割合の基礎となる実績に影響するため、令和8年度の実績を確認して反映します。</w:t>
            </w:r>
          </w:p>
        </w:tc>
      </w:tr>
      <w:tr>
        <w:trPr>
          <w:cantSplit/>
        </w:trPr>
        <w:tc>
          <w:tcPr>
            <w:tcW w:type="dxa" w:w="1773"/>
          </w:tcPr>
          <w:p>
            <w:r/>
            <w:r>
              <w:rPr>
                <w:rFonts w:ascii="游ゴシック" w:hAnsi="游ゴシック" w:eastAsia="游ゴシック"/>
                <w:sz w:val="17"/>
              </w:rPr>
              <w:t>補足給付の見直し</w:t>
            </w:r>
          </w:p>
        </w:tc>
        <w:tc>
          <w:tcPr>
            <w:tcW w:type="dxa" w:w="3546"/>
          </w:tcPr>
          <w:p>
            <w:r/>
            <w:r>
              <w:rPr>
                <w:rFonts w:ascii="游ゴシック" w:hAnsi="游ゴシック" w:eastAsia="游ゴシック"/>
                <w:sz w:val="17"/>
              </w:rPr>
              <w:t>令和8年8月から、室料を徴収しない介護老人保健施設・介護医療院等を除き、第3段階②（年金収入等120万円超）の居住費の負担限度額を1日当たり100円引き上げる。あわせて食事の基準費用額を1日当たり100円、食費の負担限度額を第3段階①は30円、第3段階②は60円引き上げる。令和9年度中に第3段階①及び②をそれぞれ2つに分け、第3段階①イ及び第3段階②イの負担限度額を引き上げる。</w:t>
            </w:r>
          </w:p>
        </w:tc>
        <w:tc>
          <w:tcPr>
            <w:tcW w:type="dxa" w:w="1674"/>
          </w:tcPr>
          <w:p>
            <w:r/>
            <w:r>
              <w:rPr>
                <w:rFonts w:ascii="游ゴシック" w:hAnsi="游ゴシック" w:eastAsia="游ゴシック"/>
                <w:sz w:val="17"/>
              </w:rPr>
              <w:t>令和8年8月及び令和9年度中</w:t>
            </w:r>
          </w:p>
        </w:tc>
        <w:tc>
          <w:tcPr>
            <w:tcW w:type="dxa" w:w="2758"/>
          </w:tcPr>
          <w:p>
            <w:r/>
            <w:r>
              <w:rPr>
                <w:rFonts w:ascii="游ゴシック" w:hAnsi="游ゴシック" w:eastAsia="游ゴシック"/>
                <w:sz w:val="17"/>
              </w:rPr>
              <w:t>第6章第7節に反映します。所得段階の細分化の内容が示された時点で対象者数への影響を確認します［要確認］。</w:t>
            </w:r>
          </w:p>
        </w:tc>
      </w:tr>
      <w:tr>
        <w:trPr>
          <w:cantSplit/>
        </w:trPr>
        <w:tc>
          <w:tcPr>
            <w:tcW w:type="dxa" w:w="1773"/>
          </w:tcPr>
          <w:p>
            <w:r/>
            <w:r>
              <w:rPr>
                <w:rFonts w:ascii="游ゴシック" w:hAnsi="游ゴシック" w:eastAsia="游ゴシック"/>
                <w:sz w:val="17"/>
              </w:rPr>
              <w:t>一定以上所得基準の見直し</w:t>
            </w:r>
          </w:p>
        </w:tc>
        <w:tc>
          <w:tcPr>
            <w:tcW w:type="dxa" w:w="3546"/>
          </w:tcPr>
          <w:p>
            <w:r/>
            <w:r>
              <w:rPr>
                <w:rFonts w:ascii="游ゴシック" w:hAnsi="游ゴシック" w:eastAsia="游ゴシック"/>
                <w:sz w:val="17"/>
              </w:rPr>
              <w:t>利用者負担の一定以上所得の判断基準の在り方について、社会保障審議会介護保険部会で継続して検討し、第10期計画期間の開始（令和9年度）の前までに結論を得ることとされている。</w:t>
            </w:r>
          </w:p>
        </w:tc>
        <w:tc>
          <w:tcPr>
            <w:tcW w:type="dxa" w:w="1674"/>
          </w:tcPr>
          <w:p>
            <w:r/>
            <w:r>
              <w:rPr>
                <w:rFonts w:ascii="游ゴシック" w:hAnsi="游ゴシック" w:eastAsia="游ゴシック"/>
                <w:sz w:val="17"/>
              </w:rPr>
              <w:t>令和9年度の開始前までに結論</w:t>
            </w:r>
          </w:p>
        </w:tc>
        <w:tc>
          <w:tcPr>
            <w:tcW w:type="dxa" w:w="2758"/>
          </w:tcPr>
          <w:p>
            <w:r/>
            <w:r>
              <w:rPr>
                <w:rFonts w:ascii="游ゴシック" w:hAnsi="游ゴシック" w:eastAsia="游ゴシック"/>
                <w:sz w:val="17"/>
              </w:rPr>
              <w:t>利用者負担割合の変更は給付費の見込みに影響します。結論が示された時点で第6章第3節の給付費を再算定します［要確認］。</w:t>
            </w:r>
          </w:p>
        </w:tc>
      </w:tr>
      <w:tr>
        <w:trPr>
          <w:cantSplit/>
        </w:trPr>
        <w:tc>
          <w:tcPr>
            <w:tcW w:type="dxa" w:w="1773"/>
          </w:tcPr>
          <w:p>
            <w:r/>
            <w:r>
              <w:rPr>
                <w:rFonts w:ascii="游ゴシック" w:hAnsi="游ゴシック" w:eastAsia="游ゴシック"/>
                <w:sz w:val="17"/>
              </w:rPr>
              <w:t>令和8年度介護報酬改定</w:t>
            </w:r>
          </w:p>
        </w:tc>
        <w:tc>
          <w:tcPr>
            <w:tcW w:type="dxa" w:w="3546"/>
          </w:tcPr>
          <w:p>
            <w:r/>
            <w:r>
              <w:rPr>
                <w:rFonts w:ascii="游ゴシック" w:hAnsi="游ゴシック" w:eastAsia="游ゴシック"/>
                <w:sz w:val="17"/>
              </w:rPr>
              <w:t>令和9年度介護報酬改定を待たず、介護分野の職員の処遇改善、介護サービス事業者の生産性向上や協働化の促進等のため、令和8年度に介護報酬改定を行うこととされた。あわせて、都道府県の財政安定化基金に積増しを行うことができるよう所要の予算措置が行われた。</w:t>
            </w:r>
          </w:p>
        </w:tc>
        <w:tc>
          <w:tcPr>
            <w:tcW w:type="dxa" w:w="1674"/>
          </w:tcPr>
          <w:p>
            <w:r/>
            <w:r>
              <w:rPr>
                <w:rFonts w:ascii="游ゴシック" w:hAnsi="游ゴシック" w:eastAsia="游ゴシック"/>
                <w:sz w:val="17"/>
              </w:rPr>
              <w:t>令和8年度</w:t>
            </w:r>
          </w:p>
        </w:tc>
        <w:tc>
          <w:tcPr>
            <w:tcW w:type="dxa" w:w="2758"/>
          </w:tcPr>
          <w:p>
            <w:r/>
            <w:r>
              <w:rPr>
                <w:rFonts w:ascii="游ゴシック" w:hAnsi="游ゴシック" w:eastAsia="游ゴシック"/>
                <w:sz w:val="17"/>
              </w:rPr>
              <w:t>第6章第2節・第3節の見込量及び給付費は令和7年度の単価により算定しています。令和8年度改定は当該単価に反映されていないため、改定率が示された時点で令和9年度改定とあわせて反映します［要確認］。</w:t>
            </w:r>
          </w:p>
        </w:tc>
      </w:tr>
      <w:tr>
        <w:trPr>
          <w:cantSplit/>
        </w:trPr>
        <w:tc>
          <w:tcPr>
            <w:tcW w:type="dxa" w:w="1773"/>
          </w:tcPr>
          <w:p>
            <w:r/>
            <w:r>
              <w:rPr>
                <w:rFonts w:ascii="游ゴシック" w:hAnsi="游ゴシック" w:eastAsia="游ゴシック"/>
                <w:sz w:val="17"/>
              </w:rPr>
              <w:t>介護保険事業状況報告の見直し</w:t>
            </w:r>
          </w:p>
        </w:tc>
        <w:tc>
          <w:tcPr>
            <w:tcW w:type="dxa" w:w="3546"/>
          </w:tcPr>
          <w:p>
            <w:r/>
            <w:r>
              <w:rPr>
                <w:rFonts w:ascii="游ゴシック" w:hAnsi="游ゴシック" w:eastAsia="游ゴシック"/>
                <w:sz w:val="17"/>
              </w:rPr>
              <w:t>令和7年度年報及び令和8年度月報について報告様式の見直しが予定されている。</w:t>
            </w:r>
          </w:p>
        </w:tc>
        <w:tc>
          <w:tcPr>
            <w:tcW w:type="dxa" w:w="1674"/>
          </w:tcPr>
          <w:p>
            <w:r/>
            <w:r>
              <w:rPr>
                <w:rFonts w:ascii="游ゴシック" w:hAnsi="游ゴシック" w:eastAsia="游ゴシック"/>
                <w:sz w:val="17"/>
              </w:rPr>
              <w:t>令和7年度年報・令和8年度月報</w:t>
            </w:r>
          </w:p>
        </w:tc>
        <w:tc>
          <w:tcPr>
            <w:tcW w:type="dxa" w:w="2758"/>
          </w:tcPr>
          <w:p>
            <w:r/>
            <w:r>
              <w:rPr>
                <w:rFonts w:ascii="游ゴシック" w:hAnsi="游ゴシック" w:eastAsia="游ゴシック"/>
                <w:sz w:val="17"/>
              </w:rPr>
              <w:t>本計画の実績値は介護保険事業状況報告によっています。様式の変更により系列が接続しなくなる項目がないかを確認します。</w:t>
            </w:r>
          </w:p>
        </w:tc>
      </w:tr>
      <w:tr>
        <w:trPr>
          <w:cantSplit/>
        </w:trPr>
        <w:tc>
          <w:tcPr>
            <w:tcW w:type="dxa" w:w="1773"/>
          </w:tcPr>
          <w:p>
            <w:r/>
            <w:r>
              <w:rPr>
                <w:rFonts w:ascii="游ゴシック" w:hAnsi="游ゴシック" w:eastAsia="游ゴシック"/>
                <w:sz w:val="17"/>
              </w:rPr>
              <w:t>高額医療合算介護サービス費の自動償還</w:t>
            </w:r>
          </w:p>
        </w:tc>
        <w:tc>
          <w:tcPr>
            <w:tcW w:type="dxa" w:w="3546"/>
          </w:tcPr>
          <w:p>
            <w:r/>
            <w:r>
              <w:rPr>
                <w:rFonts w:ascii="游ゴシック" w:hAnsi="游ゴシック" w:eastAsia="游ゴシック"/>
                <w:sz w:val="17"/>
              </w:rPr>
              <w:t>高額医療合算介護サービス費の支給申請について、市町村及び被保険者の負担を軽減する観点から、市町村の判断により手続を簡素化することを可能とする。</w:t>
            </w:r>
          </w:p>
        </w:tc>
        <w:tc>
          <w:tcPr>
            <w:tcW w:type="dxa" w:w="1674"/>
          </w:tcPr>
          <w:p>
            <w:r/>
            <w:r>
              <w:rPr>
                <w:rFonts w:ascii="游ゴシック" w:hAnsi="游ゴシック" w:eastAsia="游ゴシック"/>
                <w:sz w:val="17"/>
              </w:rPr>
              <w:t>令和8年8月</w:t>
            </w:r>
          </w:p>
        </w:tc>
        <w:tc>
          <w:tcPr>
            <w:tcW w:type="dxa" w:w="2758"/>
          </w:tcPr>
          <w:p>
            <w:r/>
            <w:r>
              <w:rPr>
                <w:rFonts w:ascii="游ゴシック" w:hAnsi="游ゴシック" w:eastAsia="游ゴシック"/>
                <w:sz w:val="17"/>
              </w:rPr>
              <w:t>第5章 基本目標5の保険運営の施策において、構成3町と実施の可否を協議します［要協議］。</w:t>
            </w:r>
          </w:p>
        </w:tc>
      </w:tr>
      <w:tr>
        <w:trPr>
          <w:cantSplit/>
        </w:trPr>
        <w:tc>
          <w:tcPr>
            <w:tcW w:type="dxa" w:w="1773"/>
          </w:tcPr>
          <w:p>
            <w:r/>
            <w:r>
              <w:rPr>
                <w:rFonts w:ascii="游ゴシック" w:hAnsi="游ゴシック" w:eastAsia="游ゴシック"/>
                <w:sz w:val="17"/>
              </w:rPr>
              <w:t>被保険者証等の返還義務の廃止</w:t>
            </w:r>
          </w:p>
        </w:tc>
        <w:tc>
          <w:tcPr>
            <w:tcW w:type="dxa" w:w="3546"/>
          </w:tcPr>
          <w:p>
            <w:r/>
            <w:r>
              <w:rPr>
                <w:rFonts w:ascii="游ゴシック" w:hAnsi="游ゴシック" w:eastAsia="游ゴシック"/>
                <w:sz w:val="17"/>
              </w:rPr>
              <w:t>要介護・要支援認定を受けている被保険者を除き、資格喪失時の被保険者証の返還義務並びに有効期限の切れた負担割合証及び負担限度額認定証の返還義務をなくすこととされた。</w:t>
            </w:r>
          </w:p>
        </w:tc>
        <w:tc>
          <w:tcPr>
            <w:tcW w:type="dxa" w:w="1674"/>
          </w:tcPr>
          <w:p>
            <w:r/>
            <w:r>
              <w:rPr>
                <w:rFonts w:ascii="游ゴシック" w:hAnsi="游ゴシック" w:eastAsia="游ゴシック"/>
                <w:sz w:val="17"/>
              </w:rPr>
              <w:t>運用の見直し内容は今後検討</w:t>
            </w:r>
          </w:p>
        </w:tc>
        <w:tc>
          <w:tcPr>
            <w:tcW w:type="dxa" w:w="2758"/>
          </w:tcPr>
          <w:p>
            <w:r/>
            <w:r>
              <w:rPr>
                <w:rFonts w:ascii="游ゴシック" w:hAnsi="游ゴシック" w:eastAsia="游ゴシック"/>
                <w:sz w:val="17"/>
              </w:rPr>
              <w:t>第5章 基本目標5の保険運営の施策に反映します。</w:t>
            </w:r>
          </w:p>
        </w:tc>
      </w:tr>
    </w:tbl>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r>
        <w:br w:type="page"/>
      </w:r>
    </w:p>
    <w:p>
      <w:pPr>
        <w:pStyle w:val="Heading1"/>
        <w:pBdr>
          <w:top w:val="single" w:sz="18" w:space="4" w:color="1F3864"/>
          <w:bottom w:val="single" w:sz="18" w:space="4" w:color="1F3864"/>
        </w:pBdr>
        <w:shd w:val="clear" w:color="auto" w:fill="F2F5FA"/>
        <w:spacing w:before="280" w:after="200"/>
        <w:jc w:val="center"/>
      </w:pPr>
      <w:bookmarkStart w:id="111" w:name="_Toc10_011"/>
      <w:r>
        <w:rPr>
          <w:rFonts w:ascii="游ゴシック" w:hAnsi="游ゴシック" w:eastAsia="游ゴシック"/>
          <w:sz w:val="30"/>
        </w:rPr>
        <w:t>第2章　高齢者及び介護保険の状況</w:t>
      </w:r>
      <w:bookmarkEnd w:id="111"/>
    </w:p>
    <w:p>
      <w:pPr>
        <w:pStyle w:val="Heading2"/>
        <w:spacing w:before="240" w:after="120"/>
      </w:pPr>
      <w:bookmarkStart w:id="112" w:name="_Toc10_012"/>
      <w:r>
        <w:rPr>
          <w:rFonts w:ascii="游ゴシック" w:hAnsi="游ゴシック" w:eastAsia="游ゴシック"/>
          <w:sz w:val="25"/>
        </w:rPr>
        <w:t>第1節 高齢者の状況</w:t>
      </w:r>
      <w:bookmarkEnd w:id="112"/>
    </w:p>
    <w:p>
      <w:pPr>
        <w:pStyle w:val="Heading3"/>
        <w:spacing w:before="200" w:after="80"/>
      </w:pPr>
      <w:r>
        <w:rPr>
          <w:rFonts w:ascii="游ゴシック" w:hAnsi="游ゴシック" w:eastAsia="游ゴシック"/>
          <w:sz w:val="22"/>
        </w:rPr>
        <w:t>1 第9期策定時の基礎状況</w:t>
      </w:r>
    </w:p>
    <w:p>
      <w:pPr>
        <w:spacing w:after="80" w:line="269" w:lineRule="auto"/>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line="269" w:lineRule="auto"/>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【第10期の人口の基礎】</w:t>
      </w:r>
    </w:p>
    <w:p>
      <w:pPr>
        <w:spacing w:after="80" w:line="269" w:lineRule="auto"/>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line="269" w:lineRule="auto"/>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line="269" w:lineRule="auto"/>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3町計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rPr>
          <w:cantSplit/>
        </w:trP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rPr>
          <w:cantSplit/>
        </w:trP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rPr>
          <w:cantSplit/>
        </w:trP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＋1.98</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rPr>
          <w:cantSplit/>
        </w:trP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line="269" w:lineRule="auto"/>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line="269" w:lineRule="auto"/>
      </w:pPr>
      <w:r>
        <w:rPr>
          <w:rFonts w:ascii="游ゴシック" w:hAnsi="游ゴシック" w:eastAsia="游ゴシック"/>
          <w:b w:val="0"/>
          <w:sz w:val="21"/>
        </w:rPr>
        <w:t>前期高齢者（65〜74歳）は年1.62％減少し、後期高齢者（75歳以上）は年1.56％増加しています。とりわけ85歳以上は年1.98％の増加で、3町とも同程度です。65歳以上の合計では年0.16％の増加にとどまりますが、内訳は後期高齢者へ移っており、要介護認定率の高い層が増える構造にあり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5"/>
                    <a:stretch>
                      <a:fillRect/>
                    </a:stretch>
                  </pic:blipFill>
                  <pic:spPr>
                    <a:xfrm>
                      <a:off x="0" y="0"/>
                      <a:ext cx="5976000" cy="363296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30"/>
            <w:shd w:val="clear" w:color="auto" w:fill="DCE6F1"/>
          </w:tcPr>
          <w:p>
            <w:pPr>
              <w:spacing w:before="0"/>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直近値</w:t>
            </w:r>
          </w:p>
        </w:tc>
        <w:tc>
          <w:tcPr>
            <w:tcW w:type="dxa" w:w="1863"/>
            <w:shd w:val="clear" w:color="auto" w:fill="DCE6F1"/>
          </w:tcPr>
          <w:p>
            <w:pPr>
              <w:jc w:val="center"/>
            </w:pPr>
            <w:r/>
            <w:r>
              <w:rPr>
                <w:rFonts w:ascii="游ゴシック" w:hAnsi="游ゴシック" w:eastAsia="游ゴシック"/>
                <w:b/>
                <w:sz w:val="17"/>
              </w:rPr>
              <w:t>データ時点</w:t>
            </w:r>
          </w:p>
        </w:tc>
        <w:tc>
          <w:tcPr>
            <w:tcW w:type="dxa" w:w="3177"/>
            <w:shd w:val="clear" w:color="auto" w:fill="DCE6F1"/>
          </w:tcPr>
          <w:p>
            <w:pPr>
              <w:jc w:val="center"/>
            </w:pPr>
            <w:r/>
            <w:r>
              <w:rPr>
                <w:rFonts w:ascii="游ゴシック" w:hAnsi="游ゴシック" w:eastAsia="游ゴシック"/>
                <w:b/>
                <w:sz w:val="17"/>
              </w:rPr>
              <w:t>計画評価上の読み方</w:t>
            </w:r>
          </w:p>
        </w:tc>
      </w:tr>
      <w:tr>
        <w:trPr>
          <w:cantSplit/>
        </w:trP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rPr>
          <w:cantSplit/>
        </w:trP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rPr>
          <w:cantSplit/>
        </w:trP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rPr>
          <w:cantSplit/>
        </w:trP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rPr>
          <w:cantSplit/>
        </w:trP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rPr>
          <w:cantSplit/>
        </w:trP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rPr>
          <w:cantSplit/>
        </w:trP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rPr>
          <w:cantSplit/>
        </w:trP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rPr>
          <w:cantSplit/>
        </w:trP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200" w:after="80"/>
      </w:pPr>
      <w:r>
        <w:rPr>
          <w:rFonts w:ascii="游ゴシック" w:hAnsi="游ゴシック" w:eastAsia="游ゴシック"/>
          <w:sz w:val="22"/>
        </w:rPr>
        <w:t>3 要介護認定率の構造　― 軽度と中重度で方向が異なる</w:t>
      </w:r>
    </w:p>
    <w:p>
      <w:pPr>
        <w:spacing w:after="80" w:line="269" w:lineRule="auto"/>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line="269" w:lineRule="auto"/>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line="269" w:lineRule="auto"/>
      </w:pPr>
      <w:r>
        <w:rPr>
          <w:rFonts w:ascii="游ゴシック" w:hAnsi="游ゴシック" w:eastAsia="游ゴシック"/>
          <w:b/>
          <w:sz w:val="18"/>
        </w:rPr>
        <w:t>【図4　要介護（要支援）認定者数の推移】　別冊の図表集「04_認定者数推移」を参照</w:t>
      </w:r>
    </w:p>
    <w:p>
      <w:pPr>
        <w:spacing w:after="120" w:line="269" w:lineRule="auto"/>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6"/>
                    <a:stretch>
                      <a:fillRect/>
                    </a:stretch>
                  </pic:blipFill>
                  <pic:spPr>
                    <a:xfrm>
                      <a:off x="0" y="0"/>
                      <a:ext cx="5976000" cy="4092997"/>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7"/>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364"/>
            <w:shd w:val="clear" w:color="auto" w:fill="DCE6F1"/>
          </w:tcPr>
          <w:p>
            <w:pPr>
              <w:spacing w:before="0"/>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基準時点</w:t>
            </w:r>
          </w:p>
        </w:tc>
        <w:tc>
          <w:tcPr>
            <w:tcW w:type="dxa" w:w="837"/>
            <w:shd w:val="clear" w:color="auto" w:fill="DCE6F1"/>
          </w:tcPr>
          <w:p>
            <w:pPr>
              <w:jc w:val="center"/>
            </w:pPr>
            <w:r/>
            <w:r>
              <w:rPr>
                <w:rFonts w:ascii="游ゴシック" w:hAnsi="游ゴシック" w:eastAsia="游ゴシック"/>
                <w:b/>
                <w:sz w:val="17"/>
              </w:rPr>
              <w:t>大雪</w:t>
            </w:r>
          </w:p>
        </w:tc>
        <w:tc>
          <w:tcPr>
            <w:tcW w:type="dxa" w:w="837"/>
            <w:shd w:val="clear" w:color="auto" w:fill="DCE6F1"/>
          </w:tcPr>
          <w:p>
            <w:pPr>
              <w:jc w:val="center"/>
            </w:pPr>
            <w:r/>
            <w:r>
              <w:rPr>
                <w:rFonts w:ascii="游ゴシック" w:hAnsi="游ゴシック" w:eastAsia="游ゴシック"/>
                <w:b/>
                <w:sz w:val="17"/>
              </w:rPr>
              <w:t>北海道</w:t>
            </w:r>
          </w:p>
        </w:tc>
        <w:tc>
          <w:tcPr>
            <w:tcW w:type="dxa" w:w="837"/>
            <w:shd w:val="clear" w:color="auto" w:fill="DCE6F1"/>
          </w:tcPr>
          <w:p>
            <w:pPr>
              <w:jc w:val="center"/>
            </w:pPr>
            <w:r/>
            <w:r>
              <w:rPr>
                <w:rFonts w:ascii="游ゴシック" w:hAnsi="游ゴシック" w:eastAsia="游ゴシック"/>
                <w:b/>
                <w:sz w:val="17"/>
              </w:rPr>
              <w:t>全国</w:t>
            </w:r>
          </w:p>
        </w:tc>
        <w:tc>
          <w:tcPr>
            <w:tcW w:type="dxa" w:w="1477"/>
            <w:shd w:val="clear" w:color="auto" w:fill="DCE6F1"/>
          </w:tcPr>
          <w:p>
            <w:pPr>
              <w:jc w:val="center"/>
            </w:pPr>
            <w:r/>
            <w:r>
              <w:rPr>
                <w:rFonts w:ascii="游ゴシック" w:hAnsi="游ゴシック" w:eastAsia="游ゴシック"/>
                <w:b/>
                <w:sz w:val="17"/>
              </w:rPr>
              <w:t>方向</w:t>
            </w:r>
          </w:p>
        </w:tc>
        <w:tc>
          <w:tcPr>
            <w:tcW w:type="dxa" w:w="2315"/>
            <w:shd w:val="clear" w:color="auto" w:fill="DCE6F1"/>
          </w:tcPr>
          <w:p>
            <w:pPr>
              <w:jc w:val="center"/>
            </w:pPr>
            <w:r/>
            <w:r>
              <w:rPr>
                <w:rFonts w:ascii="游ゴシック" w:hAnsi="游ゴシック" w:eastAsia="游ゴシック"/>
                <w:b/>
                <w:sz w:val="17"/>
              </w:rPr>
              <w:t>読み方</w:t>
            </w:r>
          </w:p>
        </w:tc>
      </w:tr>
      <w:tr>
        <w:trPr>
          <w:cantSplit/>
        </w:trP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rPr>
          <w:cantSplit/>
        </w:trP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rPr>
          <w:cantSplit/>
        </w:trP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rPr>
          <w:cantSplit/>
        </w:trP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line="269" w:lineRule="auto"/>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【認知症高齢者の状況】</w:t>
      </w:r>
    </w:p>
    <w:p>
      <w:pPr>
        <w:spacing w:after="80" w:line="269" w:lineRule="auto"/>
      </w:pPr>
      <w:r>
        <w:rPr>
          <w:rFonts w:ascii="游ゴシック" w:hAnsi="游ゴシック" w:eastAsia="游ゴシック"/>
          <w:b w:val="0"/>
          <w:sz w:val="20"/>
        </w:rPr>
        <w:t>認定調査における認知症高齢者の日常生活自立度Ⅱ以上の方は、平成24年10月末1,190人から令和6年10月末1,498人へ308人（25.9％）増えています。一方、認定者に占める割合は65.5％から60.3％へ5.2ポイント低下しています。割合が下がっているのは軽度の認定者が増えているためであり、認知症の方の実数は増え続けています。施策の対象となるのは実数であるため、割合の低下をもって需要が減っているとは読みません。</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時点</w:t>
            </w:r>
          </w:p>
        </w:tc>
        <w:tc>
          <w:tcPr>
            <w:tcW w:type="dxa" w:w="1928"/>
            <w:shd w:val="clear" w:color="auto" w:fill="DCE6F1"/>
          </w:tcPr>
          <w:p>
            <w:pPr>
              <w:jc w:val="center"/>
            </w:pPr>
            <w:r/>
            <w:r>
              <w:rPr>
                <w:rFonts w:ascii="游ゴシック" w:hAnsi="游ゴシック" w:eastAsia="游ゴシック"/>
                <w:b/>
                <w:sz w:val="17"/>
              </w:rPr>
              <w:t>認定者数</w:t>
            </w:r>
          </w:p>
        </w:tc>
        <w:tc>
          <w:tcPr>
            <w:tcW w:type="dxa" w:w="2268"/>
            <w:shd w:val="clear" w:color="auto" w:fill="DCE6F1"/>
          </w:tcPr>
          <w:p>
            <w:pPr>
              <w:jc w:val="center"/>
            </w:pPr>
            <w:r/>
            <w:r>
              <w:rPr>
                <w:rFonts w:ascii="游ゴシック" w:hAnsi="游ゴシック" w:eastAsia="游ゴシック"/>
                <w:b/>
                <w:sz w:val="17"/>
              </w:rPr>
              <w:t>自立度Ⅱ以上の人数</w:t>
            </w:r>
          </w:p>
        </w:tc>
        <w:tc>
          <w:tcPr>
            <w:tcW w:type="dxa" w:w="2268"/>
            <w:shd w:val="clear" w:color="auto" w:fill="DCE6F1"/>
          </w:tcPr>
          <w:p>
            <w:pPr>
              <w:jc w:val="center"/>
            </w:pPr>
            <w:r/>
            <w:r>
              <w:rPr>
                <w:rFonts w:ascii="游ゴシック" w:hAnsi="游ゴシック" w:eastAsia="游ゴシック"/>
                <w:b/>
                <w:sz w:val="17"/>
              </w:rPr>
              <w:t>認定者に占める割合</w:t>
            </w:r>
          </w:p>
        </w:tc>
      </w:tr>
      <w:tr>
        <w:trPr>
          <w:cantSplit/>
        </w:trPr>
        <w:tc>
          <w:tcPr>
            <w:tcW w:type="dxa" w:w="2494"/>
          </w:tcPr>
          <w:p>
            <w:r/>
            <w:r>
              <w:rPr>
                <w:rFonts w:ascii="游ゴシック" w:hAnsi="游ゴシック" w:eastAsia="游ゴシック"/>
                <w:sz w:val="17"/>
              </w:rPr>
              <w:t>平成24年10月末</w:t>
            </w:r>
          </w:p>
        </w:tc>
        <w:tc>
          <w:tcPr>
            <w:tcW w:type="dxa" w:w="1928"/>
          </w:tcPr>
          <w:p>
            <w:r/>
            <w:r>
              <w:rPr>
                <w:rFonts w:ascii="游ゴシック" w:hAnsi="游ゴシック" w:eastAsia="游ゴシック"/>
                <w:sz w:val="17"/>
              </w:rPr>
              <w:t>1,816</w:t>
            </w:r>
          </w:p>
        </w:tc>
        <w:tc>
          <w:tcPr>
            <w:tcW w:type="dxa" w:w="2268"/>
          </w:tcPr>
          <w:p>
            <w:r/>
            <w:r>
              <w:rPr>
                <w:rFonts w:ascii="游ゴシック" w:hAnsi="游ゴシック" w:eastAsia="游ゴシック"/>
                <w:sz w:val="17"/>
              </w:rPr>
              <w:t>1,190</w:t>
            </w:r>
          </w:p>
        </w:tc>
        <w:tc>
          <w:tcPr>
            <w:tcW w:type="dxa" w:w="2268"/>
          </w:tcPr>
          <w:p>
            <w:r/>
            <w:r>
              <w:rPr>
                <w:rFonts w:ascii="游ゴシック" w:hAnsi="游ゴシック" w:eastAsia="游ゴシック"/>
                <w:sz w:val="17"/>
              </w:rPr>
              <w:t>65.5％</w:t>
            </w:r>
          </w:p>
        </w:tc>
      </w:tr>
      <w:tr>
        <w:trPr>
          <w:cantSplit/>
        </w:trPr>
        <w:tc>
          <w:tcPr>
            <w:tcW w:type="dxa" w:w="2494"/>
          </w:tcPr>
          <w:p>
            <w:r/>
            <w:r>
              <w:rPr>
                <w:rFonts w:ascii="游ゴシック" w:hAnsi="游ゴシック" w:eastAsia="游ゴシック"/>
                <w:sz w:val="17"/>
              </w:rPr>
              <w:t>平成28年10月末</w:t>
            </w:r>
          </w:p>
        </w:tc>
        <w:tc>
          <w:tcPr>
            <w:tcW w:type="dxa" w:w="1928"/>
          </w:tcPr>
          <w:p>
            <w:r/>
            <w:r>
              <w:rPr>
                <w:rFonts w:ascii="游ゴシック" w:hAnsi="游ゴシック" w:eastAsia="游ゴシック"/>
                <w:sz w:val="17"/>
              </w:rPr>
              <w:t>2,138</w:t>
            </w:r>
          </w:p>
        </w:tc>
        <w:tc>
          <w:tcPr>
            <w:tcW w:type="dxa" w:w="2268"/>
          </w:tcPr>
          <w:p>
            <w:r/>
            <w:r>
              <w:rPr>
                <w:rFonts w:ascii="游ゴシック" w:hAnsi="游ゴシック" w:eastAsia="游ゴシック"/>
                <w:sz w:val="17"/>
              </w:rPr>
              <w:t>1,322</w:t>
            </w:r>
          </w:p>
        </w:tc>
        <w:tc>
          <w:tcPr>
            <w:tcW w:type="dxa" w:w="2268"/>
          </w:tcPr>
          <w:p>
            <w:r/>
            <w:r>
              <w:rPr>
                <w:rFonts w:ascii="游ゴシック" w:hAnsi="游ゴシック" w:eastAsia="游ゴシック"/>
                <w:sz w:val="17"/>
              </w:rPr>
              <w:t>61.7％</w:t>
            </w:r>
          </w:p>
        </w:tc>
      </w:tr>
      <w:tr>
        <w:trPr>
          <w:cantSplit/>
        </w:trPr>
        <w:tc>
          <w:tcPr>
            <w:tcW w:type="dxa" w:w="2494"/>
          </w:tcPr>
          <w:p>
            <w:r/>
            <w:r>
              <w:rPr>
                <w:rFonts w:ascii="游ゴシック" w:hAnsi="游ゴシック" w:eastAsia="游ゴシック"/>
                <w:sz w:val="17"/>
              </w:rPr>
              <w:t>令和2年10月末</w:t>
            </w:r>
          </w:p>
        </w:tc>
        <w:tc>
          <w:tcPr>
            <w:tcW w:type="dxa" w:w="1928"/>
          </w:tcPr>
          <w:p>
            <w:r/>
            <w:r>
              <w:rPr>
                <w:rFonts w:ascii="游ゴシック" w:hAnsi="游ゴシック" w:eastAsia="游ゴシック"/>
                <w:sz w:val="17"/>
              </w:rPr>
              <w:t>2,260</w:t>
            </w:r>
          </w:p>
        </w:tc>
        <w:tc>
          <w:tcPr>
            <w:tcW w:type="dxa" w:w="2268"/>
          </w:tcPr>
          <w:p>
            <w:r/>
            <w:r>
              <w:rPr>
                <w:rFonts w:ascii="游ゴシック" w:hAnsi="游ゴシック" w:eastAsia="游ゴシック"/>
                <w:sz w:val="17"/>
              </w:rPr>
              <w:t>1,405</w:t>
            </w:r>
          </w:p>
        </w:tc>
        <w:tc>
          <w:tcPr>
            <w:tcW w:type="dxa" w:w="2268"/>
          </w:tcPr>
          <w:p>
            <w:r/>
            <w:r>
              <w:rPr>
                <w:rFonts w:ascii="游ゴシック" w:hAnsi="游ゴシック" w:eastAsia="游ゴシック"/>
                <w:sz w:val="17"/>
              </w:rPr>
              <w:t>62.3％</w:t>
            </w:r>
          </w:p>
        </w:tc>
      </w:tr>
      <w:tr>
        <w:trPr>
          <w:cantSplit/>
        </w:trPr>
        <w:tc>
          <w:tcPr>
            <w:tcW w:type="dxa" w:w="2494"/>
          </w:tcPr>
          <w:p>
            <w:r/>
            <w:r>
              <w:rPr>
                <w:rFonts w:ascii="游ゴシック" w:hAnsi="游ゴシック" w:eastAsia="游ゴシック"/>
                <w:sz w:val="17"/>
              </w:rPr>
              <w:t>令和6年10月末</w:t>
            </w:r>
          </w:p>
        </w:tc>
        <w:tc>
          <w:tcPr>
            <w:tcW w:type="dxa" w:w="1928"/>
          </w:tcPr>
          <w:p>
            <w:r/>
            <w:r>
              <w:rPr>
                <w:rFonts w:ascii="游ゴシック" w:hAnsi="游ゴシック" w:eastAsia="游ゴシック"/>
                <w:sz w:val="17"/>
              </w:rPr>
              <w:t>2,482</w:t>
            </w:r>
          </w:p>
        </w:tc>
        <w:tc>
          <w:tcPr>
            <w:tcW w:type="dxa" w:w="2268"/>
          </w:tcPr>
          <w:p>
            <w:r/>
            <w:r>
              <w:rPr>
                <w:rFonts w:ascii="游ゴシック" w:hAnsi="游ゴシック" w:eastAsia="游ゴシック"/>
                <w:sz w:val="17"/>
              </w:rPr>
              <w:t>1,498</w:t>
            </w:r>
          </w:p>
        </w:tc>
        <w:tc>
          <w:tcPr>
            <w:tcW w:type="dxa" w:w="2268"/>
          </w:tcPr>
          <w:p>
            <w:r/>
            <w:r>
              <w:rPr>
                <w:rFonts w:ascii="游ゴシック" w:hAnsi="游ゴシック" w:eastAsia="游ゴシック"/>
                <w:sz w:val="17"/>
              </w:rPr>
              <w:t>60.3％</w:t>
            </w:r>
          </w:p>
        </w:tc>
      </w:tr>
    </w:tbl>
    <w:p>
      <w:pPr>
        <w:spacing w:after="160" w:line="269" w:lineRule="auto"/>
        <w:jc w:val="right"/>
      </w:pPr>
      <w:r>
        <w:rPr>
          <w:rFonts w:ascii="游ゴシック" w:hAnsi="游ゴシック" w:eastAsia="游ゴシック"/>
          <w:b w:val="0"/>
          <w:sz w:val="17"/>
        </w:rPr>
        <w:t>資料：地域包括ケア「見える化」システム B7系列（認知症高齢者自立度の状況）</w:t>
      </w:r>
    </w:p>
    <w:p>
      <w:pPr>
        <w:spacing w:after="160" w:line="269" w:lineRule="auto"/>
      </w:pPr>
      <w:r>
        <w:rPr>
          <w:rFonts w:ascii="游ゴシック" w:hAnsi="游ゴシック" w:eastAsia="游ゴシック"/>
          <w:b w:val="0"/>
          <w:sz w:val="17"/>
        </w:rPr>
        <w:t>注）認定者数は各年10月末現在であり、第2号被保険者を含みます。年度末現在の第1号被保険者の認定者数（第1節2）とは時点及び対象が異なります。自立度Ⅱ以上はⅡa・Ⅱb・Ⅲa・Ⅲb・Ⅳ・Mの合計です。</w:t>
      </w:r>
    </w:p>
    <w:p>
      <w:pPr>
        <w:spacing w:after="80" w:line="269" w:lineRule="auto"/>
      </w:pPr>
      <w:r>
        <w:rPr>
          <w:rFonts w:ascii="游ゴシック" w:hAnsi="游ゴシック" w:eastAsia="游ゴシック"/>
          <w:b w:val="0"/>
          <w:sz w:val="20"/>
        </w:rPr>
        <w:t>認知症施策は、市町村認知症施策推進計画として構成3町が策定します（第1章第2節）。本計画には、介護保険法第117条第3項により認知症である被保険者の支援に関する事項を掲げ、認知症対応型共同生活介護等の見込量（第6章第2節）及び認知症総合支援事業（第6章第3節）により支え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【認定に要する期間】</w:t>
      </w:r>
    </w:p>
    <w:p>
      <w:pPr>
        <w:spacing w:after="80" w:line="269" w:lineRule="auto"/>
      </w:pPr>
      <w:r>
        <w:rPr>
          <w:rFonts w:ascii="游ゴシック" w:hAnsi="游ゴシック" w:eastAsia="游ゴシック"/>
          <w:b w:val="0"/>
          <w:sz w:val="20"/>
        </w:rPr>
        <w:t>要介護認定の申請から二次判定までの平均所要日数は、新規の申請で令和6年度45.4日、令和7年度46.7日です。介護保険法は、申請に対する処分を申請のあった日から30日以内に行うことを定めており（第27条第11項）、いずれの年度も法定の期間を上回っています。申請から認定調査の実施までは14日から15日であり、調査の実施後の審査判定までの間に日数を要しています。</w:t>
      </w:r>
    </w:p>
    <w:p>
      <w:pPr>
        <w:spacing w:after="20" w:line="269" w:lineRule="auto"/>
        <w:jc w:val="right"/>
      </w:pPr>
      <w:r>
        <w:rPr>
          <w:rFonts w:ascii="游ゴシック" w:hAnsi="游ゴシック" w:eastAsia="游ゴシック"/>
          <w:b w:val="0"/>
          <w:sz w:val="17"/>
        </w:rPr>
        <w:t>単位：日</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申請の種別</w:t>
            </w:r>
          </w:p>
        </w:tc>
        <w:tc>
          <w:tcPr>
            <w:tcW w:type="dxa" w:w="1814"/>
            <w:shd w:val="clear" w:color="auto" w:fill="DCE6F1"/>
          </w:tcPr>
          <w:p>
            <w:pPr>
              <w:jc w:val="center"/>
            </w:pPr>
            <w:r/>
            <w:r>
              <w:rPr>
                <w:rFonts w:ascii="游ゴシック" w:hAnsi="游ゴシック" w:eastAsia="游ゴシック"/>
                <w:b/>
                <w:sz w:val="17"/>
              </w:rPr>
              <w:t>令和6年度</w:t>
            </w:r>
          </w:p>
        </w:tc>
        <w:tc>
          <w:tcPr>
            <w:tcW w:type="dxa" w:w="1814"/>
            <w:shd w:val="clear" w:color="auto" w:fill="DCE6F1"/>
          </w:tcPr>
          <w:p>
            <w:pPr>
              <w:jc w:val="center"/>
            </w:pPr>
            <w:r/>
            <w:r>
              <w:rPr>
                <w:rFonts w:ascii="游ゴシック" w:hAnsi="游ゴシック" w:eastAsia="游ゴシック"/>
                <w:b/>
                <w:sz w:val="17"/>
              </w:rPr>
              <w:t>令和7年度</w:t>
            </w:r>
          </w:p>
        </w:tc>
      </w:tr>
      <w:tr>
        <w:trPr>
          <w:cantSplit/>
        </w:trPr>
        <w:tc>
          <w:tcPr>
            <w:tcW w:type="dxa" w:w="3061"/>
          </w:tcPr>
          <w:p>
            <w:r/>
            <w:r>
              <w:rPr>
                <w:rFonts w:ascii="游ゴシック" w:hAnsi="游ゴシック" w:eastAsia="游ゴシック"/>
                <w:sz w:val="17"/>
              </w:rPr>
              <w:t>申請から認定調査の実施まで</w:t>
            </w:r>
          </w:p>
        </w:tc>
        <w:tc>
          <w:tcPr>
            <w:tcW w:type="dxa" w:w="1701"/>
          </w:tcPr>
          <w:p>
            <w:r/>
            <w:r>
              <w:rPr>
                <w:rFonts w:ascii="游ゴシック" w:hAnsi="游ゴシック" w:eastAsia="游ゴシック"/>
                <w:sz w:val="17"/>
              </w:rPr>
              <w:t>新規</w:t>
            </w:r>
          </w:p>
        </w:tc>
        <w:tc>
          <w:tcPr>
            <w:tcW w:type="dxa" w:w="1814"/>
          </w:tcPr>
          <w:p>
            <w:r/>
            <w:r>
              <w:rPr>
                <w:rFonts w:ascii="游ゴシック" w:hAnsi="游ゴシック" w:eastAsia="游ゴシック"/>
                <w:sz w:val="17"/>
              </w:rPr>
              <w:t>15.0</w:t>
            </w:r>
          </w:p>
        </w:tc>
        <w:tc>
          <w:tcPr>
            <w:tcW w:type="dxa" w:w="1814"/>
          </w:tcPr>
          <w:p>
            <w:r/>
            <w:r>
              <w:rPr>
                <w:rFonts w:ascii="游ゴシック" w:hAnsi="游ゴシック" w:eastAsia="游ゴシック"/>
                <w:sz w:val="17"/>
              </w:rPr>
              <w:t>14.2</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更新</w:t>
            </w:r>
          </w:p>
        </w:tc>
        <w:tc>
          <w:tcPr>
            <w:tcW w:type="dxa" w:w="1814"/>
          </w:tcPr>
          <w:p>
            <w:r/>
            <w:r>
              <w:rPr>
                <w:rFonts w:ascii="游ゴシック" w:hAnsi="游ゴシック" w:eastAsia="游ゴシック"/>
                <w:sz w:val="17"/>
              </w:rPr>
              <w:t>15.9</w:t>
            </w:r>
          </w:p>
        </w:tc>
        <w:tc>
          <w:tcPr>
            <w:tcW w:type="dxa" w:w="1814"/>
          </w:tcPr>
          <w:p>
            <w:r/>
            <w:r>
              <w:rPr>
                <w:rFonts w:ascii="游ゴシック" w:hAnsi="游ゴシック" w:eastAsia="游ゴシック"/>
                <w:sz w:val="17"/>
              </w:rPr>
              <w:t>13.0</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区分変更</w:t>
            </w:r>
          </w:p>
        </w:tc>
        <w:tc>
          <w:tcPr>
            <w:tcW w:type="dxa" w:w="1814"/>
          </w:tcPr>
          <w:p>
            <w:r/>
            <w:r>
              <w:rPr>
                <w:rFonts w:ascii="游ゴシック" w:hAnsi="游ゴシック" w:eastAsia="游ゴシック"/>
                <w:sz w:val="17"/>
              </w:rPr>
              <w:t>16.2</w:t>
            </w:r>
          </w:p>
        </w:tc>
        <w:tc>
          <w:tcPr>
            <w:tcW w:type="dxa" w:w="1814"/>
          </w:tcPr>
          <w:p>
            <w:r/>
            <w:r>
              <w:rPr>
                <w:rFonts w:ascii="游ゴシック" w:hAnsi="游ゴシック" w:eastAsia="游ゴシック"/>
                <w:sz w:val="17"/>
              </w:rPr>
              <w:t>14.7</w:t>
            </w:r>
          </w:p>
        </w:tc>
      </w:tr>
      <w:tr>
        <w:trPr>
          <w:cantSplit/>
        </w:trPr>
        <w:tc>
          <w:tcPr>
            <w:tcW w:type="dxa" w:w="3061"/>
          </w:tcPr>
          <w:p>
            <w:r/>
            <w:r>
              <w:rPr>
                <w:rFonts w:ascii="游ゴシック" w:hAnsi="游ゴシック" w:eastAsia="游ゴシック"/>
                <w:sz w:val="17"/>
              </w:rPr>
              <w:t>申請から二次判定まで</w:t>
            </w:r>
          </w:p>
        </w:tc>
        <w:tc>
          <w:tcPr>
            <w:tcW w:type="dxa" w:w="1701"/>
          </w:tcPr>
          <w:p>
            <w:r/>
            <w:r>
              <w:rPr>
                <w:rFonts w:ascii="游ゴシック" w:hAnsi="游ゴシック" w:eastAsia="游ゴシック"/>
                <w:sz w:val="17"/>
              </w:rPr>
              <w:t>新規</w:t>
            </w:r>
          </w:p>
        </w:tc>
        <w:tc>
          <w:tcPr>
            <w:tcW w:type="dxa" w:w="1814"/>
          </w:tcPr>
          <w:p>
            <w:r/>
            <w:r>
              <w:rPr>
                <w:rFonts w:ascii="游ゴシック" w:hAnsi="游ゴシック" w:eastAsia="游ゴシック"/>
                <w:sz w:val="17"/>
              </w:rPr>
              <w:t>45.4</w:t>
            </w:r>
          </w:p>
        </w:tc>
        <w:tc>
          <w:tcPr>
            <w:tcW w:type="dxa" w:w="1814"/>
          </w:tcPr>
          <w:p>
            <w:r/>
            <w:r>
              <w:rPr>
                <w:rFonts w:ascii="游ゴシック" w:hAnsi="游ゴシック" w:eastAsia="游ゴシック"/>
                <w:sz w:val="17"/>
              </w:rPr>
              <w:t>46.7</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更新</w:t>
            </w:r>
          </w:p>
        </w:tc>
        <w:tc>
          <w:tcPr>
            <w:tcW w:type="dxa" w:w="1814"/>
          </w:tcPr>
          <w:p>
            <w:r/>
            <w:r>
              <w:rPr>
                <w:rFonts w:ascii="游ゴシック" w:hAnsi="游ゴシック" w:eastAsia="游ゴシック"/>
                <w:sz w:val="17"/>
              </w:rPr>
              <w:t>48.0</w:t>
            </w:r>
          </w:p>
        </w:tc>
        <w:tc>
          <w:tcPr>
            <w:tcW w:type="dxa" w:w="1814"/>
          </w:tcPr>
          <w:p>
            <w:r/>
            <w:r>
              <w:rPr>
                <w:rFonts w:ascii="游ゴシック" w:hAnsi="游ゴシック" w:eastAsia="游ゴシック"/>
                <w:sz w:val="17"/>
              </w:rPr>
              <w:t>47.8</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区分変更</w:t>
            </w:r>
          </w:p>
        </w:tc>
        <w:tc>
          <w:tcPr>
            <w:tcW w:type="dxa" w:w="1814"/>
          </w:tcPr>
          <w:p>
            <w:r/>
            <w:r>
              <w:rPr>
                <w:rFonts w:ascii="游ゴシック" w:hAnsi="游ゴシック" w:eastAsia="游ゴシック"/>
                <w:sz w:val="17"/>
              </w:rPr>
              <w:t>43.6</w:t>
            </w:r>
          </w:p>
        </w:tc>
        <w:tc>
          <w:tcPr>
            <w:tcW w:type="dxa" w:w="1814"/>
          </w:tcPr>
          <w:p>
            <w:r/>
            <w:r>
              <w:rPr>
                <w:rFonts w:ascii="游ゴシック" w:hAnsi="游ゴシック" w:eastAsia="游ゴシック"/>
                <w:sz w:val="17"/>
              </w:rPr>
              <w:t>45.1</w:t>
            </w:r>
          </w:p>
        </w:tc>
      </w:tr>
    </w:tbl>
    <w:p>
      <w:pPr>
        <w:spacing w:after="160" w:line="269" w:lineRule="auto"/>
        <w:jc w:val="right"/>
      </w:pPr>
      <w:r>
        <w:rPr>
          <w:rFonts w:ascii="游ゴシック" w:hAnsi="游ゴシック" w:eastAsia="游ゴシック"/>
          <w:b w:val="0"/>
          <w:sz w:val="17"/>
        </w:rPr>
        <w:t>資料：大雪地区広域連合　要介護認定 集計帳票（令和6年度分・令和7年度分）</w:t>
      </w:r>
    </w:p>
    <w:p>
      <w:pPr>
        <w:spacing w:after="160" w:line="269" w:lineRule="auto"/>
      </w:pPr>
      <w:r>
        <w:rPr>
          <w:rFonts w:ascii="游ゴシック" w:hAnsi="游ゴシック" w:eastAsia="游ゴシック"/>
          <w:b w:val="0"/>
          <w:sz w:val="17"/>
        </w:rPr>
        <w:t>注）令和8年度分は令和8年4月1日から8月7日までの集計であり通年ではないため掲げていません。主治医意見書の入手日は3年度とも未入力であるため、申請から主治医意見書の入手までの日数は算定できません［要確認］。</w:t>
      </w:r>
    </w:p>
    <w:p>
      <w:pPr>
        <w:spacing w:after="80" w:line="269" w:lineRule="auto"/>
      </w:pPr>
      <w:r>
        <w:rPr>
          <w:rFonts w:ascii="游ゴシック" w:hAnsi="游ゴシック" w:eastAsia="游ゴシック"/>
          <w:b w:val="0"/>
          <w:sz w:val="20"/>
        </w:rPr>
        <w:t>認定に要する期間の短縮は、認定調査員及び審査会委員の確保、主治医意見書の提出の促進並びに審査会の開催回数の確保により取り組みます（第5章 基本目標5）。</w:t>
      </w:r>
    </w:p>
    <w:p>
      <w:pPr>
        <w:pStyle w:val="Heading3"/>
        <w:spacing w:before="200" w:after="8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8"/>
                    <a:stretch>
                      <a:fillRect/>
                    </a:stretch>
                  </pic:blipFill>
                  <pic:spPr>
                    <a:xfrm>
                      <a:off x="0" y="0"/>
                      <a:ext cx="5976000" cy="3605142"/>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134"/>
            <w:shd w:val="clear" w:color="auto" w:fill="DCE6F1"/>
          </w:tcPr>
          <w:p>
            <w:pPr>
              <w:jc w:val="center"/>
            </w:pPr>
            <w:r/>
            <w:r>
              <w:rPr>
                <w:rFonts w:ascii="游ゴシック" w:hAnsi="游ゴシック" w:eastAsia="游ゴシック"/>
                <w:b/>
                <w:sz w:val="17"/>
              </w:rPr>
              <w:t>R3</w:t>
            </w:r>
          </w:p>
        </w:tc>
        <w:tc>
          <w:tcPr>
            <w:tcW w:type="dxa" w:w="1134"/>
            <w:shd w:val="clear" w:color="auto" w:fill="DCE6F1"/>
          </w:tcPr>
          <w:p>
            <w:pPr>
              <w:jc w:val="center"/>
            </w:pPr>
            <w:r/>
            <w:r>
              <w:rPr>
                <w:rFonts w:ascii="游ゴシック" w:hAnsi="游ゴシック" w:eastAsia="游ゴシック"/>
                <w:b/>
                <w:sz w:val="17"/>
              </w:rPr>
              <w:t>R4</w:t>
            </w:r>
          </w:p>
        </w:tc>
        <w:tc>
          <w:tcPr>
            <w:tcW w:type="dxa" w:w="1134"/>
            <w:shd w:val="clear" w:color="auto" w:fill="DCE6F1"/>
          </w:tcPr>
          <w:p>
            <w:pPr>
              <w:jc w:val="center"/>
            </w:pPr>
            <w:r/>
            <w:r>
              <w:rPr>
                <w:rFonts w:ascii="游ゴシック" w:hAnsi="游ゴシック" w:eastAsia="游ゴシック"/>
                <w:b/>
                <w:sz w:val="17"/>
              </w:rPr>
              <w:t>R5</w:t>
            </w:r>
          </w:p>
        </w:tc>
        <w:tc>
          <w:tcPr>
            <w:tcW w:type="dxa" w:w="1134"/>
            <w:shd w:val="clear" w:color="auto" w:fill="DCE6F1"/>
          </w:tcPr>
          <w:p>
            <w:pPr>
              <w:jc w:val="center"/>
            </w:pPr>
            <w:r/>
            <w:r>
              <w:rPr>
                <w:rFonts w:ascii="游ゴシック" w:hAnsi="游ゴシック" w:eastAsia="游ゴシック"/>
                <w:b/>
                <w:sz w:val="17"/>
              </w:rPr>
              <w:t>R6</w:t>
            </w:r>
          </w:p>
        </w:tc>
        <w:tc>
          <w:tcPr>
            <w:tcW w:type="dxa" w:w="2948"/>
            <w:shd w:val="clear" w:color="auto" w:fill="DCE6F1"/>
          </w:tcPr>
          <w:p>
            <w:pPr>
              <w:jc w:val="center"/>
            </w:pPr>
            <w:r/>
            <w:r>
              <w:rPr>
                <w:rFonts w:ascii="游ゴシック" w:hAnsi="游ゴシック" w:eastAsia="游ゴシック"/>
                <w:b/>
                <w:sz w:val="17"/>
              </w:rPr>
              <w:t>第10期での扱い</w:t>
            </w:r>
          </w:p>
        </w:tc>
      </w:tr>
      <w:tr>
        <w:trPr>
          <w:cantSplit/>
        </w:trP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rPr>
          <w:cantSplit/>
        </w:trP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rPr>
          <w:cantSplit/>
        </w:trP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rPr>
          <w:cantSplit/>
        </w:trP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line="269" w:lineRule="auto"/>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240" w:after="120"/>
      </w:pPr>
      <w:bookmarkStart w:id="113" w:name="_Toc10_013"/>
      <w:r>
        <w:rPr>
          <w:rFonts w:ascii="游ゴシック" w:hAnsi="游ゴシック" w:eastAsia="游ゴシック"/>
          <w:sz w:val="25"/>
        </w:rPr>
        <w:t>第2節 保険給付や地域支援事業の実態把握と分析</w:t>
      </w:r>
      <w:bookmarkEnd w:id="113"/>
    </w:p>
    <w:p>
      <w:pPr>
        <w:spacing w:after="80" w:line="269" w:lineRule="auto"/>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200" w:after="80"/>
      </w:pPr>
      <w:r>
        <w:rPr>
          <w:rFonts w:ascii="游ゴシック" w:hAnsi="游ゴシック" w:eastAsia="游ゴシック"/>
          <w:sz w:val="22"/>
        </w:rPr>
        <w:t>1 給付水準の位置</w:t>
      </w:r>
    </w:p>
    <w:p>
      <w:pPr>
        <w:spacing w:after="80" w:line="269" w:lineRule="auto"/>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9"/>
                    <a:stretch>
                      <a:fillRect/>
                    </a:stretch>
                  </pic:blipFill>
                  <pic:spPr>
                    <a:xfrm>
                      <a:off x="0" y="0"/>
                      <a:ext cx="5976000" cy="3302526"/>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034"/>
            <w:shd w:val="clear" w:color="auto" w:fill="DCE6F1"/>
          </w:tcPr>
          <w:p>
            <w:pPr>
              <w:spacing w:before="0"/>
              <w:jc w:val="center"/>
            </w:pPr>
            <w:r/>
            <w:r>
              <w:rPr>
                <w:rFonts w:ascii="游ゴシック" w:hAnsi="游ゴシック" w:eastAsia="游ゴシック"/>
                <w:b/>
                <w:sz w:val="17"/>
              </w:rPr>
              <w:t>要素</w:t>
            </w:r>
          </w:p>
        </w:tc>
        <w:tc>
          <w:tcPr>
            <w:tcW w:type="dxa" w:w="2384"/>
            <w:shd w:val="clear" w:color="auto" w:fill="DCE6F1"/>
          </w:tcPr>
          <w:p>
            <w:pPr>
              <w:jc w:val="center"/>
            </w:pPr>
            <w:r/>
            <w:r>
              <w:rPr>
                <w:rFonts w:ascii="游ゴシック" w:hAnsi="游ゴシック" w:eastAsia="游ゴシック"/>
                <w:b/>
                <w:sz w:val="17"/>
              </w:rPr>
              <w:t>地域差指数（全国＝1.00）</w:t>
            </w:r>
          </w:p>
        </w:tc>
        <w:tc>
          <w:tcPr>
            <w:tcW w:type="dxa" w:w="4334"/>
            <w:shd w:val="clear" w:color="auto" w:fill="DCE6F1"/>
          </w:tcPr>
          <w:p>
            <w:pPr>
              <w:jc w:val="center"/>
            </w:pPr>
            <w:r/>
            <w:r>
              <w:rPr>
                <w:rFonts w:ascii="游ゴシック" w:hAnsi="游ゴシック" w:eastAsia="游ゴシック"/>
                <w:b/>
                <w:sz w:val="17"/>
              </w:rPr>
              <w:t>読み方</w:t>
            </w:r>
          </w:p>
        </w:tc>
      </w:tr>
      <w:tr>
        <w:trPr>
          <w:cantSplit/>
        </w:trP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rPr>
          <w:cantSplit/>
        </w:trP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line="269" w:lineRule="auto"/>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【上川管内における位置】</w:t>
      </w:r>
    </w:p>
    <w:p>
      <w:pPr>
        <w:spacing w:after="80" w:line="269" w:lineRule="auto"/>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line="269" w:lineRule="auto"/>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平成21年度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1361"/>
            <w:shd w:val="clear" w:color="auto" w:fill="DCE6F1"/>
          </w:tcPr>
          <w:p>
            <w:pPr>
              <w:jc w:val="center"/>
            </w:pPr>
            <w:r/>
            <w:r>
              <w:rPr>
                <w:rFonts w:ascii="游ゴシック" w:hAnsi="游ゴシック" w:eastAsia="游ゴシック"/>
                <w:b/>
                <w:sz w:val="17"/>
              </w:rPr>
              <w:t>伸び率</w:t>
            </w:r>
          </w:p>
        </w:tc>
        <w:tc>
          <w:tcPr>
            <w:tcW w:type="dxa" w:w="1928"/>
            <w:shd w:val="clear" w:color="auto" w:fill="DCE6F1"/>
          </w:tcPr>
          <w:p>
            <w:pPr>
              <w:jc w:val="center"/>
            </w:pPr>
            <w:r/>
            <w:r>
              <w:rPr>
                <w:rFonts w:ascii="游ゴシック" w:hAnsi="游ゴシック" w:eastAsia="游ゴシック"/>
                <w:b/>
                <w:sz w:val="17"/>
              </w:rPr>
              <w:t>管内順位（H21→R7）</w:t>
            </w:r>
          </w:p>
        </w:tc>
      </w:tr>
      <w:tr>
        <w:trPr>
          <w:cantSplit/>
        </w:trP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rPr>
          <w:cantSplit/>
        </w:trP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line="269" w:lineRule="auto"/>
        <w:jc w:val="right"/>
      </w:pPr>
      <w:r>
        <w:rPr>
          <w:rFonts w:ascii="游ゴシック" w:hAnsi="游ゴシック" w:eastAsia="游ゴシック"/>
          <w:b w:val="0"/>
          <w:sz w:val="17"/>
        </w:rPr>
        <w:t>資料：地域包括ケア「見える化」システム（厚生労働省「介護保険事業状況報告」年報等）</w:t>
      </w:r>
    </w:p>
    <w:p>
      <w:pPr>
        <w:spacing w:after="80" w:line="269" w:lineRule="auto"/>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20"/>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438"/>
            <w:shd w:val="clear" w:color="auto" w:fill="DCE6F1"/>
          </w:tcPr>
          <w:p>
            <w:pPr>
              <w:spacing w:before="0"/>
              <w:jc w:val="center"/>
            </w:pPr>
            <w:r/>
            <w:r>
              <w:rPr>
                <w:rFonts w:ascii="游ゴシック" w:hAnsi="游ゴシック" w:eastAsia="游ゴシック"/>
                <w:b/>
                <w:sz w:val="17"/>
              </w:rPr>
              <w:t>区分（令和7年）</w:t>
            </w:r>
          </w:p>
        </w:tc>
        <w:tc>
          <w:tcPr>
            <w:tcW w:type="dxa" w:w="1170"/>
            <w:shd w:val="clear" w:color="auto" w:fill="DCE6F1"/>
          </w:tcPr>
          <w:p>
            <w:pPr>
              <w:jc w:val="center"/>
            </w:pPr>
            <w:r/>
            <w:r>
              <w:rPr>
                <w:rFonts w:ascii="游ゴシック" w:hAnsi="游ゴシック" w:eastAsia="游ゴシック"/>
                <w:b/>
                <w:sz w:val="17"/>
              </w:rPr>
              <w:t>大雪</w:t>
            </w:r>
          </w:p>
        </w:tc>
        <w:tc>
          <w:tcPr>
            <w:tcW w:type="dxa" w:w="1170"/>
            <w:shd w:val="clear" w:color="auto" w:fill="DCE6F1"/>
          </w:tcPr>
          <w:p>
            <w:pPr>
              <w:jc w:val="center"/>
            </w:pPr>
            <w:r/>
            <w:r>
              <w:rPr>
                <w:rFonts w:ascii="游ゴシック" w:hAnsi="游ゴシック" w:eastAsia="游ゴシック"/>
                <w:b/>
                <w:sz w:val="17"/>
              </w:rPr>
              <w:t>北海道</w:t>
            </w:r>
          </w:p>
        </w:tc>
        <w:tc>
          <w:tcPr>
            <w:tcW w:type="dxa" w:w="1170"/>
            <w:shd w:val="clear" w:color="auto" w:fill="DCE6F1"/>
          </w:tcPr>
          <w:p>
            <w:pPr>
              <w:jc w:val="center"/>
            </w:pPr>
            <w:r/>
            <w:r>
              <w:rPr>
                <w:rFonts w:ascii="游ゴシック" w:hAnsi="游ゴシック" w:eastAsia="游ゴシック"/>
                <w:b/>
                <w:sz w:val="17"/>
              </w:rPr>
              <w:t>全国</w:t>
            </w:r>
          </w:p>
        </w:tc>
        <w:tc>
          <w:tcPr>
            <w:tcW w:type="dxa" w:w="1073"/>
            <w:shd w:val="clear" w:color="auto" w:fill="DCE6F1"/>
          </w:tcPr>
          <w:p>
            <w:pPr>
              <w:jc w:val="center"/>
            </w:pPr>
            <w:r/>
            <w:r>
              <w:rPr>
                <w:rFonts w:ascii="游ゴシック" w:hAnsi="游ゴシック" w:eastAsia="游ゴシック"/>
                <w:b/>
                <w:sz w:val="17"/>
              </w:rPr>
              <w:t>全国比</w:t>
            </w:r>
          </w:p>
        </w:tc>
        <w:tc>
          <w:tcPr>
            <w:tcW w:type="dxa" w:w="2730"/>
            <w:shd w:val="clear" w:color="auto" w:fill="DCE6F1"/>
          </w:tcPr>
          <w:p>
            <w:pPr>
              <w:jc w:val="center"/>
            </w:pPr>
            <w:r/>
            <w:r>
              <w:rPr>
                <w:rFonts w:ascii="游ゴシック" w:hAnsi="游ゴシック" w:eastAsia="游ゴシック"/>
                <w:b/>
                <w:sz w:val="17"/>
              </w:rPr>
              <w:t>評価</w:t>
            </w:r>
          </w:p>
        </w:tc>
      </w:tr>
      <w:tr>
        <w:trPr>
          <w:cantSplit/>
        </w:trP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rPr>
          <w:cantSplit/>
        </w:trP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rPr>
          <w:cantSplit/>
        </w:trP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200" w:after="80"/>
      </w:pPr>
      <w:r>
        <w:rPr>
          <w:rFonts w:ascii="游ゴシック" w:hAnsi="游ゴシック" w:eastAsia="游ゴシック"/>
          <w:sz w:val="22"/>
        </w:rPr>
        <w:t>2 サービス種類別の給付動向</w:t>
      </w:r>
    </w:p>
    <w:p>
      <w:pPr>
        <w:spacing w:after="80" w:line="269" w:lineRule="auto"/>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1"/>
                    <a:stretch>
                      <a:fillRect/>
                    </a:stretch>
                  </pic:blipFill>
                  <pic:spPr>
                    <a:xfrm>
                      <a:off x="0" y="0"/>
                      <a:ext cx="5976000" cy="261194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975"/>
            <w:shd w:val="clear" w:color="auto" w:fill="DCE6F1"/>
          </w:tcPr>
          <w:p>
            <w:pPr>
              <w:spacing w:before="0"/>
              <w:jc w:val="center"/>
            </w:pPr>
            <w:r/>
            <w:r>
              <w:rPr>
                <w:rFonts w:ascii="游ゴシック" w:hAnsi="游ゴシック" w:eastAsia="游ゴシック"/>
                <w:b/>
                <w:sz w:val="17"/>
              </w:rPr>
              <w:t>区分</w:t>
            </w:r>
          </w:p>
        </w:tc>
        <w:tc>
          <w:tcPr>
            <w:tcW w:type="dxa" w:w="3467"/>
            <w:shd w:val="clear" w:color="auto" w:fill="DCE6F1"/>
          </w:tcPr>
          <w:p>
            <w:pPr>
              <w:jc w:val="center"/>
            </w:pPr>
            <w:r/>
            <w:r>
              <w:rPr>
                <w:rFonts w:ascii="游ゴシック" w:hAnsi="游ゴシック" w:eastAsia="游ゴシック"/>
                <w:b/>
                <w:sz w:val="17"/>
              </w:rPr>
              <w:t>サービス</w:t>
            </w:r>
          </w:p>
        </w:tc>
        <w:tc>
          <w:tcPr>
            <w:tcW w:type="dxa" w:w="1950"/>
            <w:shd w:val="clear" w:color="auto" w:fill="DCE6F1"/>
          </w:tcPr>
          <w:p>
            <w:pPr>
              <w:jc w:val="center"/>
            </w:pPr>
            <w:r/>
            <w:r>
              <w:rPr>
                <w:rFonts w:ascii="游ゴシック" w:hAnsi="游ゴシック" w:eastAsia="游ゴシック"/>
                <w:b/>
                <w:sz w:val="17"/>
              </w:rPr>
              <w:t>H30→R7の増減率</w:t>
            </w:r>
          </w:p>
        </w:tc>
        <w:tc>
          <w:tcPr>
            <w:tcW w:type="dxa" w:w="3359"/>
            <w:shd w:val="clear" w:color="auto" w:fill="DCE6F1"/>
          </w:tcPr>
          <w:p>
            <w:pPr>
              <w:jc w:val="center"/>
            </w:pPr>
            <w:r/>
            <w:r>
              <w:rPr>
                <w:rFonts w:ascii="游ゴシック" w:hAnsi="游ゴシック" w:eastAsia="游ゴシック"/>
                <w:b/>
                <w:sz w:val="17"/>
              </w:rPr>
              <w:t>要因</w:t>
            </w:r>
          </w:p>
        </w:tc>
      </w:tr>
      <w:tr>
        <w:trPr>
          <w:cantSplit/>
        </w:trP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rPr>
          <w:cantSplit/>
        </w:trP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rPr>
          <w:cantSplit/>
        </w:trP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2"/>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520"/>
            <w:shd w:val="clear" w:color="auto" w:fill="DCE6F1"/>
          </w:tcPr>
          <w:p>
            <w:pPr>
              <w:spacing w:before="0"/>
              <w:jc w:val="center"/>
            </w:pPr>
            <w:r/>
            <w:r>
              <w:rPr>
                <w:rFonts w:ascii="游ゴシック" w:hAnsi="游ゴシック" w:eastAsia="游ゴシック"/>
                <w:b/>
                <w:sz w:val="17"/>
              </w:rPr>
              <w:t>サービス</w:t>
            </w:r>
          </w:p>
        </w:tc>
        <w:tc>
          <w:tcPr>
            <w:tcW w:type="dxa" w:w="1315"/>
            <w:shd w:val="clear" w:color="auto" w:fill="DCE6F1"/>
          </w:tcPr>
          <w:p>
            <w:pPr>
              <w:jc w:val="center"/>
            </w:pPr>
            <w:r/>
            <w:r>
              <w:rPr>
                <w:rFonts w:ascii="游ゴシック" w:hAnsi="游ゴシック" w:eastAsia="游ゴシック"/>
                <w:b/>
                <w:sz w:val="17"/>
              </w:rPr>
              <w:t>大雪</w:t>
            </w:r>
          </w:p>
        </w:tc>
        <w:tc>
          <w:tcPr>
            <w:tcW w:type="dxa" w:w="1096"/>
            <w:shd w:val="clear" w:color="auto" w:fill="DCE6F1"/>
          </w:tcPr>
          <w:p>
            <w:pPr>
              <w:jc w:val="center"/>
            </w:pPr>
            <w:r/>
            <w:r>
              <w:rPr>
                <w:rFonts w:ascii="游ゴシック" w:hAnsi="游ゴシック" w:eastAsia="游ゴシック"/>
                <w:b/>
                <w:sz w:val="17"/>
              </w:rPr>
              <w:t>北海道</w:t>
            </w:r>
          </w:p>
        </w:tc>
        <w:tc>
          <w:tcPr>
            <w:tcW w:type="dxa" w:w="1205"/>
            <w:shd w:val="clear" w:color="auto" w:fill="DCE6F1"/>
          </w:tcPr>
          <w:p>
            <w:pPr>
              <w:jc w:val="center"/>
            </w:pPr>
            <w:r/>
            <w:r>
              <w:rPr>
                <w:rFonts w:ascii="游ゴシック" w:hAnsi="游ゴシック" w:eastAsia="游ゴシック"/>
                <w:b/>
                <w:sz w:val="17"/>
              </w:rPr>
              <w:t>全国</w:t>
            </w:r>
          </w:p>
        </w:tc>
        <w:tc>
          <w:tcPr>
            <w:tcW w:type="dxa" w:w="1096"/>
            <w:shd w:val="clear" w:color="auto" w:fill="DCE6F1"/>
          </w:tcPr>
          <w:p>
            <w:pPr>
              <w:jc w:val="center"/>
            </w:pPr>
            <w:r/>
            <w:r>
              <w:rPr>
                <w:rFonts w:ascii="游ゴシック" w:hAnsi="游ゴシック" w:eastAsia="游ゴシック"/>
                <w:b/>
                <w:sz w:val="17"/>
              </w:rPr>
              <w:t>大雪／全国</w:t>
            </w:r>
          </w:p>
        </w:tc>
        <w:tc>
          <w:tcPr>
            <w:tcW w:type="dxa" w:w="2520"/>
            <w:shd w:val="clear" w:color="auto" w:fill="DCE6F1"/>
          </w:tcPr>
          <w:p>
            <w:pPr>
              <w:jc w:val="center"/>
            </w:pPr>
            <w:r/>
            <w:r>
              <w:rPr>
                <w:rFonts w:ascii="游ゴシック" w:hAnsi="游ゴシック" w:eastAsia="游ゴシック"/>
                <w:b/>
                <w:sz w:val="17"/>
              </w:rPr>
              <w:t>確認事項</w:t>
            </w:r>
          </w:p>
        </w:tc>
      </w:tr>
      <w:tr>
        <w:trPr>
          <w:cantSplit/>
        </w:trP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rPr>
          <w:cantSplit/>
        </w:trP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rPr>
          <w:cantSplit/>
        </w:trP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rPr>
          <w:cantSplit/>
        </w:trP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rPr>
          <w:cantSplit/>
        </w:trP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rPr>
          <w:cantSplit/>
        </w:trP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rPr>
          <w:cantSplit/>
        </w:trP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200" w:after="80"/>
      </w:pPr>
      <w:r>
        <w:rPr>
          <w:rFonts w:ascii="游ゴシック" w:hAnsi="游ゴシック" w:eastAsia="游ゴシック"/>
          <w:sz w:val="22"/>
        </w:rPr>
        <w:t>3 介護サービス利用率の低下と未利用認定者</w:t>
      </w:r>
    </w:p>
    <w:p>
      <w:pPr>
        <w:spacing w:after="80" w:line="269" w:lineRule="auto"/>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3"/>
                    <a:stretch>
                      <a:fillRect/>
                    </a:stretch>
                  </pic:blipFill>
                  <pic:spPr>
                    <a:xfrm>
                      <a:off x="0" y="0"/>
                      <a:ext cx="5976000" cy="462402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4"/>
                    <a:stretch>
                      <a:fillRect/>
                    </a:stretch>
                  </pic:blipFill>
                  <pic:spPr>
                    <a:xfrm>
                      <a:off x="0" y="0"/>
                      <a:ext cx="5976000" cy="4152614"/>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814"/>
            <w:shd w:val="clear" w:color="auto" w:fill="DCE6F1"/>
          </w:tcPr>
          <w:p>
            <w:pPr>
              <w:spacing w:before="0"/>
              <w:jc w:val="center"/>
            </w:pPr>
            <w:r/>
            <w:r>
              <w:rPr>
                <w:rFonts w:ascii="游ゴシック" w:hAnsi="游ゴシック" w:eastAsia="游ゴシック"/>
                <w:b/>
                <w:sz w:val="17"/>
              </w:rPr>
              <w:t>年度</w:t>
            </w:r>
          </w:p>
        </w:tc>
        <w:tc>
          <w:tcPr>
            <w:tcW w:type="dxa" w:w="1701"/>
            <w:shd w:val="clear" w:color="auto" w:fill="DCE6F1"/>
          </w:tcPr>
          <w:p>
            <w:pPr>
              <w:jc w:val="center"/>
            </w:pPr>
            <w:r/>
            <w:r>
              <w:rPr>
                <w:rFonts w:ascii="游ゴシック" w:hAnsi="游ゴシック" w:eastAsia="游ゴシック"/>
                <w:b/>
                <w:sz w:val="17"/>
              </w:rPr>
              <w:t>認定者</w:t>
            </w:r>
          </w:p>
        </w:tc>
        <w:tc>
          <w:tcPr>
            <w:tcW w:type="dxa" w:w="1701"/>
            <w:shd w:val="clear" w:color="auto" w:fill="DCE6F1"/>
          </w:tcPr>
          <w:p>
            <w:pPr>
              <w:jc w:val="center"/>
            </w:pPr>
            <w:r/>
            <w:r>
              <w:rPr>
                <w:rFonts w:ascii="游ゴシック" w:hAnsi="游ゴシック" w:eastAsia="游ゴシック"/>
                <w:b/>
                <w:sz w:val="17"/>
              </w:rPr>
              <w:t>受給者</w:t>
            </w:r>
          </w:p>
        </w:tc>
        <w:tc>
          <w:tcPr>
            <w:tcW w:type="dxa" w:w="1474"/>
            <w:shd w:val="clear" w:color="auto" w:fill="DCE6F1"/>
          </w:tcPr>
          <w:p>
            <w:pPr>
              <w:jc w:val="center"/>
            </w:pPr>
            <w:r/>
            <w:r>
              <w:rPr>
                <w:rFonts w:ascii="游ゴシック" w:hAnsi="游ゴシック" w:eastAsia="游ゴシック"/>
                <w:b/>
                <w:sz w:val="17"/>
              </w:rPr>
              <w:t>利用率</w:t>
            </w:r>
          </w:p>
        </w:tc>
        <w:tc>
          <w:tcPr>
            <w:tcW w:type="dxa" w:w="1814"/>
            <w:shd w:val="clear" w:color="auto" w:fill="DCE6F1"/>
          </w:tcPr>
          <w:p>
            <w:pPr>
              <w:jc w:val="center"/>
            </w:pPr>
            <w:r/>
            <w:r>
              <w:rPr>
                <w:rFonts w:ascii="游ゴシック" w:hAnsi="游ゴシック" w:eastAsia="游ゴシック"/>
                <w:b/>
                <w:sz w:val="17"/>
              </w:rPr>
              <w:t>未利用認定者</w:t>
            </w:r>
          </w:p>
        </w:tc>
      </w:tr>
      <w:tr>
        <w:trPr>
          <w:cantSplit/>
        </w:trP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rPr>
          <w:cantSplit/>
        </w:trP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rPr>
          <w:cantSplit/>
        </w:trP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line="269" w:lineRule="auto"/>
      </w:pPr>
      <w:r>
        <w:rPr>
          <w:rFonts w:ascii="游ゴシック" w:hAnsi="游ゴシック" w:eastAsia="游ゴシック"/>
          <w:b w:val="0"/>
          <w:sz w:val="20"/>
        </w:rPr>
        <w:t>なお、これとは別の指標として、保険者機能強化推進交付金等の評価における「アウトリーチ等の取組状況」の得点が全国平均を下回っています（策定委員会資料「保険者機能強化推進交付金等の評価結果」による）。この得点が低い理由が、未実施、評価要件の未充足、記録又は報告上の問題のいずれであるかは、評価調書（資料No.5）の確認後に確定します。</w:t>
      </w:r>
    </w:p>
    <w:p>
      <w:pPr>
        <w:pStyle w:val="Heading3"/>
        <w:spacing w:before="200" w:after="80"/>
      </w:pPr>
      <w:r>
        <w:rPr>
          <w:rFonts w:ascii="游ゴシック" w:hAnsi="游ゴシック" w:eastAsia="游ゴシック"/>
          <w:sz w:val="22"/>
        </w:rPr>
        <w:t>4 上川中部圏域における位置</w:t>
      </w:r>
    </w:p>
    <w:p>
      <w:pPr>
        <w:spacing w:after="80" w:line="269" w:lineRule="auto"/>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5"/>
                    <a:stretch>
                      <a:fillRect/>
                    </a:stretch>
                  </pic:blipFill>
                  <pic:spPr>
                    <a:xfrm>
                      <a:off x="0" y="0"/>
                      <a:ext cx="5976000" cy="424452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74"/>
            <w:shd w:val="clear" w:color="auto" w:fill="DCE6F1"/>
          </w:tcPr>
          <w:p>
            <w:pPr>
              <w:spacing w:before="0"/>
              <w:jc w:val="center"/>
            </w:pPr>
            <w:r/>
            <w:r>
              <w:rPr>
                <w:rFonts w:ascii="游ゴシック" w:hAnsi="游ゴシック" w:eastAsia="游ゴシック"/>
                <w:b/>
                <w:sz w:val="17"/>
              </w:rPr>
              <w:t>指標</w:t>
            </w:r>
          </w:p>
        </w:tc>
        <w:tc>
          <w:tcPr>
            <w:tcW w:type="dxa" w:w="1334"/>
            <w:shd w:val="clear" w:color="auto" w:fill="DCE6F1"/>
          </w:tcPr>
          <w:p>
            <w:pPr>
              <w:jc w:val="center"/>
            </w:pPr>
            <w:r/>
            <w:r>
              <w:rPr>
                <w:rFonts w:ascii="游ゴシック" w:hAnsi="游ゴシック" w:eastAsia="游ゴシック"/>
                <w:b/>
                <w:sz w:val="17"/>
              </w:rPr>
              <w:t>大雪</w:t>
            </w:r>
          </w:p>
        </w:tc>
        <w:tc>
          <w:tcPr>
            <w:tcW w:type="dxa" w:w="1232"/>
            <w:shd w:val="clear" w:color="auto" w:fill="DCE6F1"/>
          </w:tcPr>
          <w:p>
            <w:pPr>
              <w:jc w:val="center"/>
            </w:pPr>
            <w:r/>
            <w:r>
              <w:rPr>
                <w:rFonts w:ascii="游ゴシック" w:hAnsi="游ゴシック" w:eastAsia="游ゴシック"/>
                <w:b/>
                <w:sz w:val="17"/>
              </w:rPr>
              <w:t>旭川市</w:t>
            </w:r>
          </w:p>
        </w:tc>
        <w:tc>
          <w:tcPr>
            <w:tcW w:type="dxa" w:w="1745"/>
            <w:shd w:val="clear" w:color="auto" w:fill="DCE6F1"/>
          </w:tcPr>
          <w:p>
            <w:pPr>
              <w:jc w:val="center"/>
            </w:pPr>
            <w:r/>
            <w:r>
              <w:rPr>
                <w:rFonts w:ascii="游ゴシック" w:hAnsi="游ゴシック" w:eastAsia="游ゴシック"/>
                <w:b/>
                <w:sz w:val="17"/>
              </w:rPr>
              <w:t>北海道</w:t>
            </w:r>
          </w:p>
        </w:tc>
        <w:tc>
          <w:tcPr>
            <w:tcW w:type="dxa" w:w="2566"/>
            <w:shd w:val="clear" w:color="auto" w:fill="DCE6F1"/>
          </w:tcPr>
          <w:p>
            <w:pPr>
              <w:jc w:val="center"/>
            </w:pPr>
            <w:r/>
            <w:r>
              <w:rPr>
                <w:rFonts w:ascii="游ゴシック" w:hAnsi="游ゴシック" w:eastAsia="游ゴシック"/>
                <w:b/>
                <w:sz w:val="17"/>
              </w:rPr>
              <w:t>構造の違い</w:t>
            </w:r>
          </w:p>
        </w:tc>
      </w:tr>
      <w:tr>
        <w:trPr>
          <w:cantSplit/>
        </w:trP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rPr>
          <w:cantSplit/>
        </w:trP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rPr>
          <w:cantSplit/>
        </w:trP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rPr>
          <w:cantSplit/>
        </w:trP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rPr>
          <w:cantSplit/>
        </w:trP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rPr>
          <w:cantSplit/>
        </w:trP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line="269" w:lineRule="auto"/>
      </w:pPr>
      <w:r>
        <w:rPr>
          <w:rFonts w:ascii="游ゴシック" w:hAnsi="游ゴシック" w:eastAsia="游ゴシック"/>
          <w:b w:val="0"/>
          <w:sz w:val="17"/>
        </w:rPr>
        <w:t>出典：北海道第9期計画 第7章第12節の分布図及び見える化D8・B6。</w:t>
      </w:r>
    </w:p>
    <w:p>
      <w:r>
        <w:br w:type="page"/>
      </w:r>
    </w:p>
    <w:p>
      <w:pPr>
        <w:pStyle w:val="Heading3"/>
        <w:spacing w:before="200" w:after="80"/>
      </w:pPr>
      <w:r>
        <w:rPr>
          <w:rFonts w:ascii="游ゴシック" w:hAnsi="游ゴシック" w:eastAsia="游ゴシック"/>
          <w:sz w:val="22"/>
        </w:rPr>
        <w:t>5 構成町別の状況</w:t>
      </w:r>
    </w:p>
    <w:p>
      <w:pPr>
        <w:spacing w:after="80" w:line="269" w:lineRule="auto"/>
      </w:pPr>
      <w:r>
        <w:rPr>
          <w:rFonts w:ascii="游ゴシック" w:hAnsi="游ゴシック" w:eastAsia="游ゴシック"/>
          <w:b w:val="0"/>
          <w:sz w:val="21"/>
        </w:rPr>
        <w:t>サービス見込量、給付費及び保険料は、介護保険法上の保険者である広域連合を単位として算定します。一方、要介護認定者数及び給付費の実績は町別に把握できるため、構成3町がそれぞれ策定する高齢者福祉計画との整合を図るため、実績を町別に掲げ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【町別の要介護認定者数】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850"/>
            <w:shd w:val="clear" w:color="auto" w:fill="DCE6F1"/>
          </w:tcPr>
          <w:p>
            <w:pPr>
              <w:jc w:val="center"/>
            </w:pPr>
            <w:r/>
            <w:r>
              <w:rPr>
                <w:rFonts w:ascii="游ゴシック" w:hAnsi="游ゴシック" w:eastAsia="游ゴシック"/>
                <w:b/>
                <w:sz w:val="17"/>
              </w:rPr>
              <w:t>令和6年度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令和7年度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令和8年度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r>
      <w:tr>
        <w:trPr>
          <w:cantSplit/>
        </w:trPr>
        <w:tc>
          <w:tcPr>
            <w:tcW w:type="dxa" w:w="1361"/>
          </w:tcPr>
          <w:p>
            <w:r/>
            <w:r>
              <w:rPr>
                <w:rFonts w:ascii="游ゴシック" w:hAnsi="游ゴシック" w:eastAsia="游ゴシック"/>
                <w:sz w:val="17"/>
              </w:rPr>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r>
      <w:tr>
        <w:trPr>
          <w:cantSplit/>
        </w:trPr>
        <w:tc>
          <w:tcPr>
            <w:tcW w:type="dxa" w:w="1361"/>
          </w:tcPr>
          <w:p>
            <w:r/>
            <w:r>
              <w:rPr>
                <w:rFonts w:ascii="游ゴシック" w:hAnsi="游ゴシック" w:eastAsia="游ゴシック"/>
                <w:sz w:val="17"/>
              </w:rPr>
              <w:t>東川町</w:t>
            </w:r>
          </w:p>
        </w:tc>
        <w:tc>
          <w:tcPr>
            <w:tcW w:type="dxa" w:w="850"/>
          </w:tcPr>
          <w:p>
            <w:r/>
            <w:r>
              <w:rPr>
                <w:rFonts w:ascii="游ゴシック" w:hAnsi="游ゴシック" w:eastAsia="游ゴシック"/>
                <w:sz w:val="17"/>
              </w:rPr>
              <w:t>545</w:t>
            </w:r>
          </w:p>
        </w:tc>
        <w:tc>
          <w:tcPr>
            <w:tcW w:type="dxa" w:w="850"/>
          </w:tcPr>
          <w:p>
            <w:r/>
            <w:r>
              <w:rPr>
                <w:rFonts w:ascii="游ゴシック" w:hAnsi="游ゴシック" w:eastAsia="游ゴシック"/>
                <w:sz w:val="17"/>
              </w:rPr>
              <w:t>171</w:t>
            </w:r>
          </w:p>
        </w:tc>
        <w:tc>
          <w:tcPr>
            <w:tcW w:type="dxa" w:w="850"/>
          </w:tcPr>
          <w:p>
            <w:r/>
            <w:r>
              <w:rPr>
                <w:rFonts w:ascii="游ゴシック" w:hAnsi="游ゴシック" w:eastAsia="游ゴシック"/>
                <w:sz w:val="17"/>
              </w:rPr>
              <w:t>374</w:t>
            </w:r>
          </w:p>
        </w:tc>
        <w:tc>
          <w:tcPr>
            <w:tcW w:type="dxa" w:w="850"/>
          </w:tcPr>
          <w:p>
            <w:r/>
            <w:r>
              <w:rPr>
                <w:rFonts w:ascii="游ゴシック" w:hAnsi="游ゴシック" w:eastAsia="游ゴシック"/>
                <w:sz w:val="17"/>
              </w:rPr>
              <w:t>574</w:t>
            </w:r>
          </w:p>
        </w:tc>
        <w:tc>
          <w:tcPr>
            <w:tcW w:type="dxa" w:w="850"/>
          </w:tcPr>
          <w:p>
            <w:r/>
            <w:r>
              <w:rPr>
                <w:rFonts w:ascii="游ゴシック" w:hAnsi="游ゴシック" w:eastAsia="游ゴシック"/>
                <w:sz w:val="17"/>
              </w:rPr>
              <w:t>188</w:t>
            </w:r>
          </w:p>
        </w:tc>
        <w:tc>
          <w:tcPr>
            <w:tcW w:type="dxa" w:w="850"/>
          </w:tcPr>
          <w:p>
            <w:r/>
            <w:r>
              <w:rPr>
                <w:rFonts w:ascii="游ゴシック" w:hAnsi="游ゴシック" w:eastAsia="游ゴシック"/>
                <w:sz w:val="17"/>
              </w:rPr>
              <w:t>386</w:t>
            </w:r>
          </w:p>
        </w:tc>
        <w:tc>
          <w:tcPr>
            <w:tcW w:type="dxa" w:w="850"/>
          </w:tcPr>
          <w:p>
            <w:r/>
            <w:r>
              <w:rPr>
                <w:rFonts w:ascii="游ゴシック" w:hAnsi="游ゴシック" w:eastAsia="游ゴシック"/>
                <w:sz w:val="17"/>
              </w:rPr>
              <w:t>568</w:t>
            </w:r>
          </w:p>
        </w:tc>
        <w:tc>
          <w:tcPr>
            <w:tcW w:type="dxa" w:w="850"/>
          </w:tcPr>
          <w:p>
            <w:r/>
            <w:r>
              <w:rPr>
                <w:rFonts w:ascii="游ゴシック" w:hAnsi="游ゴシック" w:eastAsia="游ゴシック"/>
                <w:sz w:val="17"/>
              </w:rPr>
              <w:t>189</w:t>
            </w:r>
          </w:p>
        </w:tc>
        <w:tc>
          <w:tcPr>
            <w:tcW w:type="dxa" w:w="850"/>
          </w:tcPr>
          <w:p>
            <w:r/>
            <w:r>
              <w:rPr>
                <w:rFonts w:ascii="游ゴシック" w:hAnsi="游ゴシック" w:eastAsia="游ゴシック"/>
                <w:sz w:val="17"/>
              </w:rPr>
              <w:t>379</w:t>
            </w:r>
          </w:p>
        </w:tc>
      </w:tr>
      <w:tr>
        <w:trPr>
          <w:cantSplit/>
        </w:trPr>
        <w:tc>
          <w:tcPr>
            <w:tcW w:type="dxa" w:w="1361"/>
          </w:tcPr>
          <w:p>
            <w:r/>
            <w:r>
              <w:rPr>
                <w:rFonts w:ascii="游ゴシック" w:hAnsi="游ゴシック" w:eastAsia="游ゴシック"/>
                <w:sz w:val="17"/>
              </w:rPr>
              <w:t>美瑛町</w:t>
            </w:r>
          </w:p>
        </w:tc>
        <w:tc>
          <w:tcPr>
            <w:tcW w:type="dxa" w:w="850"/>
          </w:tcPr>
          <w:p>
            <w:r/>
            <w:r>
              <w:rPr>
                <w:rFonts w:ascii="游ゴシック" w:hAnsi="游ゴシック" w:eastAsia="游ゴシック"/>
                <w:sz w:val="17"/>
              </w:rPr>
              <w:t>892</w:t>
            </w:r>
          </w:p>
        </w:tc>
        <w:tc>
          <w:tcPr>
            <w:tcW w:type="dxa" w:w="850"/>
          </w:tcPr>
          <w:p>
            <w:r/>
            <w:r>
              <w:rPr>
                <w:rFonts w:ascii="游ゴシック" w:hAnsi="游ゴシック" w:eastAsia="游ゴシック"/>
                <w:sz w:val="17"/>
              </w:rPr>
              <w:t>265</w:t>
            </w:r>
          </w:p>
        </w:tc>
        <w:tc>
          <w:tcPr>
            <w:tcW w:type="dxa" w:w="850"/>
          </w:tcPr>
          <w:p>
            <w:r/>
            <w:r>
              <w:rPr>
                <w:rFonts w:ascii="游ゴシック" w:hAnsi="游ゴシック" w:eastAsia="游ゴシック"/>
                <w:sz w:val="17"/>
              </w:rPr>
              <w:t>627</w:t>
            </w:r>
          </w:p>
        </w:tc>
        <w:tc>
          <w:tcPr>
            <w:tcW w:type="dxa" w:w="850"/>
          </w:tcPr>
          <w:p>
            <w:r/>
            <w:r>
              <w:rPr>
                <w:rFonts w:ascii="游ゴシック" w:hAnsi="游ゴシック" w:eastAsia="游ゴシック"/>
                <w:sz w:val="17"/>
              </w:rPr>
              <w:t>884</w:t>
            </w:r>
          </w:p>
        </w:tc>
        <w:tc>
          <w:tcPr>
            <w:tcW w:type="dxa" w:w="850"/>
          </w:tcPr>
          <w:p>
            <w:r/>
            <w:r>
              <w:rPr>
                <w:rFonts w:ascii="游ゴシック" w:hAnsi="游ゴシック" w:eastAsia="游ゴシック"/>
                <w:sz w:val="17"/>
              </w:rPr>
              <w:t>260</w:t>
            </w:r>
          </w:p>
        </w:tc>
        <w:tc>
          <w:tcPr>
            <w:tcW w:type="dxa" w:w="850"/>
          </w:tcPr>
          <w:p>
            <w:r/>
            <w:r>
              <w:rPr>
                <w:rFonts w:ascii="游ゴシック" w:hAnsi="游ゴシック" w:eastAsia="游ゴシック"/>
                <w:sz w:val="17"/>
              </w:rPr>
              <w:t>624</w:t>
            </w:r>
          </w:p>
        </w:tc>
        <w:tc>
          <w:tcPr>
            <w:tcW w:type="dxa" w:w="850"/>
          </w:tcPr>
          <w:p>
            <w:r/>
            <w:r>
              <w:rPr>
                <w:rFonts w:ascii="游ゴシック" w:hAnsi="游ゴシック" w:eastAsia="游ゴシック"/>
                <w:sz w:val="17"/>
              </w:rPr>
              <w:t>877</w:t>
            </w:r>
          </w:p>
        </w:tc>
        <w:tc>
          <w:tcPr>
            <w:tcW w:type="dxa" w:w="850"/>
          </w:tcPr>
          <w:p>
            <w:r/>
            <w:r>
              <w:rPr>
                <w:rFonts w:ascii="游ゴシック" w:hAnsi="游ゴシック" w:eastAsia="游ゴシック"/>
                <w:sz w:val="17"/>
              </w:rPr>
              <w:t>259</w:t>
            </w:r>
          </w:p>
        </w:tc>
        <w:tc>
          <w:tcPr>
            <w:tcW w:type="dxa" w:w="850"/>
          </w:tcPr>
          <w:p>
            <w:r/>
            <w:r>
              <w:rPr>
                <w:rFonts w:ascii="游ゴシック" w:hAnsi="游ゴシック" w:eastAsia="游ゴシック"/>
                <w:sz w:val="17"/>
              </w:rPr>
              <w:t>618</w:t>
            </w:r>
          </w:p>
        </w:tc>
      </w:tr>
      <w:tr>
        <w:trPr>
          <w:cantSplit/>
        </w:trPr>
        <w:tc>
          <w:tcPr>
            <w:tcW w:type="dxa" w:w="1361"/>
          </w:tcPr>
          <w:p>
            <w:r/>
            <w:r>
              <w:rPr>
                <w:rFonts w:ascii="游ゴシック" w:hAnsi="游ゴシック" w:eastAsia="游ゴシック"/>
                <w:sz w:val="17"/>
              </w:rPr>
              <w:t>東神楽町</w:t>
            </w:r>
          </w:p>
        </w:tc>
        <w:tc>
          <w:tcPr>
            <w:tcW w:type="dxa" w:w="850"/>
          </w:tcPr>
          <w:p>
            <w:r/>
            <w:r>
              <w:rPr>
                <w:rFonts w:ascii="游ゴシック" w:hAnsi="游ゴシック" w:eastAsia="游ゴシック"/>
                <w:sz w:val="17"/>
              </w:rPr>
              <w:t>557</w:t>
            </w:r>
          </w:p>
        </w:tc>
        <w:tc>
          <w:tcPr>
            <w:tcW w:type="dxa" w:w="850"/>
          </w:tcPr>
          <w:p>
            <w:r/>
            <w:r>
              <w:rPr>
                <w:rFonts w:ascii="游ゴシック" w:hAnsi="游ゴシック" w:eastAsia="游ゴシック"/>
                <w:sz w:val="17"/>
              </w:rPr>
              <w:t>164</w:t>
            </w:r>
          </w:p>
        </w:tc>
        <w:tc>
          <w:tcPr>
            <w:tcW w:type="dxa" w:w="850"/>
          </w:tcPr>
          <w:p>
            <w:r/>
            <w:r>
              <w:rPr>
                <w:rFonts w:ascii="游ゴシック" w:hAnsi="游ゴシック" w:eastAsia="游ゴシック"/>
                <w:sz w:val="17"/>
              </w:rPr>
              <w:t>393</w:t>
            </w:r>
          </w:p>
        </w:tc>
        <w:tc>
          <w:tcPr>
            <w:tcW w:type="dxa" w:w="850"/>
          </w:tcPr>
          <w:p>
            <w:r/>
            <w:r>
              <w:rPr>
                <w:rFonts w:ascii="游ゴシック" w:hAnsi="游ゴシック" w:eastAsia="游ゴシック"/>
                <w:sz w:val="17"/>
              </w:rPr>
              <w:t>571</w:t>
            </w:r>
          </w:p>
        </w:tc>
        <w:tc>
          <w:tcPr>
            <w:tcW w:type="dxa" w:w="850"/>
          </w:tcPr>
          <w:p>
            <w:r/>
            <w:r>
              <w:rPr>
                <w:rFonts w:ascii="游ゴシック" w:hAnsi="游ゴシック" w:eastAsia="游ゴシック"/>
                <w:sz w:val="17"/>
              </w:rPr>
              <w:t>157</w:t>
            </w:r>
          </w:p>
        </w:tc>
        <w:tc>
          <w:tcPr>
            <w:tcW w:type="dxa" w:w="850"/>
          </w:tcPr>
          <w:p>
            <w:r/>
            <w:r>
              <w:rPr>
                <w:rFonts w:ascii="游ゴシック" w:hAnsi="游ゴシック" w:eastAsia="游ゴシック"/>
                <w:sz w:val="17"/>
              </w:rPr>
              <w:t>414</w:t>
            </w:r>
          </w:p>
        </w:tc>
        <w:tc>
          <w:tcPr>
            <w:tcW w:type="dxa" w:w="850"/>
          </w:tcPr>
          <w:p>
            <w:r/>
            <w:r>
              <w:rPr>
                <w:rFonts w:ascii="游ゴシック" w:hAnsi="游ゴシック" w:eastAsia="游ゴシック"/>
                <w:sz w:val="17"/>
              </w:rPr>
              <w:t>569</w:t>
            </w:r>
          </w:p>
        </w:tc>
        <w:tc>
          <w:tcPr>
            <w:tcW w:type="dxa" w:w="850"/>
          </w:tcPr>
          <w:p>
            <w:r/>
            <w:r>
              <w:rPr>
                <w:rFonts w:ascii="游ゴシック" w:hAnsi="游ゴシック" w:eastAsia="游ゴシック"/>
                <w:sz w:val="17"/>
              </w:rPr>
              <w:t>148</w:t>
            </w:r>
          </w:p>
        </w:tc>
        <w:tc>
          <w:tcPr>
            <w:tcW w:type="dxa" w:w="850"/>
          </w:tcPr>
          <w:p>
            <w:r/>
            <w:r>
              <w:rPr>
                <w:rFonts w:ascii="游ゴシック" w:hAnsi="游ゴシック" w:eastAsia="游ゴシック"/>
                <w:sz w:val="17"/>
              </w:rPr>
              <w:t>421</w:t>
            </w:r>
          </w:p>
        </w:tc>
      </w:tr>
      <w:tr>
        <w:trPr>
          <w:cantSplit/>
        </w:trPr>
        <w:tc>
          <w:tcPr>
            <w:tcW w:type="dxa" w:w="1361"/>
          </w:tcPr>
          <w:p>
            <w:r/>
            <w:r>
              <w:rPr>
                <w:rFonts w:ascii="游ゴシック" w:hAnsi="游ゴシック" w:eastAsia="游ゴシック"/>
                <w:sz w:val="17"/>
              </w:rPr>
              <w:t>計</w:t>
            </w:r>
          </w:p>
        </w:tc>
        <w:tc>
          <w:tcPr>
            <w:tcW w:type="dxa" w:w="850"/>
          </w:tcPr>
          <w:p>
            <w:r/>
            <w:r>
              <w:rPr>
                <w:rFonts w:ascii="游ゴシック" w:hAnsi="游ゴシック" w:eastAsia="游ゴシック"/>
                <w:sz w:val="17"/>
              </w:rPr>
              <w:t>1,994</w:t>
            </w:r>
          </w:p>
        </w:tc>
        <w:tc>
          <w:tcPr>
            <w:tcW w:type="dxa" w:w="850"/>
          </w:tcPr>
          <w:p>
            <w:r/>
            <w:r>
              <w:rPr>
                <w:rFonts w:ascii="游ゴシック" w:hAnsi="游ゴシック" w:eastAsia="游ゴシック"/>
                <w:sz w:val="17"/>
              </w:rPr>
              <w:t>600</w:t>
            </w:r>
          </w:p>
        </w:tc>
        <w:tc>
          <w:tcPr>
            <w:tcW w:type="dxa" w:w="850"/>
          </w:tcPr>
          <w:p>
            <w:r/>
            <w:r>
              <w:rPr>
                <w:rFonts w:ascii="游ゴシック" w:hAnsi="游ゴシック" w:eastAsia="游ゴシック"/>
                <w:sz w:val="17"/>
              </w:rPr>
              <w:t>1,394</w:t>
            </w:r>
          </w:p>
        </w:tc>
        <w:tc>
          <w:tcPr>
            <w:tcW w:type="dxa" w:w="850"/>
          </w:tcPr>
          <w:p>
            <w:r/>
            <w:r>
              <w:rPr>
                <w:rFonts w:ascii="游ゴシック" w:hAnsi="游ゴシック" w:eastAsia="游ゴシック"/>
                <w:sz w:val="17"/>
              </w:rPr>
              <w:t>2,029</w:t>
            </w:r>
          </w:p>
        </w:tc>
        <w:tc>
          <w:tcPr>
            <w:tcW w:type="dxa" w:w="850"/>
          </w:tcPr>
          <w:p>
            <w:r/>
            <w:r>
              <w:rPr>
                <w:rFonts w:ascii="游ゴシック" w:hAnsi="游ゴシック" w:eastAsia="游ゴシック"/>
                <w:sz w:val="17"/>
              </w:rPr>
              <w:t>605</w:t>
            </w:r>
          </w:p>
        </w:tc>
        <w:tc>
          <w:tcPr>
            <w:tcW w:type="dxa" w:w="850"/>
          </w:tcPr>
          <w:p>
            <w:r/>
            <w:r>
              <w:rPr>
                <w:rFonts w:ascii="游ゴシック" w:hAnsi="游ゴシック" w:eastAsia="游ゴシック"/>
                <w:sz w:val="17"/>
              </w:rPr>
              <w:t>1,424</w:t>
            </w:r>
          </w:p>
        </w:tc>
        <w:tc>
          <w:tcPr>
            <w:tcW w:type="dxa" w:w="850"/>
          </w:tcPr>
          <w:p>
            <w:r/>
            <w:r>
              <w:rPr>
                <w:rFonts w:ascii="游ゴシック" w:hAnsi="游ゴシック" w:eastAsia="游ゴシック"/>
                <w:sz w:val="17"/>
              </w:rPr>
              <w:t>2,014</w:t>
            </w:r>
          </w:p>
        </w:tc>
        <w:tc>
          <w:tcPr>
            <w:tcW w:type="dxa" w:w="850"/>
          </w:tcPr>
          <w:p>
            <w:r/>
            <w:r>
              <w:rPr>
                <w:rFonts w:ascii="游ゴシック" w:hAnsi="游ゴシック" w:eastAsia="游ゴシック"/>
                <w:sz w:val="17"/>
              </w:rPr>
              <w:t>596</w:t>
            </w:r>
          </w:p>
        </w:tc>
        <w:tc>
          <w:tcPr>
            <w:tcW w:type="dxa" w:w="850"/>
          </w:tcPr>
          <w:p>
            <w:r/>
            <w:r>
              <w:rPr>
                <w:rFonts w:ascii="游ゴシック" w:hAnsi="游ゴシック" w:eastAsia="游ゴシック"/>
                <w:sz w:val="17"/>
              </w:rPr>
              <w:t>1,418</w:t>
            </w:r>
          </w:p>
        </w:tc>
      </w:tr>
    </w:tbl>
    <w:p>
      <w:pPr>
        <w:spacing w:after="160" w:line="269" w:lineRule="auto"/>
        <w:jc w:val="right"/>
      </w:pPr>
      <w:r>
        <w:rPr>
          <w:rFonts w:ascii="游ゴシック" w:hAnsi="游ゴシック" w:eastAsia="游ゴシック"/>
          <w:b w:val="0"/>
          <w:sz w:val="17"/>
        </w:rPr>
        <w:t>資料：介護保険事業計画作成支援ツール（実績値入力シート）各年度末</w:t>
      </w:r>
    </w:p>
    <w:p>
      <w:pPr>
        <w:spacing w:after="80" w:line="269" w:lineRule="auto"/>
      </w:pPr>
      <w:r>
        <w:rPr>
          <w:rFonts w:ascii="游ゴシック" w:hAnsi="游ゴシック" w:eastAsia="游ゴシック"/>
          <w:b w:val="0"/>
          <w:sz w:val="21"/>
        </w:rPr>
        <w:t>3町計は3年間でおおむね横ばいですが、内訳の動きは町ごとに異なります。東川町は令和6年度545人から令和8年度568人へ23人増え、3町で最も増加しています。美瑛町は892人から877人へ15人減少しています。東神楽町は計では12人の増加ですが、要支援が16人減り要介護が28人増えており、重度化の方向で構成が変わっています。</w:t>
      </w:r>
    </w:p>
    <w:p>
      <w:pPr>
        <w:spacing w:after="160" w:line="269" w:lineRule="auto"/>
      </w:pPr>
      <w:r>
        <w:rPr>
          <w:rFonts w:ascii="游ゴシック" w:hAnsi="游ゴシック" w:eastAsia="游ゴシック"/>
          <w:b w:val="0"/>
          <w:sz w:val="17"/>
        </w:rPr>
        <w:t>注）本表は介護保険事業計画作成支援ツールの町別の入力値によります。介護保険事業状況報告年報による保険者単位の値（令和7年度　第1号被保険者1,984人、第1号・第2号の総数2,020人）とは集計の経路が異なるため一致しません。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【町別の給付費の実績】</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1928"/>
            <w:shd w:val="clear" w:color="auto" w:fill="DCE6F1"/>
          </w:tcPr>
          <w:p>
            <w:pPr>
              <w:jc w:val="center"/>
            </w:pPr>
            <w:r/>
            <w:r>
              <w:rPr>
                <w:rFonts w:ascii="游ゴシック" w:hAnsi="游ゴシック" w:eastAsia="游ゴシック"/>
                <w:b/>
                <w:sz w:val="17"/>
              </w:rPr>
              <w:t>令和6年度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928"/>
            <w:shd w:val="clear" w:color="auto" w:fill="DCE6F1"/>
          </w:tcPr>
          <w:p>
            <w:pPr>
              <w:jc w:val="center"/>
            </w:pPr>
            <w:r/>
            <w:r>
              <w:rPr>
                <w:rFonts w:ascii="游ゴシック" w:hAnsi="游ゴシック" w:eastAsia="游ゴシック"/>
                <w:b/>
                <w:sz w:val="17"/>
              </w:rPr>
              <w:t>令和7年度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474"/>
            <w:shd w:val="clear" w:color="auto" w:fill="DCE6F1"/>
          </w:tcPr>
          <w:p>
            <w:pPr>
              <w:jc w:val="center"/>
            </w:pPr>
            <w:r/>
            <w:r>
              <w:rPr>
                <w:rFonts w:ascii="游ゴシック" w:hAnsi="游ゴシック" w:eastAsia="游ゴシック"/>
                <w:b/>
                <w:sz w:val="17"/>
              </w:rPr>
              <w:t>令和6→7年度</w:t>
            </w:r>
          </w:p>
        </w:tc>
      </w:tr>
      <w:tr>
        <w:trPr>
          <w:cantSplit/>
        </w:trPr>
        <w:tc>
          <w:tcPr>
            <w:tcW w:type="dxa" w:w="1361"/>
          </w:tcPr>
          <w:p>
            <w:r/>
            <w:r>
              <w:rPr>
                <w:rFonts w:ascii="游ゴシック" w:hAnsi="游ゴシック" w:eastAsia="游ゴシック"/>
                <w:sz w:val="17"/>
              </w:rPr>
              <w:t>東川町</w:t>
            </w:r>
          </w:p>
        </w:tc>
        <w:tc>
          <w:tcPr>
            <w:tcW w:type="dxa" w:w="1928"/>
          </w:tcPr>
          <w:p>
            <w:r/>
            <w:r>
              <w:rPr>
                <w:rFonts w:ascii="游ゴシック" w:hAnsi="游ゴシック" w:eastAsia="游ゴシック"/>
                <w:sz w:val="17"/>
              </w:rPr>
              <w:t>847,817,044</w:t>
            </w:r>
          </w:p>
        </w:tc>
        <w:tc>
          <w:tcPr>
            <w:tcW w:type="dxa" w:w="1134"/>
          </w:tcPr>
          <w:p>
            <w:r/>
            <w:r>
              <w:rPr>
                <w:rFonts w:ascii="游ゴシック" w:hAnsi="游ゴシック" w:eastAsia="游ゴシック"/>
                <w:sz w:val="17"/>
              </w:rPr>
              <w:t>27.5％</w:t>
            </w:r>
          </w:p>
        </w:tc>
        <w:tc>
          <w:tcPr>
            <w:tcW w:type="dxa" w:w="1928"/>
          </w:tcPr>
          <w:p>
            <w:r/>
            <w:r>
              <w:rPr>
                <w:rFonts w:ascii="游ゴシック" w:hAnsi="游ゴシック" w:eastAsia="游ゴシック"/>
                <w:sz w:val="17"/>
              </w:rPr>
              <w:t>870,650,528</w:t>
            </w:r>
          </w:p>
        </w:tc>
        <w:tc>
          <w:tcPr>
            <w:tcW w:type="dxa" w:w="1134"/>
          </w:tcPr>
          <w:p>
            <w:r/>
            <w:r>
              <w:rPr>
                <w:rFonts w:ascii="游ゴシック" w:hAnsi="游ゴシック" w:eastAsia="游ゴシック"/>
                <w:sz w:val="17"/>
              </w:rPr>
              <w:t>27.1％</w:t>
            </w:r>
          </w:p>
        </w:tc>
        <w:tc>
          <w:tcPr>
            <w:tcW w:type="dxa" w:w="1474"/>
          </w:tcPr>
          <w:p>
            <w:r/>
            <w:r>
              <w:rPr>
                <w:rFonts w:ascii="游ゴシック" w:hAnsi="游ゴシック" w:eastAsia="游ゴシック"/>
                <w:sz w:val="17"/>
              </w:rPr>
              <w:t>＋2.7％</w:t>
            </w:r>
          </w:p>
        </w:tc>
      </w:tr>
      <w:tr>
        <w:trPr>
          <w:cantSplit/>
        </w:trPr>
        <w:tc>
          <w:tcPr>
            <w:tcW w:type="dxa" w:w="1361"/>
          </w:tcPr>
          <w:p>
            <w:r/>
            <w:r>
              <w:rPr>
                <w:rFonts w:ascii="游ゴシック" w:hAnsi="游ゴシック" w:eastAsia="游ゴシック"/>
                <w:sz w:val="17"/>
              </w:rPr>
              <w:t>美瑛町</w:t>
            </w:r>
          </w:p>
        </w:tc>
        <w:tc>
          <w:tcPr>
            <w:tcW w:type="dxa" w:w="1928"/>
          </w:tcPr>
          <w:p>
            <w:r/>
            <w:r>
              <w:rPr>
                <w:rFonts w:ascii="游ゴシック" w:hAnsi="游ゴシック" w:eastAsia="游ゴシック"/>
                <w:sz w:val="17"/>
              </w:rPr>
              <w:t>1,441,105,327</w:t>
            </w:r>
          </w:p>
        </w:tc>
        <w:tc>
          <w:tcPr>
            <w:tcW w:type="dxa" w:w="1134"/>
          </w:tcPr>
          <w:p>
            <w:r/>
            <w:r>
              <w:rPr>
                <w:rFonts w:ascii="游ゴシック" w:hAnsi="游ゴシック" w:eastAsia="游ゴシック"/>
                <w:sz w:val="17"/>
              </w:rPr>
              <w:t>46.7％</w:t>
            </w:r>
          </w:p>
        </w:tc>
        <w:tc>
          <w:tcPr>
            <w:tcW w:type="dxa" w:w="1928"/>
          </w:tcPr>
          <w:p>
            <w:r/>
            <w:r>
              <w:rPr>
                <w:rFonts w:ascii="游ゴシック" w:hAnsi="游ゴシック" w:eastAsia="游ゴシック"/>
                <w:sz w:val="17"/>
              </w:rPr>
              <w:t>1,493,946,957</w:t>
            </w:r>
          </w:p>
        </w:tc>
        <w:tc>
          <w:tcPr>
            <w:tcW w:type="dxa" w:w="1134"/>
          </w:tcPr>
          <w:p>
            <w:r/>
            <w:r>
              <w:rPr>
                <w:rFonts w:ascii="游ゴシック" w:hAnsi="游ゴシック" w:eastAsia="游ゴシック"/>
                <w:sz w:val="17"/>
              </w:rPr>
              <w:t>46.5％</w:t>
            </w:r>
          </w:p>
        </w:tc>
        <w:tc>
          <w:tcPr>
            <w:tcW w:type="dxa" w:w="1474"/>
          </w:tcPr>
          <w:p>
            <w:r/>
            <w:r>
              <w:rPr>
                <w:rFonts w:ascii="游ゴシック" w:hAnsi="游ゴシック" w:eastAsia="游ゴシック"/>
                <w:sz w:val="17"/>
              </w:rPr>
              <w:t>＋3.7％</w:t>
            </w:r>
          </w:p>
        </w:tc>
      </w:tr>
      <w:tr>
        <w:trPr>
          <w:cantSplit/>
        </w:trPr>
        <w:tc>
          <w:tcPr>
            <w:tcW w:type="dxa" w:w="1361"/>
          </w:tcPr>
          <w:p>
            <w:r/>
            <w:r>
              <w:rPr>
                <w:rFonts w:ascii="游ゴシック" w:hAnsi="游ゴシック" w:eastAsia="游ゴシック"/>
                <w:sz w:val="17"/>
              </w:rPr>
              <w:t>東神楽町</w:t>
            </w:r>
          </w:p>
        </w:tc>
        <w:tc>
          <w:tcPr>
            <w:tcW w:type="dxa" w:w="1928"/>
          </w:tcPr>
          <w:p>
            <w:r/>
            <w:r>
              <w:rPr>
                <w:rFonts w:ascii="游ゴシック" w:hAnsi="游ゴシック" w:eastAsia="游ゴシック"/>
                <w:sz w:val="17"/>
              </w:rPr>
              <w:t>796,015,463</w:t>
            </w:r>
          </w:p>
        </w:tc>
        <w:tc>
          <w:tcPr>
            <w:tcW w:type="dxa" w:w="1134"/>
          </w:tcPr>
          <w:p>
            <w:r/>
            <w:r>
              <w:rPr>
                <w:rFonts w:ascii="游ゴシック" w:hAnsi="游ゴシック" w:eastAsia="游ゴシック"/>
                <w:sz w:val="17"/>
              </w:rPr>
              <w:t>25.8％</w:t>
            </w:r>
          </w:p>
        </w:tc>
        <w:tc>
          <w:tcPr>
            <w:tcW w:type="dxa" w:w="1928"/>
          </w:tcPr>
          <w:p>
            <w:r/>
            <w:r>
              <w:rPr>
                <w:rFonts w:ascii="游ゴシック" w:hAnsi="游ゴシック" w:eastAsia="游ゴシック"/>
                <w:sz w:val="17"/>
              </w:rPr>
              <w:t>848,457,073</w:t>
            </w:r>
          </w:p>
        </w:tc>
        <w:tc>
          <w:tcPr>
            <w:tcW w:type="dxa" w:w="1134"/>
          </w:tcPr>
          <w:p>
            <w:r/>
            <w:r>
              <w:rPr>
                <w:rFonts w:ascii="游ゴシック" w:hAnsi="游ゴシック" w:eastAsia="游ゴシック"/>
                <w:sz w:val="17"/>
              </w:rPr>
              <w:t>26.4％</w:t>
            </w:r>
          </w:p>
        </w:tc>
        <w:tc>
          <w:tcPr>
            <w:tcW w:type="dxa" w:w="1474"/>
          </w:tcPr>
          <w:p>
            <w:r/>
            <w:r>
              <w:rPr>
                <w:rFonts w:ascii="游ゴシック" w:hAnsi="游ゴシック" w:eastAsia="游ゴシック"/>
                <w:sz w:val="17"/>
              </w:rPr>
              <w:t>＋6.6％</w:t>
            </w:r>
          </w:p>
        </w:tc>
      </w:tr>
      <w:tr>
        <w:trPr>
          <w:cantSplit/>
        </w:trPr>
        <w:tc>
          <w:tcPr>
            <w:tcW w:type="dxa" w:w="1361"/>
          </w:tcPr>
          <w:p>
            <w:r/>
            <w:r>
              <w:rPr>
                <w:rFonts w:ascii="游ゴシック" w:hAnsi="游ゴシック" w:eastAsia="游ゴシック"/>
                <w:sz w:val="17"/>
              </w:rPr>
              <w:t>計</w:t>
            </w:r>
          </w:p>
        </w:tc>
        <w:tc>
          <w:tcPr>
            <w:tcW w:type="dxa" w:w="1928"/>
          </w:tcPr>
          <w:p>
            <w:r/>
            <w:r>
              <w:rPr>
                <w:rFonts w:ascii="游ゴシック" w:hAnsi="游ゴシック" w:eastAsia="游ゴシック"/>
                <w:sz w:val="17"/>
              </w:rPr>
              <w:t>3,084,937,834</w:t>
            </w:r>
          </w:p>
        </w:tc>
        <w:tc>
          <w:tcPr>
            <w:tcW w:type="dxa" w:w="1134"/>
          </w:tcPr>
          <w:p>
            <w:r/>
            <w:r>
              <w:rPr>
                <w:rFonts w:ascii="游ゴシック" w:hAnsi="游ゴシック" w:eastAsia="游ゴシック"/>
                <w:sz w:val="17"/>
              </w:rPr>
              <w:t>100.0％</w:t>
            </w:r>
          </w:p>
        </w:tc>
        <w:tc>
          <w:tcPr>
            <w:tcW w:type="dxa" w:w="1928"/>
          </w:tcPr>
          <w:p>
            <w:r/>
            <w:r>
              <w:rPr>
                <w:rFonts w:ascii="游ゴシック" w:hAnsi="游ゴシック" w:eastAsia="游ゴシック"/>
                <w:sz w:val="17"/>
              </w:rPr>
              <w:t>3,213,054,558</w:t>
            </w:r>
          </w:p>
        </w:tc>
        <w:tc>
          <w:tcPr>
            <w:tcW w:type="dxa" w:w="1134"/>
          </w:tcPr>
          <w:p>
            <w:r/>
            <w:r>
              <w:rPr>
                <w:rFonts w:ascii="游ゴシック" w:hAnsi="游ゴシック" w:eastAsia="游ゴシック"/>
                <w:sz w:val="17"/>
              </w:rPr>
              <w:t>100.0％</w:t>
            </w:r>
          </w:p>
        </w:tc>
        <w:tc>
          <w:tcPr>
            <w:tcW w:type="dxa" w:w="1474"/>
          </w:tcPr>
          <w:p>
            <w:r/>
            <w:r>
              <w:rPr>
                <w:rFonts w:ascii="游ゴシック" w:hAnsi="游ゴシック" w:eastAsia="游ゴシック"/>
                <w:sz w:val="17"/>
              </w:rPr>
              <w:t>＋4.2％</w:t>
            </w:r>
          </w:p>
        </w:tc>
      </w:tr>
    </w:tbl>
    <w:p>
      <w:pPr>
        <w:spacing w:after="160" w:line="269" w:lineRule="auto"/>
        <w:jc w:val="right"/>
      </w:pPr>
      <w:r>
        <w:rPr>
          <w:rFonts w:ascii="游ゴシック" w:hAnsi="游ゴシック" w:eastAsia="游ゴシック"/>
          <w:b w:val="0"/>
          <w:sz w:val="17"/>
        </w:rPr>
        <w:t>資料：大雪地区広域連合　給付費データ集計（令和6年度・令和7年度）</w:t>
      </w:r>
    </w:p>
    <w:p>
      <w:pPr>
        <w:spacing w:after="160" w:line="269" w:lineRule="auto"/>
      </w:pPr>
      <w:r>
        <w:rPr>
          <w:rFonts w:ascii="游ゴシック" w:hAnsi="游ゴシック" w:eastAsia="游ゴシック"/>
          <w:b w:val="0"/>
          <w:sz w:val="17"/>
        </w:rPr>
        <w:t>注1）本表は3町のファイルの集計値であり、計は3町の合計です。令和6年度・令和7年度とも、広域連合単位のファイルの値と要介護度ごとに円単位で一致します。</w:t>
        <w:br/>
        <w:t>注2）介護保険特別会計決算の保険給付費（令和6年度2,983,668,988円）とは対象範囲が異なります。保険料の算定には決算の値を用います（第6章第6節）。</w:t>
      </w:r>
    </w:p>
    <w:p>
      <w:pPr>
        <w:spacing w:after="80" w:line="269" w:lineRule="auto"/>
      </w:pPr>
      <w:r>
        <w:rPr>
          <w:rFonts w:ascii="游ゴシック" w:hAnsi="游ゴシック" w:eastAsia="游ゴシック"/>
          <w:b w:val="0"/>
          <w:sz w:val="21"/>
        </w:rPr>
        <w:t>給付費は3町とも増加しており、伸びが最も大きいのは東神楽町（＋6.6％）です。美瑛町は認定者数が減少するなかで給付費は3.7％増えており、1人当たりの給付水準が上がっています。</w:t>
      </w:r>
    </w:p>
    <w:p>
      <w:pPr>
        <w:pStyle w:val="Heading2"/>
        <w:spacing w:before="240" w:after="120"/>
      </w:pPr>
      <w:bookmarkStart w:id="114" w:name="_Toc10_014"/>
      <w:r>
        <w:rPr>
          <w:rFonts w:ascii="游ゴシック" w:hAnsi="游ゴシック" w:eastAsia="游ゴシック"/>
          <w:sz w:val="25"/>
        </w:rPr>
        <w:t>第3節 サービス提供体制の状況</w:t>
      </w:r>
      <w:bookmarkEnd w:id="114"/>
    </w:p>
    <w:p>
      <w:pPr>
        <w:spacing w:after="80" w:line="269" w:lineRule="auto"/>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200" w:after="80"/>
      </w:pPr>
      <w:r>
        <w:rPr>
          <w:rFonts w:ascii="游ゴシック" w:hAnsi="游ゴシック" w:eastAsia="游ゴシック"/>
          <w:sz w:val="22"/>
        </w:rPr>
        <w:t>1 域内に事業所が存在しないサービス</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6"/>
                    <a:stretch>
                      <a:fillRect/>
                    </a:stretch>
                  </pic:blipFill>
                  <pic:spPr>
                    <a:xfrm>
                      <a:off x="0" y="0"/>
                      <a:ext cx="5976000" cy="3753399"/>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874"/>
            <w:shd w:val="clear" w:color="auto" w:fill="DCE6F1"/>
          </w:tcPr>
          <w:p>
            <w:pPr>
              <w:spacing w:before="0"/>
              <w:jc w:val="center"/>
            </w:pPr>
            <w:r/>
            <w:r>
              <w:rPr>
                <w:rFonts w:ascii="游ゴシック" w:hAnsi="游ゴシック" w:eastAsia="游ゴシック"/>
                <w:b/>
                <w:sz w:val="17"/>
              </w:rPr>
              <w:t>サービス</w:t>
            </w:r>
          </w:p>
        </w:tc>
        <w:tc>
          <w:tcPr>
            <w:tcW w:type="dxa" w:w="770"/>
            <w:shd w:val="clear" w:color="auto" w:fill="DCE6F1"/>
          </w:tcPr>
          <w:p>
            <w:pPr>
              <w:jc w:val="center"/>
            </w:pPr>
            <w:r/>
            <w:r>
              <w:rPr>
                <w:rFonts w:ascii="游ゴシック" w:hAnsi="游ゴシック" w:eastAsia="游ゴシック"/>
                <w:b/>
                <w:sz w:val="17"/>
              </w:rPr>
              <w:t>大雪</w:t>
            </w:r>
          </w:p>
        </w:tc>
        <w:tc>
          <w:tcPr>
            <w:tcW w:type="dxa" w:w="872"/>
            <w:shd w:val="clear" w:color="auto" w:fill="DCE6F1"/>
          </w:tcPr>
          <w:p>
            <w:pPr>
              <w:jc w:val="center"/>
            </w:pPr>
            <w:r/>
            <w:r>
              <w:rPr>
                <w:rFonts w:ascii="游ゴシック" w:hAnsi="游ゴシック" w:eastAsia="游ゴシック"/>
                <w:b/>
                <w:sz w:val="17"/>
              </w:rPr>
              <w:t>北海道</w:t>
            </w:r>
          </w:p>
        </w:tc>
        <w:tc>
          <w:tcPr>
            <w:tcW w:type="dxa" w:w="770"/>
            <w:shd w:val="clear" w:color="auto" w:fill="DCE6F1"/>
          </w:tcPr>
          <w:p>
            <w:pPr>
              <w:jc w:val="center"/>
            </w:pPr>
            <w:r/>
            <w:r>
              <w:rPr>
                <w:rFonts w:ascii="游ゴシック" w:hAnsi="游ゴシック" w:eastAsia="游ゴシック"/>
                <w:b/>
                <w:sz w:val="17"/>
              </w:rPr>
              <w:t>全国</w:t>
            </w:r>
          </w:p>
        </w:tc>
        <w:tc>
          <w:tcPr>
            <w:tcW w:type="dxa" w:w="1745"/>
            <w:shd w:val="clear" w:color="auto" w:fill="DCE6F1"/>
          </w:tcPr>
          <w:p>
            <w:pPr>
              <w:jc w:val="center"/>
            </w:pPr>
            <w:r/>
            <w:r>
              <w:rPr>
                <w:rFonts w:ascii="游ゴシック" w:hAnsi="游ゴシック" w:eastAsia="游ゴシック"/>
                <w:b/>
                <w:sz w:val="17"/>
              </w:rPr>
              <w:t>空白の期間</w:t>
            </w:r>
          </w:p>
        </w:tc>
        <w:tc>
          <w:tcPr>
            <w:tcW w:type="dxa" w:w="2720"/>
            <w:shd w:val="clear" w:color="auto" w:fill="DCE6F1"/>
          </w:tcPr>
          <w:p>
            <w:pPr>
              <w:jc w:val="center"/>
            </w:pPr>
            <w:r/>
            <w:r>
              <w:rPr>
                <w:rFonts w:ascii="游ゴシック" w:hAnsi="游ゴシック" w:eastAsia="游ゴシック"/>
                <w:b/>
                <w:sz w:val="17"/>
              </w:rPr>
              <w:t>備考</w:t>
            </w:r>
          </w:p>
        </w:tc>
      </w:tr>
      <w:tr>
        <w:trPr>
          <w:cantSplit/>
        </w:trP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rPr>
          <w:cantSplit/>
        </w:trP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rPr>
          <w:cantSplit/>
        </w:trP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rPr>
          <w:cantSplit/>
        </w:trP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rPr>
          <w:cantSplit/>
        </w:trP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rPr>
          <w:cantSplit/>
        </w:trP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rPr>
          <w:cantSplit/>
        </w:trP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rPr>
          <w:cantSplit/>
        </w:trP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rPr>
          <w:cantSplit/>
        </w:trP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line="269" w:lineRule="auto"/>
      </w:pPr>
      <w:r>
        <w:rPr>
          <w:rFonts w:ascii="游ゴシック" w:hAnsi="游ゴシック" w:eastAsia="游ゴシック"/>
          <w:b w:val="0"/>
          <w:sz w:val="17"/>
        </w:rPr>
        <w:t>単位：人口10万対の事業所数（令和6年度）。当広域連合は実数0のため0.0と表示しています。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200" w:after="80"/>
      </w:pPr>
      <w:r>
        <w:rPr>
          <w:rFonts w:ascii="游ゴシック" w:hAnsi="游ゴシック" w:eastAsia="游ゴシック"/>
          <w:sz w:val="22"/>
        </w:rPr>
        <w:t>2 事業所数の推移</w:t>
      </w:r>
    </w:p>
    <w:p>
      <w:pPr>
        <w:spacing w:after="80" w:line="269" w:lineRule="auto"/>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7"/>
                    <a:stretch>
                      <a:fillRect/>
                    </a:stretch>
                  </pic:blipFill>
                  <pic:spPr>
                    <a:xfrm>
                      <a:off x="0" y="0"/>
                      <a:ext cx="5976000" cy="406173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rPr>
          <w:cantSplit/>
          <w:tblHeader/>
        </w:trPr>
        <w:tc>
          <w:tcPr>
            <w:tcW w:type="dxa" w:w="2361"/>
            <w:shd w:val="clear" w:color="auto" w:fill="DCE6F1"/>
          </w:tcPr>
          <w:p>
            <w:pPr>
              <w:spacing w:before="0"/>
              <w:jc w:val="center"/>
            </w:pPr>
            <w:r/>
            <w:r>
              <w:rPr>
                <w:rFonts w:ascii="游ゴシック" w:hAnsi="游ゴシック" w:eastAsia="游ゴシック"/>
                <w:b/>
                <w:sz w:val="17"/>
              </w:rPr>
              <w:t>サービス</w:t>
            </w:r>
          </w:p>
        </w:tc>
        <w:tc>
          <w:tcPr>
            <w:tcW w:type="dxa" w:w="565"/>
            <w:shd w:val="clear" w:color="auto" w:fill="DCE6F1"/>
          </w:tcPr>
          <w:p>
            <w:pPr>
              <w:jc w:val="center"/>
            </w:pPr>
            <w:r/>
            <w:r>
              <w:rPr>
                <w:rFonts w:ascii="游ゴシック" w:hAnsi="游ゴシック" w:eastAsia="游ゴシック"/>
                <w:b/>
                <w:sz w:val="17"/>
              </w:rPr>
              <w:t>H24</w:t>
            </w:r>
          </w:p>
        </w:tc>
        <w:tc>
          <w:tcPr>
            <w:tcW w:type="dxa" w:w="565"/>
            <w:shd w:val="clear" w:color="auto" w:fill="DCE6F1"/>
          </w:tcPr>
          <w:p>
            <w:pPr>
              <w:jc w:val="center"/>
            </w:pPr>
            <w:r/>
            <w:r>
              <w:rPr>
                <w:rFonts w:ascii="游ゴシック" w:hAnsi="游ゴシック" w:eastAsia="游ゴシック"/>
                <w:b/>
                <w:sz w:val="17"/>
              </w:rPr>
              <w:t>H29</w:t>
            </w:r>
          </w:p>
        </w:tc>
        <w:tc>
          <w:tcPr>
            <w:tcW w:type="dxa" w:w="565"/>
            <w:shd w:val="clear" w:color="auto" w:fill="DCE6F1"/>
          </w:tcPr>
          <w:p>
            <w:pPr>
              <w:jc w:val="center"/>
            </w:pPr>
            <w:r/>
            <w:r>
              <w:rPr>
                <w:rFonts w:ascii="游ゴシック" w:hAnsi="游ゴシック" w:eastAsia="游ゴシック"/>
                <w:b/>
                <w:sz w:val="17"/>
              </w:rPr>
              <w:t>H30</w:t>
            </w:r>
          </w:p>
        </w:tc>
        <w:tc>
          <w:tcPr>
            <w:tcW w:type="dxa" w:w="565"/>
            <w:shd w:val="clear" w:color="auto" w:fill="DCE6F1"/>
          </w:tcPr>
          <w:p>
            <w:pPr>
              <w:jc w:val="center"/>
            </w:pPr>
            <w:r/>
            <w:r>
              <w:rPr>
                <w:rFonts w:ascii="游ゴシック" w:hAnsi="游ゴシック" w:eastAsia="游ゴシック"/>
                <w:b/>
                <w:sz w:val="17"/>
              </w:rPr>
              <w:t>R元</w:t>
            </w:r>
          </w:p>
        </w:tc>
        <w:tc>
          <w:tcPr>
            <w:tcW w:type="dxa" w:w="565"/>
            <w:shd w:val="clear" w:color="auto" w:fill="DCE6F1"/>
          </w:tcPr>
          <w:p>
            <w:pPr>
              <w:jc w:val="center"/>
            </w:pPr>
            <w:r/>
            <w:r>
              <w:rPr>
                <w:rFonts w:ascii="游ゴシック" w:hAnsi="游ゴシック" w:eastAsia="游ゴシック"/>
                <w:b/>
                <w:sz w:val="17"/>
              </w:rPr>
              <w:t>R3</w:t>
            </w:r>
          </w:p>
        </w:tc>
        <w:tc>
          <w:tcPr>
            <w:tcW w:type="dxa" w:w="565"/>
            <w:shd w:val="clear" w:color="auto" w:fill="DCE6F1"/>
          </w:tcPr>
          <w:p>
            <w:pPr>
              <w:jc w:val="center"/>
            </w:pPr>
            <w:r/>
            <w:r>
              <w:rPr>
                <w:rFonts w:ascii="游ゴシック" w:hAnsi="游ゴシック" w:eastAsia="游ゴシック"/>
                <w:b/>
                <w:sz w:val="17"/>
              </w:rPr>
              <w:t>R4</w:t>
            </w:r>
          </w:p>
        </w:tc>
        <w:tc>
          <w:tcPr>
            <w:tcW w:type="dxa" w:w="565"/>
            <w:shd w:val="clear" w:color="auto" w:fill="DCE6F1"/>
          </w:tcPr>
          <w:p>
            <w:pPr>
              <w:jc w:val="center"/>
            </w:pPr>
            <w:r/>
            <w:r>
              <w:rPr>
                <w:rFonts w:ascii="游ゴシック" w:hAnsi="游ゴシック" w:eastAsia="游ゴシック"/>
                <w:b/>
                <w:sz w:val="17"/>
              </w:rPr>
              <w:t>R5</w:t>
            </w:r>
          </w:p>
        </w:tc>
        <w:tc>
          <w:tcPr>
            <w:tcW w:type="dxa" w:w="565"/>
            <w:shd w:val="clear" w:color="auto" w:fill="DCE6F1"/>
          </w:tcPr>
          <w:p>
            <w:pPr>
              <w:jc w:val="center"/>
            </w:pPr>
            <w:r/>
            <w:r>
              <w:rPr>
                <w:rFonts w:ascii="游ゴシック" w:hAnsi="游ゴシック" w:eastAsia="游ゴシック"/>
                <w:b/>
                <w:sz w:val="17"/>
              </w:rPr>
              <w:t>R6</w:t>
            </w:r>
          </w:p>
        </w:tc>
        <w:tc>
          <w:tcPr>
            <w:tcW w:type="dxa" w:w="821"/>
            <w:shd w:val="clear" w:color="auto" w:fill="DCE6F1"/>
          </w:tcPr>
          <w:p>
            <w:pPr>
              <w:jc w:val="center"/>
            </w:pPr>
            <w:r/>
            <w:r>
              <w:rPr>
                <w:rFonts w:ascii="游ゴシック" w:hAnsi="游ゴシック" w:eastAsia="游ゴシック"/>
                <w:b/>
                <w:sz w:val="17"/>
              </w:rPr>
              <w:t>H24→R6</w:t>
            </w:r>
          </w:p>
        </w:tc>
        <w:tc>
          <w:tcPr>
            <w:tcW w:type="dxa" w:w="2053"/>
            <w:shd w:val="clear" w:color="auto" w:fill="DCE6F1"/>
          </w:tcPr>
          <w:p>
            <w:pPr>
              <w:jc w:val="center"/>
            </w:pPr>
            <w:r/>
            <w:r>
              <w:rPr>
                <w:rFonts w:ascii="游ゴシック" w:hAnsi="游ゴシック" w:eastAsia="游ゴシック"/>
                <w:b/>
                <w:sz w:val="17"/>
              </w:rPr>
              <w:t>評価</w:t>
            </w:r>
          </w:p>
        </w:tc>
      </w:tr>
      <w:tr>
        <w:trPr>
          <w:cantSplit/>
        </w:trP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rPr>
          <w:cantSplit/>
        </w:trP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rPr>
          <w:cantSplit/>
        </w:trP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rPr>
          <w:cantSplit/>
        </w:trP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rPr>
          <w:cantSplit/>
        </w:trP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rPr>
          <w:cantSplit/>
        </w:trP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rPr>
          <w:cantSplit/>
        </w:trP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rPr>
          <w:cantSplit/>
        </w:trP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rPr>
          <w:cantSplit/>
        </w:trP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rPr>
          <w:cantSplit/>
        </w:trP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160" w:line="269" w:lineRule="auto"/>
      </w:pPr>
      <w:r>
        <w:rPr>
          <w:rFonts w:ascii="游ゴシック" w:hAnsi="游ゴシック" w:eastAsia="游ゴシック"/>
          <w:b w:val="0"/>
          <w:sz w:val="17"/>
        </w:rPr>
        <w:t>本表は地域包括ケア「見える化」システム（介護保険総合データベース）による各年度の値です。本節第7項の北海道「介護保険事業所一覧」（令和8年6月30日現在）とは出典と時点が異なるため、事業所数が一致しないものがあります。居宅介護支援は令和6年度10に対し令和8年6月30日現在13、認知症対応型共同生活介護は令和6年度5に対し同一覧では7（本節第6項）です。いずれかが誤っているのではなく、時点と把握の範囲の違いによるもの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45"/>
            <w:shd w:val="clear" w:color="auto" w:fill="DCE6F1"/>
          </w:tcPr>
          <w:p>
            <w:pPr>
              <w:spacing w:before="0"/>
              <w:jc w:val="center"/>
            </w:pPr>
            <w:r/>
            <w:r>
              <w:rPr>
                <w:rFonts w:ascii="游ゴシック" w:hAnsi="游ゴシック" w:eastAsia="游ゴシック"/>
                <w:b/>
                <w:sz w:val="17"/>
              </w:rPr>
              <w:t>サービス</w:t>
            </w:r>
          </w:p>
        </w:tc>
        <w:tc>
          <w:tcPr>
            <w:tcW w:type="dxa" w:w="1658"/>
            <w:shd w:val="clear" w:color="auto" w:fill="DCE6F1"/>
          </w:tcPr>
          <w:p>
            <w:pPr>
              <w:jc w:val="center"/>
            </w:pPr>
            <w:r/>
            <w:r>
              <w:rPr>
                <w:rFonts w:ascii="游ゴシック" w:hAnsi="游ゴシック" w:eastAsia="游ゴシック"/>
                <w:b/>
                <w:sz w:val="17"/>
              </w:rPr>
              <w:t>事業所数の変化</w:t>
            </w:r>
          </w:p>
        </w:tc>
        <w:tc>
          <w:tcPr>
            <w:tcW w:type="dxa" w:w="2145"/>
            <w:shd w:val="clear" w:color="auto" w:fill="DCE6F1"/>
          </w:tcPr>
          <w:p>
            <w:pPr>
              <w:jc w:val="center"/>
            </w:pPr>
            <w:r/>
            <w:r>
              <w:rPr>
                <w:rFonts w:ascii="游ゴシック" w:hAnsi="游ゴシック" w:eastAsia="游ゴシック"/>
                <w:b/>
                <w:sz w:val="17"/>
              </w:rPr>
              <w:t>定員の変化</w:t>
            </w:r>
          </w:p>
        </w:tc>
        <w:tc>
          <w:tcPr>
            <w:tcW w:type="dxa" w:w="1268"/>
            <w:shd w:val="clear" w:color="auto" w:fill="DCE6F1"/>
          </w:tcPr>
          <w:p>
            <w:pPr>
              <w:jc w:val="center"/>
            </w:pPr>
            <w:r/>
            <w:r>
              <w:rPr>
                <w:rFonts w:ascii="游ゴシック" w:hAnsi="游ゴシック" w:eastAsia="游ゴシック"/>
                <w:b/>
                <w:sz w:val="17"/>
              </w:rPr>
              <w:t>給付月額の変化</w:t>
            </w:r>
          </w:p>
        </w:tc>
        <w:tc>
          <w:tcPr>
            <w:tcW w:type="dxa" w:w="2535"/>
            <w:shd w:val="clear" w:color="auto" w:fill="DCE6F1"/>
          </w:tcPr>
          <w:p>
            <w:pPr>
              <w:jc w:val="center"/>
            </w:pPr>
            <w:r/>
            <w:r>
              <w:rPr>
                <w:rFonts w:ascii="游ゴシック" w:hAnsi="游ゴシック" w:eastAsia="游ゴシック"/>
                <w:b/>
                <w:sz w:val="17"/>
              </w:rPr>
              <w:t>読み方</w:t>
            </w:r>
          </w:p>
        </w:tc>
      </w:tr>
      <w:tr>
        <w:trPr>
          <w:cantSplit/>
        </w:trP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rPr>
          <w:cantSplit/>
        </w:trP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1事業所の閉鎖がそのまま定員減となっている（1ユニット18人相当）</w:t>
            </w:r>
          </w:p>
        </w:tc>
      </w:tr>
      <w:tr>
        <w:trPr>
          <w:cantSplit/>
        </w:trP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rPr>
          <w:cantSplit/>
        </w:trP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rPr>
          <w:cantSplit/>
        </w:trP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200" w:after="80"/>
      </w:pPr>
      <w:r>
        <w:rPr>
          <w:rFonts w:ascii="游ゴシック" w:hAnsi="游ゴシック" w:eastAsia="游ゴシック"/>
          <w:sz w:val="22"/>
        </w:rPr>
        <w:t>3 供給の薄い分野と厚い分野</w:t>
      </w:r>
    </w:p>
    <w:p>
      <w:pPr>
        <w:spacing w:after="80" w:line="269" w:lineRule="auto"/>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8"/>
                    <a:stretch>
                      <a:fillRect/>
                    </a:stretch>
                  </pic:blipFill>
                  <pic:spPr>
                    <a:xfrm>
                      <a:off x="0" y="0"/>
                      <a:ext cx="5976000" cy="35138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3061"/>
            <w:shd w:val="clear" w:color="auto" w:fill="DCE6F1"/>
          </w:tcPr>
          <w:p>
            <w:pPr>
              <w:jc w:val="center"/>
            </w:pPr>
            <w:r/>
            <w:r>
              <w:rPr>
                <w:rFonts w:ascii="游ゴシック" w:hAnsi="游ゴシック" w:eastAsia="游ゴシック"/>
                <w:b/>
                <w:sz w:val="17"/>
              </w:rPr>
              <w:t>サービス</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247"/>
            <w:shd w:val="clear" w:color="auto" w:fill="DCE6F1"/>
          </w:tcPr>
          <w:p>
            <w:pPr>
              <w:jc w:val="center"/>
            </w:pPr>
            <w:r/>
            <w:r>
              <w:rPr>
                <w:rFonts w:ascii="游ゴシック" w:hAnsi="游ゴシック" w:eastAsia="游ゴシック"/>
                <w:b/>
                <w:sz w:val="17"/>
              </w:rPr>
              <w:t>大雪／全国</w:t>
            </w:r>
          </w:p>
        </w:tc>
      </w:tr>
      <w:tr>
        <w:trPr>
          <w:cantSplit/>
        </w:trP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rPr>
          <w:cantSplit/>
        </w:trP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200" w:after="80"/>
      </w:pPr>
      <w:r>
        <w:rPr>
          <w:rFonts w:ascii="游ゴシック" w:hAnsi="游ゴシック" w:eastAsia="游ゴシック"/>
          <w:sz w:val="22"/>
        </w:rPr>
        <w:t>4 区域内の事業所による給付の割合（介護サービス自給率）</w:t>
      </w:r>
    </w:p>
    <w:p>
      <w:pPr>
        <w:spacing w:after="80" w:line="269" w:lineRule="auto"/>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line="269" w:lineRule="auto"/>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928"/>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東川町</w:t>
            </w:r>
          </w:p>
        </w:tc>
        <w:tc>
          <w:tcPr>
            <w:tcW w:type="dxa" w:w="1361"/>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c>
          <w:tcPr>
            <w:tcW w:type="dxa" w:w="1587"/>
            <w:shd w:val="clear" w:color="auto" w:fill="DCE6F1"/>
          </w:tcPr>
          <w:p>
            <w:pPr>
              <w:jc w:val="center"/>
            </w:pPr>
            <w:r/>
            <w:r>
              <w:rPr>
                <w:rFonts w:ascii="游ゴシック" w:hAnsi="游ゴシック" w:eastAsia="游ゴシック"/>
                <w:b/>
                <w:sz w:val="17"/>
              </w:rPr>
              <w:t>上川管内平均</w:t>
            </w:r>
          </w:p>
        </w:tc>
        <w:tc>
          <w:tcPr>
            <w:tcW w:type="dxa" w:w="1361"/>
            <w:shd w:val="clear" w:color="auto" w:fill="DCE6F1"/>
          </w:tcPr>
          <w:p>
            <w:pPr>
              <w:jc w:val="center"/>
            </w:pPr>
            <w:r/>
            <w:r>
              <w:rPr>
                <w:rFonts w:ascii="游ゴシック" w:hAnsi="游ゴシック" w:eastAsia="游ゴシック"/>
                <w:b/>
                <w:sz w:val="17"/>
              </w:rPr>
              <w:t>旭川市</w:t>
            </w:r>
          </w:p>
        </w:tc>
      </w:tr>
      <w:tr>
        <w:trPr>
          <w:cantSplit/>
        </w:trP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rPr>
          <w:cantSplit/>
        </w:trP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rPr>
          <w:cantSplit/>
        </w:trP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rPr>
          <w:cantSplit/>
        </w:trP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rPr>
          <w:cantSplit/>
        </w:trP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line="269" w:lineRule="auto"/>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line="269" w:lineRule="auto"/>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line="269" w:lineRule="auto"/>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line="269" w:lineRule="auto"/>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line="269" w:lineRule="auto"/>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line="269" w:lineRule="auto"/>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line="269" w:lineRule="auto"/>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200" w:after="80"/>
      </w:pPr>
      <w:r>
        <w:rPr>
          <w:rFonts w:ascii="游ゴシック" w:hAnsi="游ゴシック" w:eastAsia="游ゴシック"/>
          <w:sz w:val="22"/>
        </w:rPr>
        <w:t>5 従事者数の状況</w:t>
      </w:r>
    </w:p>
    <w:p>
      <w:pPr>
        <w:spacing w:after="80" w:line="269" w:lineRule="auto"/>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9"/>
                    <a:stretch>
                      <a:fillRect/>
                    </a:stretch>
                  </pic:blipFill>
                  <pic:spPr>
                    <a:xfrm>
                      <a:off x="0" y="0"/>
                      <a:ext cx="5976000" cy="383484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30"/>
                    <a:stretch>
                      <a:fillRect/>
                    </a:stretch>
                  </pic:blipFill>
                  <pic:spPr>
                    <a:xfrm>
                      <a:off x="0" y="0"/>
                      <a:ext cx="5976000" cy="387225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572"/>
            <w:shd w:val="clear" w:color="auto" w:fill="DCE6F1"/>
          </w:tcPr>
          <w:p>
            <w:pPr>
              <w:spacing w:before="0"/>
              <w:jc w:val="center"/>
            </w:pPr>
            <w:r/>
            <w:r>
              <w:rPr>
                <w:rFonts w:ascii="游ゴシック" w:hAnsi="游ゴシック" w:eastAsia="游ゴシック"/>
                <w:b/>
                <w:sz w:val="17"/>
              </w:rPr>
              <w:t>サービス</w:t>
            </w:r>
          </w:p>
        </w:tc>
        <w:tc>
          <w:tcPr>
            <w:tcW w:type="dxa" w:w="1179"/>
            <w:shd w:val="clear" w:color="auto" w:fill="DCE6F1"/>
          </w:tcPr>
          <w:p>
            <w:pPr>
              <w:jc w:val="center"/>
            </w:pPr>
            <w:r/>
            <w:r>
              <w:rPr>
                <w:rFonts w:ascii="游ゴシック" w:hAnsi="游ゴシック" w:eastAsia="游ゴシック"/>
                <w:b/>
                <w:sz w:val="17"/>
              </w:rPr>
              <w:t>H29</w:t>
            </w:r>
          </w:p>
        </w:tc>
        <w:tc>
          <w:tcPr>
            <w:tcW w:type="dxa" w:w="1179"/>
            <w:shd w:val="clear" w:color="auto" w:fill="DCE6F1"/>
          </w:tcPr>
          <w:p>
            <w:pPr>
              <w:jc w:val="center"/>
            </w:pPr>
            <w:r/>
            <w:r>
              <w:rPr>
                <w:rFonts w:ascii="游ゴシック" w:hAnsi="游ゴシック" w:eastAsia="游ゴシック"/>
                <w:b/>
                <w:sz w:val="17"/>
              </w:rPr>
              <w:t>R6</w:t>
            </w:r>
          </w:p>
        </w:tc>
        <w:tc>
          <w:tcPr>
            <w:tcW w:type="dxa" w:w="1179"/>
            <w:shd w:val="clear" w:color="auto" w:fill="DCE6F1"/>
          </w:tcPr>
          <w:p>
            <w:pPr>
              <w:jc w:val="center"/>
            </w:pPr>
            <w:r/>
            <w:r>
              <w:rPr>
                <w:rFonts w:ascii="游ゴシック" w:hAnsi="游ゴシック" w:eastAsia="游ゴシック"/>
                <w:b/>
                <w:sz w:val="17"/>
              </w:rPr>
              <w:t>増減率</w:t>
            </w:r>
          </w:p>
        </w:tc>
        <w:tc>
          <w:tcPr>
            <w:tcW w:type="dxa" w:w="1500"/>
            <w:shd w:val="clear" w:color="auto" w:fill="DCE6F1"/>
          </w:tcPr>
          <w:p>
            <w:pPr>
              <w:jc w:val="center"/>
            </w:pPr>
            <w:r/>
            <w:r>
              <w:rPr>
                <w:rFonts w:ascii="游ゴシック" w:hAnsi="游ゴシック" w:eastAsia="游ゴシック"/>
                <w:b/>
                <w:sz w:val="17"/>
              </w:rPr>
              <w:t>認定者1万対（R6）</w:t>
            </w:r>
          </w:p>
        </w:tc>
        <w:tc>
          <w:tcPr>
            <w:tcW w:type="dxa" w:w="1179"/>
            <w:shd w:val="clear" w:color="auto" w:fill="DCE6F1"/>
          </w:tcPr>
          <w:p>
            <w:pPr>
              <w:jc w:val="center"/>
            </w:pPr>
            <w:r/>
            <w:r>
              <w:rPr>
                <w:rFonts w:ascii="游ゴシック" w:hAnsi="游ゴシック" w:eastAsia="游ゴシック"/>
                <w:b/>
                <w:sz w:val="17"/>
              </w:rPr>
              <w:t>全国</w:t>
            </w:r>
          </w:p>
        </w:tc>
        <w:tc>
          <w:tcPr>
            <w:tcW w:type="dxa" w:w="964"/>
            <w:shd w:val="clear" w:color="auto" w:fill="DCE6F1"/>
          </w:tcPr>
          <w:p>
            <w:pPr>
              <w:jc w:val="center"/>
            </w:pPr>
            <w:r/>
            <w:r>
              <w:rPr>
                <w:rFonts w:ascii="游ゴシック" w:hAnsi="游ゴシック" w:eastAsia="游ゴシック"/>
                <w:b/>
                <w:sz w:val="17"/>
              </w:rPr>
              <w:t>大雪／全国</w:t>
            </w:r>
          </w:p>
        </w:tc>
      </w:tr>
      <w:tr>
        <w:trPr>
          <w:cantSplit/>
        </w:trP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rPr>
          <w:cantSplit/>
        </w:trP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rPr>
          <w:cantSplit/>
        </w:trP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rPr>
          <w:cantSplit/>
        </w:trP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rPr>
          <w:cantSplit/>
        </w:trP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rPr>
          <w:cantSplit/>
        </w:trP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line="269" w:lineRule="auto"/>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注4）本表の従事者数は、厚生労働省「介護サービス施設・事業所調査」によるサービス別の値です。構成3町から提供を受けた社会資源一覧の従業員数は、同一の施設が複数のサービスで登録されている場合に同じ職員がサービスごとに数えられるため、延べの値となります。供給の担い手の分析には施設単位の実人数を用い、延べの値は用い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587"/>
            <w:shd w:val="clear" w:color="auto" w:fill="DCE6F1"/>
          </w:tcPr>
          <w:p>
            <w:pPr>
              <w:spacing w:before="0"/>
              <w:jc w:val="center"/>
            </w:pPr>
            <w:r/>
            <w:r>
              <w:rPr>
                <w:rFonts w:ascii="游ゴシック" w:hAnsi="游ゴシック" w:eastAsia="游ゴシック"/>
                <w:b/>
                <w:sz w:val="17"/>
              </w:rPr>
              <w:t>職種</w:t>
            </w:r>
          </w:p>
        </w:tc>
        <w:tc>
          <w:tcPr>
            <w:tcW w:type="dxa" w:w="624"/>
            <w:shd w:val="clear" w:color="auto" w:fill="DCE6F1"/>
          </w:tcPr>
          <w:p>
            <w:pPr>
              <w:jc w:val="center"/>
            </w:pPr>
            <w:r/>
            <w:r>
              <w:rPr>
                <w:rFonts w:ascii="游ゴシック" w:hAnsi="游ゴシック" w:eastAsia="游ゴシック"/>
                <w:b/>
                <w:sz w:val="17"/>
              </w:rPr>
              <w:t>H29</w:t>
            </w:r>
          </w:p>
        </w:tc>
        <w:tc>
          <w:tcPr>
            <w:tcW w:type="dxa" w:w="624"/>
            <w:shd w:val="clear" w:color="auto" w:fill="DCE6F1"/>
          </w:tcPr>
          <w:p>
            <w:pPr>
              <w:jc w:val="center"/>
            </w:pPr>
            <w:r/>
            <w:r>
              <w:rPr>
                <w:rFonts w:ascii="游ゴシック" w:hAnsi="游ゴシック" w:eastAsia="游ゴシック"/>
                <w:b/>
                <w:sz w:val="17"/>
              </w:rPr>
              <w:t>H30</w:t>
            </w:r>
          </w:p>
        </w:tc>
        <w:tc>
          <w:tcPr>
            <w:tcW w:type="dxa" w:w="624"/>
            <w:shd w:val="clear" w:color="auto" w:fill="DCE6F1"/>
          </w:tcPr>
          <w:p>
            <w:pPr>
              <w:jc w:val="center"/>
            </w:pPr>
            <w:r/>
            <w:r>
              <w:rPr>
                <w:rFonts w:ascii="游ゴシック" w:hAnsi="游ゴシック" w:eastAsia="游ゴシック"/>
                <w:b/>
                <w:sz w:val="17"/>
              </w:rPr>
              <w:t>R元</w:t>
            </w:r>
          </w:p>
        </w:tc>
        <w:tc>
          <w:tcPr>
            <w:tcW w:type="dxa" w:w="624"/>
            <w:shd w:val="clear" w:color="auto" w:fill="DCE6F1"/>
          </w:tcPr>
          <w:p>
            <w:pPr>
              <w:jc w:val="center"/>
            </w:pPr>
            <w:r/>
            <w:r>
              <w:rPr>
                <w:rFonts w:ascii="游ゴシック" w:hAnsi="游ゴシック" w:eastAsia="游ゴシック"/>
                <w:b/>
                <w:sz w:val="17"/>
              </w:rPr>
              <w:t>R3</w:t>
            </w:r>
          </w:p>
        </w:tc>
        <w:tc>
          <w:tcPr>
            <w:tcW w:type="dxa" w:w="624"/>
            <w:shd w:val="clear" w:color="auto" w:fill="DCE6F1"/>
          </w:tcPr>
          <w:p>
            <w:pPr>
              <w:jc w:val="center"/>
            </w:pPr>
            <w:r/>
            <w:r>
              <w:rPr>
                <w:rFonts w:ascii="游ゴシック" w:hAnsi="游ゴシック" w:eastAsia="游ゴシック"/>
                <w:b/>
                <w:sz w:val="17"/>
              </w:rPr>
              <w:t>R4</w:t>
            </w:r>
          </w:p>
        </w:tc>
        <w:tc>
          <w:tcPr>
            <w:tcW w:type="dxa" w:w="624"/>
            <w:shd w:val="clear" w:color="auto" w:fill="DCE6F1"/>
          </w:tcPr>
          <w:p>
            <w:pPr>
              <w:jc w:val="center"/>
            </w:pPr>
            <w:r/>
            <w:r>
              <w:rPr>
                <w:rFonts w:ascii="游ゴシック" w:hAnsi="游ゴシック" w:eastAsia="游ゴシック"/>
                <w:b/>
                <w:sz w:val="17"/>
              </w:rPr>
              <w:t>R5</w:t>
            </w:r>
          </w:p>
        </w:tc>
        <w:tc>
          <w:tcPr>
            <w:tcW w:type="dxa" w:w="624"/>
            <w:shd w:val="clear" w:color="auto" w:fill="DCE6F1"/>
          </w:tcPr>
          <w:p>
            <w:pPr>
              <w:jc w:val="center"/>
            </w:pPr>
            <w:r/>
            <w:r>
              <w:rPr>
                <w:rFonts w:ascii="游ゴシック" w:hAnsi="游ゴシック" w:eastAsia="游ゴシック"/>
                <w:b/>
                <w:sz w:val="17"/>
              </w:rPr>
              <w:t>R6</w:t>
            </w:r>
          </w:p>
        </w:tc>
        <w:tc>
          <w:tcPr>
            <w:tcW w:type="dxa" w:w="794"/>
            <w:shd w:val="clear" w:color="auto" w:fill="DCE6F1"/>
          </w:tcPr>
          <w:p>
            <w:pPr>
              <w:jc w:val="center"/>
            </w:pPr>
            <w:r/>
            <w:r>
              <w:rPr>
                <w:rFonts w:ascii="游ゴシック" w:hAnsi="游ゴシック" w:eastAsia="游ゴシック"/>
                <w:b/>
                <w:sz w:val="17"/>
              </w:rPr>
              <w:t>H29→R6</w:t>
            </w:r>
          </w:p>
        </w:tc>
        <w:tc>
          <w:tcPr>
            <w:tcW w:type="dxa" w:w="3005"/>
            <w:shd w:val="clear" w:color="auto" w:fill="DCE6F1"/>
          </w:tcPr>
          <w:p>
            <w:pPr>
              <w:jc w:val="center"/>
            </w:pPr>
            <w:r/>
            <w:r>
              <w:rPr>
                <w:rFonts w:ascii="游ゴシック" w:hAnsi="游ゴシック" w:eastAsia="游ゴシック"/>
                <w:b/>
                <w:sz w:val="17"/>
              </w:rPr>
              <w:t>評価</w:t>
            </w:r>
          </w:p>
        </w:tc>
      </w:tr>
      <w:tr>
        <w:trPr>
          <w:cantSplit/>
        </w:trP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rPr>
          <w:cantSplit/>
        </w:trP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rPr>
          <w:cantSplit/>
        </w:trP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rPr>
          <w:cantSplit/>
        </w:trP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rPr>
          <w:cantSplit/>
        </w:trP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6 施設・住まいの供給量</w:t>
      </w:r>
    </w:p>
    <w:p>
      <w:pPr>
        <w:spacing w:after="80" w:line="269" w:lineRule="auto"/>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施設・事業所数</w:t>
            </w:r>
          </w:p>
        </w:tc>
        <w:tc>
          <w:tcPr>
            <w:tcW w:type="dxa" w:w="1361"/>
            <w:shd w:val="clear" w:color="auto" w:fill="DCE6F1"/>
          </w:tcPr>
          <w:p>
            <w:pPr>
              <w:jc w:val="center"/>
            </w:pPr>
            <w:r/>
            <w:r>
              <w:rPr>
                <w:rFonts w:ascii="游ゴシック" w:hAnsi="游ゴシック" w:eastAsia="游ゴシック"/>
                <w:b/>
                <w:sz w:val="17"/>
              </w:rPr>
              <w:t>定員</w:t>
            </w:r>
          </w:p>
        </w:tc>
        <w:tc>
          <w:tcPr>
            <w:tcW w:type="dxa" w:w="2041"/>
            <w:shd w:val="clear" w:color="auto" w:fill="DCE6F1"/>
          </w:tcPr>
          <w:p>
            <w:pPr>
              <w:jc w:val="center"/>
            </w:pPr>
            <w:r/>
            <w:r>
              <w:rPr>
                <w:rFonts w:ascii="游ゴシック" w:hAnsi="游ゴシック" w:eastAsia="游ゴシック"/>
                <w:b/>
                <w:sz w:val="17"/>
              </w:rPr>
              <w:t>町別の分布</w:t>
            </w:r>
          </w:p>
        </w:tc>
        <w:tc>
          <w:tcPr>
            <w:tcW w:type="dxa" w:w="2154"/>
            <w:shd w:val="clear" w:color="auto" w:fill="DCE6F1"/>
          </w:tcPr>
          <w:p>
            <w:pPr>
              <w:jc w:val="center"/>
            </w:pPr>
            <w:r/>
            <w:r>
              <w:rPr>
                <w:rFonts w:ascii="游ゴシック" w:hAnsi="游ゴシック" w:eastAsia="游ゴシック"/>
                <w:b/>
                <w:sz w:val="17"/>
              </w:rPr>
              <w:t>備考</w:t>
            </w:r>
          </w:p>
        </w:tc>
      </w:tr>
      <w:tr>
        <w:trPr>
          <w:cantSplit/>
        </w:trP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rPr>
          <w:cantSplit/>
        </w:trP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rPr>
          <w:cantSplit/>
        </w:trP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rPr>
          <w:cantSplit/>
        </w:trP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東神楽町36・東川町36＋［要確認］・美瑛町27</w:t>
            </w:r>
          </w:p>
        </w:tc>
        <w:tc>
          <w:tcPr>
            <w:tcW w:type="dxa" w:w="2154"/>
          </w:tcPr>
          <w:p>
            <w:r/>
            <w:r>
              <w:rPr>
                <w:rFonts w:ascii="游ゴシック" w:hAnsi="游ゴシック" w:eastAsia="游ゴシック"/>
                <w:sz w:val="17"/>
              </w:rPr>
              <w:t>1事業所（東川町）の定員が未確認</w:t>
            </w:r>
          </w:p>
        </w:tc>
      </w:tr>
      <w:tr>
        <w:trPr>
          <w:cantSplit/>
        </w:trP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入居者154人。施設別の入居率は98.3％と97.0％</w:t>
            </w:r>
          </w:p>
        </w:tc>
      </w:tr>
      <w:tr>
        <w:trPr>
          <w:cantSplit/>
        </w:trP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rPr>
          <w:cantSplit/>
        </w:trP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line="269" w:lineRule="auto"/>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認知症対応型共同生活介護は、本節第2項の見える化システムでは令和6年度5事業所です。差の1事業所（東川町）は北海道の介護保険事業所一覧に掲載がある一方、見える化システム及び介護サービス情報公表システムの位置情報付きデータには現れないもので、定員も未確認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pStyle w:val="Heading3"/>
        <w:spacing w:before="200" w:after="80"/>
      </w:pPr>
      <w:r>
        <w:rPr>
          <w:rFonts w:ascii="游ゴシック" w:hAnsi="游ゴシック" w:eastAsia="游ゴシック"/>
          <w:sz w:val="22"/>
        </w:rPr>
        <w:t>7 サービスの通常の事業実施地域</w:t>
      </w:r>
    </w:p>
    <w:p>
      <w:pPr>
        <w:spacing w:after="80" w:line="269" w:lineRule="auto"/>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サービス</w:t>
            </w:r>
          </w:p>
        </w:tc>
        <w:tc>
          <w:tcPr>
            <w:tcW w:type="dxa" w:w="1928"/>
            <w:shd w:val="clear" w:color="auto" w:fill="DCE6F1"/>
          </w:tcPr>
          <w:p>
            <w:pPr>
              <w:jc w:val="center"/>
            </w:pPr>
            <w:r/>
            <w:r>
              <w:rPr>
                <w:rFonts w:ascii="游ゴシック" w:hAnsi="游ゴシック" w:eastAsia="游ゴシック"/>
                <w:b/>
                <w:sz w:val="17"/>
              </w:rPr>
              <w:t>区域内の事業所数</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rPr>
          <w:cantSplit/>
        </w:trP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rPr>
          <w:cantSplit/>
        </w:trP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line="269" w:lineRule="auto"/>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居宅介護支援は、本節第2項の見える化システムでは令和6年度10事業所です。本項の13は令和8年6月30日現在の指定事業所の数であり、時点の違いによるものです。訪問介護13・訪問看護7・通所介護2・地域密着型通所介護4・小規模多機能型居宅介護5は両者で一致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【運営法人の状況】</w:t>
      </w:r>
    </w:p>
    <w:p>
      <w:pPr>
        <w:spacing w:after="80" w:line="269" w:lineRule="auto"/>
      </w:pPr>
      <w:r>
        <w:rPr>
          <w:rFonts w:ascii="游ゴシック" w:hAnsi="游ゴシック" w:eastAsia="游ゴシック"/>
          <w:b w:val="0"/>
          <w:sz w:val="20"/>
        </w:rPr>
        <w:t>区域内の指定事業所は延べ124件であり、法人と事業所名が同じものをまとめると実75事業所です。これを運営する法人は28法人で、事業所数の多い上位6法人が39事業所（52.0％）を運営しています。一方、1事業所のみを運営する法人は13法人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28"/>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事業所数</w:t>
            </w:r>
          </w:p>
        </w:tc>
        <w:tc>
          <w:tcPr>
            <w:tcW w:type="dxa" w:w="1928"/>
            <w:shd w:val="clear" w:color="auto" w:fill="DCE6F1"/>
          </w:tcPr>
          <w:p>
            <w:pPr>
              <w:jc w:val="center"/>
            </w:pPr>
            <w:r/>
            <w:r>
              <w:rPr>
                <w:rFonts w:ascii="游ゴシック" w:hAnsi="游ゴシック" w:eastAsia="游ゴシック"/>
                <w:b/>
                <w:sz w:val="17"/>
              </w:rPr>
              <w:t>実事業所に対する割合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628"/>
          </w:tcPr>
          <w:p>
            <w:r/>
            <w:r>
              <w:rPr>
                <w:rFonts w:ascii="游ゴシック" w:hAnsi="游ゴシック" w:eastAsia="游ゴシック"/>
                <w:sz w:val="17"/>
              </w:rPr>
              <w:t>上位6法人</w:t>
            </w:r>
          </w:p>
        </w:tc>
        <w:tc>
          <w:tcPr>
            <w:tcW w:type="dxa" w:w="1247"/>
          </w:tcPr>
          <w:p>
            <w:r/>
            <w:r>
              <w:rPr>
                <w:rFonts w:ascii="游ゴシック" w:hAnsi="游ゴシック" w:eastAsia="游ゴシック"/>
                <w:sz w:val="17"/>
              </w:rPr>
              <w:t>39</w:t>
            </w:r>
          </w:p>
        </w:tc>
        <w:tc>
          <w:tcPr>
            <w:tcW w:type="dxa" w:w="1928"/>
          </w:tcPr>
          <w:p>
            <w:r/>
            <w:r>
              <w:rPr>
                <w:rFonts w:ascii="游ゴシック" w:hAnsi="游ゴシック" w:eastAsia="游ゴシック"/>
                <w:sz w:val="17"/>
              </w:rPr>
              <w:t>52.0％</w:t>
            </w:r>
          </w:p>
        </w:tc>
        <w:tc>
          <w:tcPr>
            <w:tcW w:type="dxa" w:w="2948"/>
          </w:tcPr>
          <w:p>
            <w:r/>
            <w:r>
              <w:rPr>
                <w:rFonts w:ascii="游ゴシック" w:hAnsi="游ゴシック" w:eastAsia="游ゴシック"/>
                <w:sz w:val="17"/>
              </w:rPr>
              <w:t>最も多い法人は14事業所</w:t>
            </w:r>
          </w:p>
        </w:tc>
      </w:tr>
      <w:tr>
        <w:trPr>
          <w:cantSplit/>
        </w:trPr>
        <w:tc>
          <w:tcPr>
            <w:tcW w:type="dxa" w:w="3628"/>
          </w:tcPr>
          <w:p>
            <w:r/>
            <w:r>
              <w:rPr>
                <w:rFonts w:ascii="游ゴシック" w:hAnsi="游ゴシック" w:eastAsia="游ゴシック"/>
                <w:sz w:val="17"/>
              </w:rPr>
              <w:t>1事業所のみを運営する法人（13法人）</w:t>
            </w:r>
          </w:p>
        </w:tc>
        <w:tc>
          <w:tcPr>
            <w:tcW w:type="dxa" w:w="1247"/>
          </w:tcPr>
          <w:p>
            <w:r/>
            <w:r>
              <w:rPr>
                <w:rFonts w:ascii="游ゴシック" w:hAnsi="游ゴシック" w:eastAsia="游ゴシック"/>
                <w:sz w:val="17"/>
              </w:rPr>
              <w:t>13</w:t>
            </w:r>
          </w:p>
        </w:tc>
        <w:tc>
          <w:tcPr>
            <w:tcW w:type="dxa" w:w="1928"/>
          </w:tcPr>
          <w:p>
            <w:r/>
            <w:r>
              <w:rPr>
                <w:rFonts w:ascii="游ゴシック" w:hAnsi="游ゴシック" w:eastAsia="游ゴシック"/>
                <w:sz w:val="17"/>
              </w:rPr>
              <w:t>17.3％</w:t>
            </w:r>
          </w:p>
        </w:tc>
        <w:tc>
          <w:tcPr>
            <w:tcW w:type="dxa" w:w="2948"/>
          </w:tcPr>
          <w:p>
            <w:r/>
            <w:r>
              <w:rPr>
                <w:rFonts w:ascii="游ゴシック" w:hAnsi="游ゴシック" w:eastAsia="游ゴシック"/>
                <w:sz w:val="17"/>
              </w:rPr>
              <w:t>―</w:t>
            </w:r>
          </w:p>
        </w:tc>
      </w:tr>
      <w:tr>
        <w:trPr>
          <w:cantSplit/>
        </w:trPr>
        <w:tc>
          <w:tcPr>
            <w:tcW w:type="dxa" w:w="3628"/>
          </w:tcPr>
          <w:p>
            <w:r/>
            <w:r>
              <w:rPr>
                <w:rFonts w:ascii="游ゴシック" w:hAnsi="游ゴシック" w:eastAsia="游ゴシック"/>
                <w:sz w:val="17"/>
              </w:rPr>
              <w:t>実事業所　計</w:t>
            </w:r>
          </w:p>
        </w:tc>
        <w:tc>
          <w:tcPr>
            <w:tcW w:type="dxa" w:w="1247"/>
          </w:tcPr>
          <w:p>
            <w:r/>
            <w:r>
              <w:rPr>
                <w:rFonts w:ascii="游ゴシック" w:hAnsi="游ゴシック" w:eastAsia="游ゴシック"/>
                <w:sz w:val="17"/>
              </w:rPr>
              <w:t>75</w:t>
            </w:r>
          </w:p>
        </w:tc>
        <w:tc>
          <w:tcPr>
            <w:tcW w:type="dxa" w:w="1928"/>
          </w:tcPr>
          <w:p>
            <w:r/>
            <w:r>
              <w:rPr>
                <w:rFonts w:ascii="游ゴシック" w:hAnsi="游ゴシック" w:eastAsia="游ゴシック"/>
                <w:sz w:val="17"/>
              </w:rPr>
              <w:t>100.0％</w:t>
            </w:r>
          </w:p>
        </w:tc>
        <w:tc>
          <w:tcPr>
            <w:tcW w:type="dxa" w:w="2948"/>
          </w:tcPr>
          <w:p>
            <w:r/>
            <w:r>
              <w:rPr>
                <w:rFonts w:ascii="游ゴシック" w:hAnsi="游ゴシック" w:eastAsia="游ゴシック"/>
                <w:sz w:val="17"/>
              </w:rPr>
              <w:t>運営法人は28法人</w:t>
            </w:r>
          </w:p>
        </w:tc>
      </w:tr>
    </w:tbl>
    <w:p>
      <w:pPr>
        <w:spacing w:after="160" w:line="269" w:lineRule="auto"/>
        <w:jc w:val="right"/>
      </w:pPr>
      <w:r>
        <w:rPr>
          <w:rFonts w:ascii="游ゴシック" w:hAnsi="游ゴシック" w:eastAsia="游ゴシック"/>
          <w:b w:val="0"/>
          <w:sz w:val="17"/>
        </w:rPr>
        <w:t>資料：北海道　介護保険事業所一覧（令和8年6月30日現在）</w:t>
      </w:r>
    </w:p>
    <w:p>
      <w:pPr>
        <w:spacing w:after="80" w:line="269" w:lineRule="auto"/>
      </w:pPr>
      <w:r>
        <w:rPr>
          <w:rFonts w:ascii="游ゴシック" w:hAnsi="游ゴシック" w:eastAsia="游ゴシック"/>
          <w:b w:val="0"/>
          <w:sz w:val="20"/>
        </w:rPr>
        <w:t>小規模多機能型居宅介護の5事業所は、すべて同一の法人が美瑛町で運営しています。特定のサービスが1法人に集中している場合、当該法人の事業継続の状況が区域全体の供給量に直接影響します。第6章の整備方針では、事業所数だけでなく運営法人の分布も併せて確認します。</w:t>
      </w:r>
    </w:p>
    <w:p>
      <w:pPr>
        <w:spacing w:after="160" w:line="269" w:lineRule="auto"/>
      </w:pPr>
      <w:r>
        <w:rPr>
          <w:rFonts w:ascii="游ゴシック" w:hAnsi="游ゴシック" w:eastAsia="游ゴシック"/>
          <w:b w:val="0"/>
          <w:sz w:val="17"/>
        </w:rPr>
        <w:t>運営法人の分布は、北海道が公表する介護保険事業所一覧の法人名により集計したものです。同一法人が複数のサービスの指定を受けている場合、延べ件数では重複して数えられます。</w:t>
      </w:r>
    </w:p>
    <w:p>
      <w:pPr>
        <w:pStyle w:val="Heading3"/>
        <w:spacing w:before="200" w:after="80"/>
      </w:pPr>
      <w:r>
        <w:rPr>
          <w:rFonts w:ascii="游ゴシック" w:hAnsi="游ゴシック" w:eastAsia="游ゴシック"/>
          <w:sz w:val="22"/>
        </w:rPr>
        <w:t>8 施設・居住系の入退所の状況</w:t>
      </w:r>
    </w:p>
    <w:p>
      <w:pPr>
        <w:spacing w:after="80" w:line="269" w:lineRule="auto"/>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402"/>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line="269" w:lineRule="auto"/>
      </w:pPr>
      <w:r>
        <w:rPr>
          <w:rFonts w:ascii="游ゴシック" w:hAnsi="游ゴシック" w:eastAsia="游ゴシック"/>
          <w:b w:val="0"/>
          <w:sz w:val="20"/>
        </w:rPr>
        <w:t>特定施設入居者生活介護については、区域内3施設の入居者は154人です。施設別の入居率は、居所変更実態調査に回答した2施設が98.3％（定員58人・入居者57人。令和7年4月1日現在）、未回答の1施設が97.0％（定員100人・入居者97人。令和7年10月6日現在）で、いずれも高い水準です。時点が異なるため、区域内合計の入居率（定員156人に対し98.7％）は参考値として扱いま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要介護度</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969"/>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rPr>
          <w:cantSplit/>
        </w:trP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定員156人に対し98.7％（参考値）</w:t>
            </w:r>
          </w:p>
        </w:tc>
      </w:tr>
    </w:tbl>
    <w:p>
      <w:pPr>
        <w:spacing w:after="160" w:line="269" w:lineRule="auto"/>
      </w:pPr>
      <w:r>
        <w:rPr>
          <w:rFonts w:ascii="游ゴシック" w:hAnsi="游ゴシック" w:eastAsia="游ゴシック"/>
          <w:b w:val="0"/>
          <w:sz w:val="17"/>
        </w:rPr>
        <w:t>特定施設の入居者数及び要介護度は、居所変更実態調査に回答した2施設（令和7年4月1日現在）と、介護サービス情報公表システムの個別公表画面（記入日 令和7年10月6日）による1施設を合わせたものです。時点が異なるため、合計の入居率は参考値です。定員は北海道保健福祉部の名簿による156人としています（調査では2施設の定員を58人と回答しており、名簿の56人と2人ちがいます）。</w:t>
      </w:r>
    </w:p>
    <w:p>
      <w:pPr>
        <w:pStyle w:val="Heading2"/>
        <w:spacing w:before="240" w:after="120"/>
      </w:pPr>
      <w:bookmarkStart w:id="115" w:name="_Toc10_015"/>
      <w:r>
        <w:rPr>
          <w:rFonts w:ascii="游ゴシック" w:hAnsi="游ゴシック" w:eastAsia="游ゴシック"/>
          <w:sz w:val="25"/>
        </w:rPr>
        <w:t>第4節 高齢者の生活実態</w:t>
      </w:r>
      <w:bookmarkEnd w:id="115"/>
    </w:p>
    <w:p>
      <w:pPr>
        <w:spacing w:after="80" w:line="269" w:lineRule="auto"/>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集計対象は4,729票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【調査の対象者の範囲】</w:t>
      </w:r>
    </w:p>
    <w:p>
      <w:pPr>
        <w:spacing w:after="80" w:line="269" w:lineRule="auto"/>
      </w:pPr>
      <w:r>
        <w:rPr>
          <w:rFonts w:ascii="游ゴシック" w:hAnsi="游ゴシック" w:eastAsia="游ゴシック"/>
          <w:b w:val="0"/>
          <w:sz w:val="20"/>
        </w:rPr>
        <w:t>本調査の対象者は一般高齢者及び介護予防・日常生活支援総合事業対象者であり、要支援者及び要介護者は含まれません。第5節の在宅生活改善調査及び第3節の居所変更実態調査とは母集団が異なるため、本節の値をこれらの調査の値と足し合わせることはできません。また、心身の状態に関する指標は、要支援者・要介護者を含まないことにより地域全体の状態よりも良い側に出ている可能性があります。</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1"/>
                    <a:stretch>
                      <a:fillRect/>
                    </a:stretch>
                  </pic:blipFill>
                  <pic:spPr>
                    <a:xfrm>
                      <a:off x="0" y="0"/>
                      <a:ext cx="5976000" cy="422863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2"/>
                    <a:stretch>
                      <a:fillRect/>
                    </a:stretch>
                  </pic:blipFill>
                  <pic:spPr>
                    <a:xfrm>
                      <a:off x="0" y="0"/>
                      <a:ext cx="5976000" cy="363675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【1　主要指標の状況】</w:t>
      </w:r>
    </w:p>
    <w:p>
      <w:pPr>
        <w:spacing w:after="80" w:line="269" w:lineRule="auto"/>
      </w:pPr>
      <w:r>
        <w:rPr>
          <w:rFonts w:ascii="游ゴシック" w:hAnsi="游ゴシック" w:eastAsia="游ゴシック"/>
          <w:b w:val="0"/>
          <w:sz w:val="20"/>
        </w:rPr>
        <w:t>主要11指標を町別にみると、フレイル該当割合は広域連合全体で19.1％です。町別では美瑛町21.6％が最も高く、東神楽町17.0％が最も低くなっています。回答者に占める75歳以上の割合は東川町58.8％・美瑛町55.1％・東神楽町48.7％と差があるため、町間の比較は2の年齢調整後の値によ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51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広域連合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515"/>
          </w:tcPr>
          <w:p>
            <w:r/>
            <w:r>
              <w:rPr>
                <w:rFonts w:ascii="游ゴシック" w:hAnsi="游ゴシック" w:eastAsia="游ゴシック"/>
                <w:sz w:val="17"/>
              </w:rPr>
              <w:t>回答者数</w:t>
            </w:r>
          </w:p>
        </w:tc>
        <w:tc>
          <w:tcPr>
            <w:tcW w:type="dxa" w:w="1474"/>
          </w:tcPr>
          <w:p>
            <w:r/>
            <w:r>
              <w:rPr>
                <w:rFonts w:ascii="游ゴシック" w:hAnsi="游ゴシック" w:eastAsia="游ゴシック"/>
                <w:sz w:val="17"/>
              </w:rPr>
              <w:t>4,729</w:t>
            </w:r>
          </w:p>
        </w:tc>
        <w:tc>
          <w:tcPr>
            <w:tcW w:type="dxa" w:w="1474"/>
          </w:tcPr>
          <w:p>
            <w:r/>
            <w:r>
              <w:rPr>
                <w:rFonts w:ascii="游ゴシック" w:hAnsi="游ゴシック" w:eastAsia="游ゴシック"/>
                <w:sz w:val="17"/>
              </w:rPr>
              <w:t>1,416</w:t>
            </w:r>
          </w:p>
        </w:tc>
        <w:tc>
          <w:tcPr>
            <w:tcW w:type="dxa" w:w="1474"/>
          </w:tcPr>
          <w:p>
            <w:r/>
            <w:r>
              <w:rPr>
                <w:rFonts w:ascii="游ゴシック" w:hAnsi="游ゴシック" w:eastAsia="游ゴシック"/>
                <w:sz w:val="17"/>
              </w:rPr>
              <w:t>1,727</w:t>
            </w:r>
          </w:p>
        </w:tc>
        <w:tc>
          <w:tcPr>
            <w:tcW w:type="dxa" w:w="1474"/>
          </w:tcPr>
          <w:p>
            <w:r/>
            <w:r>
              <w:rPr>
                <w:rFonts w:ascii="游ゴシック" w:hAnsi="游ゴシック" w:eastAsia="游ゴシック"/>
                <w:sz w:val="17"/>
              </w:rPr>
              <w:t>1,586</w:t>
            </w:r>
          </w:p>
        </w:tc>
      </w:tr>
      <w:tr>
        <w:trPr>
          <w:cantSplit/>
        </w:trPr>
        <w:tc>
          <w:tcPr>
            <w:tcW w:type="dxa" w:w="3515"/>
          </w:tcPr>
          <w:p>
            <w:r/>
            <w:r>
              <w:rPr>
                <w:rFonts w:ascii="游ゴシック" w:hAnsi="游ゴシック" w:eastAsia="游ゴシック"/>
                <w:sz w:val="17"/>
              </w:rPr>
              <w:t>75歳以上構成比</w:t>
            </w:r>
          </w:p>
        </w:tc>
        <w:tc>
          <w:tcPr>
            <w:tcW w:type="dxa" w:w="1474"/>
          </w:tcPr>
          <w:p>
            <w:r/>
            <w:r>
              <w:rPr>
                <w:rFonts w:ascii="游ゴシック" w:hAnsi="游ゴシック" w:eastAsia="游ゴシック"/>
                <w:sz w:val="17"/>
              </w:rPr>
              <w:t>54.1</w:t>
            </w:r>
          </w:p>
        </w:tc>
        <w:tc>
          <w:tcPr>
            <w:tcW w:type="dxa" w:w="1474"/>
          </w:tcPr>
          <w:p>
            <w:r/>
            <w:r>
              <w:rPr>
                <w:rFonts w:ascii="游ゴシック" w:hAnsi="游ゴシック" w:eastAsia="游ゴシック"/>
                <w:sz w:val="17"/>
              </w:rPr>
              <w:t>58.8</w:t>
            </w:r>
          </w:p>
        </w:tc>
        <w:tc>
          <w:tcPr>
            <w:tcW w:type="dxa" w:w="1474"/>
          </w:tcPr>
          <w:p>
            <w:r/>
            <w:r>
              <w:rPr>
                <w:rFonts w:ascii="游ゴシック" w:hAnsi="游ゴシック" w:eastAsia="游ゴシック"/>
                <w:sz w:val="17"/>
              </w:rPr>
              <w:t>55.1</w:t>
            </w:r>
          </w:p>
        </w:tc>
        <w:tc>
          <w:tcPr>
            <w:tcW w:type="dxa" w:w="1474"/>
          </w:tcPr>
          <w:p>
            <w:r/>
            <w:r>
              <w:rPr>
                <w:rFonts w:ascii="游ゴシック" w:hAnsi="游ゴシック" w:eastAsia="游ゴシック"/>
                <w:sz w:val="17"/>
              </w:rPr>
              <w:t>48.7</w:t>
            </w:r>
          </w:p>
        </w:tc>
      </w:tr>
      <w:tr>
        <w:trPr>
          <w:cantSplit/>
        </w:trPr>
        <w:tc>
          <w:tcPr>
            <w:tcW w:type="dxa" w:w="351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19.1</w:t>
            </w:r>
          </w:p>
        </w:tc>
        <w:tc>
          <w:tcPr>
            <w:tcW w:type="dxa" w:w="1474"/>
          </w:tcPr>
          <w:p>
            <w:r/>
            <w:r>
              <w:rPr>
                <w:rFonts w:ascii="游ゴシック" w:hAnsi="游ゴシック" w:eastAsia="游ゴシック"/>
                <w:sz w:val="17"/>
              </w:rPr>
              <w:t>18.4</w:t>
            </w:r>
          </w:p>
        </w:tc>
        <w:tc>
          <w:tcPr>
            <w:tcW w:type="dxa" w:w="1474"/>
          </w:tcPr>
          <w:p>
            <w:r/>
            <w:r>
              <w:rPr>
                <w:rFonts w:ascii="游ゴシック" w:hAnsi="游ゴシック" w:eastAsia="游ゴシック"/>
                <w:sz w:val="17"/>
              </w:rPr>
              <w:t>21.6</w:t>
            </w:r>
          </w:p>
        </w:tc>
        <w:tc>
          <w:tcPr>
            <w:tcW w:type="dxa" w:w="1474"/>
          </w:tcPr>
          <w:p>
            <w:r/>
            <w:r>
              <w:rPr>
                <w:rFonts w:ascii="游ゴシック" w:hAnsi="游ゴシック" w:eastAsia="游ゴシック"/>
                <w:sz w:val="17"/>
              </w:rPr>
              <w:t>17.0</w:t>
            </w:r>
          </w:p>
        </w:tc>
      </w:tr>
      <w:tr>
        <w:trPr>
          <w:cantSplit/>
        </w:trPr>
        <w:tc>
          <w:tcPr>
            <w:tcW w:type="dxa" w:w="351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9.1</w:t>
            </w:r>
          </w:p>
        </w:tc>
        <w:tc>
          <w:tcPr>
            <w:tcW w:type="dxa" w:w="1474"/>
          </w:tcPr>
          <w:p>
            <w:r/>
            <w:r>
              <w:rPr>
                <w:rFonts w:ascii="游ゴシック" w:hAnsi="游ゴシック" w:eastAsia="游ゴシック"/>
                <w:sz w:val="17"/>
              </w:rPr>
              <w:t>9.0</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8.2</w:t>
            </w:r>
          </w:p>
        </w:tc>
      </w:tr>
      <w:tr>
        <w:trPr>
          <w:cantSplit/>
        </w:trPr>
        <w:tc>
          <w:tcPr>
            <w:tcW w:type="dxa" w:w="351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8.5</w:t>
            </w:r>
          </w:p>
        </w:tc>
        <w:tc>
          <w:tcPr>
            <w:tcW w:type="dxa" w:w="1474"/>
          </w:tcPr>
          <w:p>
            <w:r/>
            <w:r>
              <w:rPr>
                <w:rFonts w:ascii="游ゴシック" w:hAnsi="游ゴシック" w:eastAsia="游ゴシック"/>
                <w:sz w:val="17"/>
              </w:rPr>
              <w:t>8.6</w:t>
            </w:r>
          </w:p>
        </w:tc>
        <w:tc>
          <w:tcPr>
            <w:tcW w:type="dxa" w:w="1474"/>
          </w:tcPr>
          <w:p>
            <w:r/>
            <w:r>
              <w:rPr>
                <w:rFonts w:ascii="游ゴシック" w:hAnsi="游ゴシック" w:eastAsia="游ゴシック"/>
                <w:sz w:val="17"/>
              </w:rPr>
              <w:t>9.7</w:t>
            </w:r>
          </w:p>
        </w:tc>
        <w:tc>
          <w:tcPr>
            <w:tcW w:type="dxa" w:w="1474"/>
          </w:tcPr>
          <w:p>
            <w:r/>
            <w:r>
              <w:rPr>
                <w:rFonts w:ascii="游ゴシック" w:hAnsi="游ゴシック" w:eastAsia="游ゴシック"/>
                <w:sz w:val="17"/>
              </w:rPr>
              <w:t>7.2</w:t>
            </w:r>
          </w:p>
        </w:tc>
      </w:tr>
      <w:tr>
        <w:trPr>
          <w:cantSplit/>
        </w:trPr>
        <w:tc>
          <w:tcPr>
            <w:tcW w:type="dxa" w:w="351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28.2</w:t>
            </w:r>
          </w:p>
        </w:tc>
        <w:tc>
          <w:tcPr>
            <w:tcW w:type="dxa" w:w="1474"/>
          </w:tcPr>
          <w:p>
            <w:r/>
            <w:r>
              <w:rPr>
                <w:rFonts w:ascii="游ゴシック" w:hAnsi="游ゴシック" w:eastAsia="游ゴシック"/>
                <w:sz w:val="17"/>
              </w:rPr>
              <w:t>25.0</w:t>
            </w:r>
          </w:p>
        </w:tc>
        <w:tc>
          <w:tcPr>
            <w:tcW w:type="dxa" w:w="1474"/>
          </w:tcPr>
          <w:p>
            <w:r/>
            <w:r>
              <w:rPr>
                <w:rFonts w:ascii="游ゴシック" w:hAnsi="游ゴシック" w:eastAsia="游ゴシック"/>
                <w:sz w:val="17"/>
              </w:rPr>
              <w:t>32.1</w:t>
            </w:r>
          </w:p>
        </w:tc>
        <w:tc>
          <w:tcPr>
            <w:tcW w:type="dxa" w:w="1474"/>
          </w:tcPr>
          <w:p>
            <w:r/>
            <w:r>
              <w:rPr>
                <w:rFonts w:ascii="游ゴシック" w:hAnsi="游ゴシック" w:eastAsia="游ゴシック"/>
                <w:sz w:val="17"/>
              </w:rPr>
              <w:t>26.8</w:t>
            </w:r>
          </w:p>
        </w:tc>
      </w:tr>
      <w:tr>
        <w:trPr>
          <w:cantSplit/>
        </w:trPr>
        <w:tc>
          <w:tcPr>
            <w:tcW w:type="dxa" w:w="351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34.6</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34.9</w:t>
            </w:r>
          </w:p>
        </w:tc>
      </w:tr>
      <w:tr>
        <w:trPr>
          <w:cantSplit/>
        </w:trPr>
        <w:tc>
          <w:tcPr>
            <w:tcW w:type="dxa" w:w="351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24.7</w:t>
            </w:r>
          </w:p>
        </w:tc>
        <w:tc>
          <w:tcPr>
            <w:tcW w:type="dxa" w:w="1474"/>
          </w:tcPr>
          <w:p>
            <w:r/>
            <w:r>
              <w:rPr>
                <w:rFonts w:ascii="游ゴシック" w:hAnsi="游ゴシック" w:eastAsia="游ゴシック"/>
                <w:sz w:val="17"/>
              </w:rPr>
              <w:t>24.8</w:t>
            </w:r>
          </w:p>
        </w:tc>
        <w:tc>
          <w:tcPr>
            <w:tcW w:type="dxa" w:w="1474"/>
          </w:tcPr>
          <w:p>
            <w:r/>
            <w:r>
              <w:rPr>
                <w:rFonts w:ascii="游ゴシック" w:hAnsi="游ゴシック" w:eastAsia="游ゴシック"/>
                <w:sz w:val="17"/>
              </w:rPr>
              <w:t>27.5</w:t>
            </w:r>
          </w:p>
        </w:tc>
        <w:tc>
          <w:tcPr>
            <w:tcW w:type="dxa" w:w="1474"/>
          </w:tcPr>
          <w:p>
            <w:r/>
            <w:r>
              <w:rPr>
                <w:rFonts w:ascii="游ゴシック" w:hAnsi="游ゴシック" w:eastAsia="游ゴシック"/>
                <w:sz w:val="17"/>
              </w:rPr>
              <w:t>21.5</w:t>
            </w:r>
          </w:p>
        </w:tc>
      </w:tr>
      <w:tr>
        <w:trPr>
          <w:cantSplit/>
        </w:trPr>
        <w:tc>
          <w:tcPr>
            <w:tcW w:type="dxa" w:w="351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9.8</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9.4</w:t>
            </w:r>
          </w:p>
        </w:tc>
        <w:tc>
          <w:tcPr>
            <w:tcW w:type="dxa" w:w="1474"/>
          </w:tcPr>
          <w:p>
            <w:r/>
            <w:r>
              <w:rPr>
                <w:rFonts w:ascii="游ゴシック" w:hAnsi="游ゴシック" w:eastAsia="游ゴシック"/>
                <w:sz w:val="17"/>
              </w:rPr>
              <w:t>9.8</w:t>
            </w:r>
          </w:p>
        </w:tc>
      </w:tr>
      <w:tr>
        <w:trPr>
          <w:cantSplit/>
        </w:trPr>
        <w:tc>
          <w:tcPr>
            <w:tcW w:type="dxa" w:w="351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35.5</w:t>
            </w:r>
          </w:p>
        </w:tc>
        <w:tc>
          <w:tcPr>
            <w:tcW w:type="dxa" w:w="1474"/>
          </w:tcPr>
          <w:p>
            <w:r/>
            <w:r>
              <w:rPr>
                <w:rFonts w:ascii="游ゴシック" w:hAnsi="游ゴシック" w:eastAsia="游ゴシック"/>
                <w:sz w:val="17"/>
              </w:rPr>
              <w:t>34.0</w:t>
            </w:r>
          </w:p>
        </w:tc>
        <w:tc>
          <w:tcPr>
            <w:tcW w:type="dxa" w:w="1474"/>
          </w:tcPr>
          <w:p>
            <w:r/>
            <w:r>
              <w:rPr>
                <w:rFonts w:ascii="游ゴシック" w:hAnsi="游ゴシック" w:eastAsia="游ゴシック"/>
                <w:sz w:val="17"/>
              </w:rPr>
              <w:t>39.3</w:t>
            </w:r>
          </w:p>
        </w:tc>
        <w:tc>
          <w:tcPr>
            <w:tcW w:type="dxa" w:w="1474"/>
          </w:tcPr>
          <w:p>
            <w:r/>
            <w:r>
              <w:rPr>
                <w:rFonts w:ascii="游ゴシック" w:hAnsi="游ゴシック" w:eastAsia="游ゴシック"/>
                <w:sz w:val="17"/>
              </w:rPr>
              <w:t>32.6</w:t>
            </w:r>
          </w:p>
        </w:tc>
      </w:tr>
      <w:tr>
        <w:trPr>
          <w:cantSplit/>
        </w:trPr>
        <w:tc>
          <w:tcPr>
            <w:tcW w:type="dxa" w:w="3515"/>
          </w:tcPr>
          <w:p>
            <w:r/>
            <w:r>
              <w:rPr>
                <w:rFonts w:ascii="游ゴシック" w:hAnsi="游ゴシック" w:eastAsia="游ゴシック"/>
                <w:sz w:val="17"/>
              </w:rPr>
              <w:t>独居者割合</w:t>
            </w:r>
          </w:p>
        </w:tc>
        <w:tc>
          <w:tcPr>
            <w:tcW w:type="dxa" w:w="1474"/>
          </w:tcPr>
          <w:p>
            <w:r/>
            <w:r>
              <w:rPr>
                <w:rFonts w:ascii="游ゴシック" w:hAnsi="游ゴシック" w:eastAsia="游ゴシック"/>
                <w:sz w:val="17"/>
              </w:rPr>
              <w:t>18.1</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15.4</w:t>
            </w:r>
          </w:p>
        </w:tc>
      </w:tr>
      <w:tr>
        <w:trPr>
          <w:cantSplit/>
        </w:trPr>
        <w:tc>
          <w:tcPr>
            <w:tcW w:type="dxa" w:w="3515"/>
          </w:tcPr>
          <w:p>
            <w:r/>
            <w:r>
              <w:rPr>
                <w:rFonts w:ascii="游ゴシック" w:hAnsi="游ゴシック" w:eastAsia="游ゴシック"/>
                <w:sz w:val="17"/>
              </w:rPr>
              <w:t>社会参加あり割合（月1回以上）</w:t>
            </w:r>
          </w:p>
        </w:tc>
        <w:tc>
          <w:tcPr>
            <w:tcW w:type="dxa" w:w="1474"/>
          </w:tcPr>
          <w:p>
            <w:r/>
            <w:r>
              <w:rPr>
                <w:rFonts w:ascii="游ゴシック" w:hAnsi="游ゴシック" w:eastAsia="游ゴシック"/>
                <w:sz w:val="17"/>
              </w:rPr>
              <w:t>36.0</w:t>
            </w:r>
          </w:p>
        </w:tc>
        <w:tc>
          <w:tcPr>
            <w:tcW w:type="dxa" w:w="1474"/>
          </w:tcPr>
          <w:p>
            <w:r/>
            <w:r>
              <w:rPr>
                <w:rFonts w:ascii="游ゴシック" w:hAnsi="游ゴシック" w:eastAsia="游ゴシック"/>
                <w:sz w:val="17"/>
              </w:rPr>
              <w:t>38.2</w:t>
            </w:r>
          </w:p>
        </w:tc>
        <w:tc>
          <w:tcPr>
            <w:tcW w:type="dxa" w:w="1474"/>
          </w:tcPr>
          <w:p>
            <w:r/>
            <w:r>
              <w:rPr>
                <w:rFonts w:ascii="游ゴシック" w:hAnsi="游ゴシック" w:eastAsia="游ゴシック"/>
                <w:sz w:val="17"/>
              </w:rPr>
              <w:t>35.4</w:t>
            </w:r>
          </w:p>
        </w:tc>
        <w:tc>
          <w:tcPr>
            <w:tcW w:type="dxa" w:w="1474"/>
          </w:tcPr>
          <w:p>
            <w:r/>
            <w:r>
              <w:rPr>
                <w:rFonts w:ascii="游ゴシック" w:hAnsi="游ゴシック" w:eastAsia="游ゴシック"/>
                <w:sz w:val="17"/>
              </w:rPr>
              <w:t>34.8</w:t>
            </w:r>
          </w:p>
        </w:tc>
      </w:tr>
      <w:tr>
        <w:trPr>
          <w:cantSplit/>
        </w:trPr>
        <w:tc>
          <w:tcPr>
            <w:tcW w:type="dxa" w:w="3515"/>
          </w:tcPr>
          <w:p>
            <w:r/>
            <w:r>
              <w:rPr>
                <w:rFonts w:ascii="游ゴシック" w:hAnsi="游ゴシック" w:eastAsia="游ゴシック"/>
                <w:sz w:val="17"/>
              </w:rPr>
              <w:t>通いの場参加割合（月1回以上）</w:t>
            </w:r>
          </w:p>
        </w:tc>
        <w:tc>
          <w:tcPr>
            <w:tcW w:type="dxa" w:w="1474"/>
          </w:tcPr>
          <w:p>
            <w:r/>
            <w:r>
              <w:rPr>
                <w:rFonts w:ascii="游ゴシック" w:hAnsi="游ゴシック" w:eastAsia="游ゴシック"/>
                <w:sz w:val="17"/>
              </w:rPr>
              <w:t>8.8</w:t>
            </w:r>
          </w:p>
        </w:tc>
        <w:tc>
          <w:tcPr>
            <w:tcW w:type="dxa" w:w="1474"/>
          </w:tcPr>
          <w:p>
            <w:r/>
            <w:r>
              <w:rPr>
                <w:rFonts w:ascii="游ゴシック" w:hAnsi="游ゴシック" w:eastAsia="游ゴシック"/>
                <w:sz w:val="17"/>
              </w:rPr>
              <w:t>9.3</w:t>
            </w:r>
          </w:p>
        </w:tc>
        <w:tc>
          <w:tcPr>
            <w:tcW w:type="dxa" w:w="1474"/>
          </w:tcPr>
          <w:p>
            <w:r/>
            <w:r>
              <w:rPr>
                <w:rFonts w:ascii="游ゴシック" w:hAnsi="游ゴシック" w:eastAsia="游ゴシック"/>
                <w:sz w:val="17"/>
              </w:rPr>
              <w:t>9.5</w:t>
            </w:r>
          </w:p>
        </w:tc>
        <w:tc>
          <w:tcPr>
            <w:tcW w:type="dxa" w:w="1474"/>
          </w:tcPr>
          <w:p>
            <w:r/>
            <w:r>
              <w:rPr>
                <w:rFonts w:ascii="游ゴシック" w:hAnsi="游ゴシック" w:eastAsia="游ゴシック"/>
                <w:sz w:val="17"/>
              </w:rPr>
              <w:t>7.5</w:t>
            </w:r>
          </w:p>
        </w:tc>
      </w:tr>
    </w:tbl>
    <w:p>
      <w:pPr>
        <w:spacing w:after="160" w:line="269" w:lineRule="auto"/>
      </w:pPr>
      <w:r>
        <w:rPr>
          <w:rFonts w:ascii="游ゴシック" w:hAnsi="游ゴシック" w:eastAsia="游ゴシック"/>
          <w:b w:val="0"/>
          <w:sz w:val="17"/>
        </w:rPr>
        <w:t>出典：令和7年度 健康とくらしの調査。単位は％（回答者数のみ人）。「75歳以上構成比」は回答者に占める75歳以上の方の割合で、町間の年齢構成の差を示します。各指標の分母は設問ごとの有効回答であり、回答者数4,729票を下回ります。本節で用いた指標の分母は4,128票から4,729票の間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【3　同規模の保険者との比較】</w:t>
      </w:r>
    </w:p>
    <w:p>
      <w:pPr>
        <w:spacing w:after="80" w:line="269" w:lineRule="auto"/>
      </w:pPr>
      <w:r>
        <w:rPr>
          <w:rFonts w:ascii="游ゴシック" w:hAnsi="游ゴシック" w:eastAsia="游ゴシック"/>
          <w:b w:val="0"/>
          <w:sz w:val="20"/>
        </w:rPr>
        <w:t>本調査に参加した人口5万人未満の40保険者（集計数82,106票。以下「同規模」）と比べると、心身の状態はおおむね同じ水準にある一方、転倒と口腔機能低下が明確に上回り、外出と社会参加に関する3指標がいずれも下回っ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770"/>
            <w:shd w:val="clear" w:color="auto" w:fill="DCE6F1"/>
          </w:tcPr>
          <w:p>
            <w:pPr>
              <w:spacing w:before="0"/>
              <w:jc w:val="center"/>
            </w:pPr>
            <w:r/>
            <w:r>
              <w:rPr>
                <w:rFonts w:ascii="游ゴシック" w:hAnsi="游ゴシック" w:eastAsia="游ゴシック"/>
                <w:b/>
                <w:sz w:val="17"/>
              </w:rPr>
              <w:t>指標</w:t>
            </w:r>
          </w:p>
        </w:tc>
        <w:tc>
          <w:tcPr>
            <w:tcW w:type="dxa" w:w="1274"/>
            <w:shd w:val="clear" w:color="auto" w:fill="DCE6F1"/>
          </w:tcPr>
          <w:p>
            <w:pPr>
              <w:jc w:val="center"/>
            </w:pPr>
            <w:r/>
            <w:r>
              <w:rPr>
                <w:rFonts w:ascii="游ゴシック" w:hAnsi="游ゴシック" w:eastAsia="游ゴシック"/>
                <w:b/>
                <w:sz w:val="17"/>
              </w:rPr>
              <w:t>大雪地区</w:t>
              <w:br/>
              <w:t>広域連合</w:t>
            </w:r>
          </w:p>
        </w:tc>
        <w:tc>
          <w:tcPr>
            <w:tcW w:type="dxa" w:w="1108"/>
            <w:shd w:val="clear" w:color="auto" w:fill="DCE6F1"/>
          </w:tcPr>
          <w:p>
            <w:pPr>
              <w:jc w:val="center"/>
            </w:pPr>
            <w:r/>
            <w:r>
              <w:rPr>
                <w:rFonts w:ascii="游ゴシック" w:hAnsi="游ゴシック" w:eastAsia="游ゴシック"/>
                <w:b/>
                <w:sz w:val="17"/>
              </w:rPr>
              <w:t>同規模</w:t>
            </w:r>
          </w:p>
        </w:tc>
        <w:tc>
          <w:tcPr>
            <w:tcW w:type="dxa" w:w="997"/>
            <w:shd w:val="clear" w:color="auto" w:fill="DCE6F1"/>
          </w:tcPr>
          <w:p>
            <w:pPr>
              <w:jc w:val="center"/>
            </w:pPr>
            <w:r/>
            <w:r>
              <w:rPr>
                <w:rFonts w:ascii="游ゴシック" w:hAnsi="游ゴシック" w:eastAsia="游ゴシック"/>
                <w:b/>
                <w:sz w:val="17"/>
              </w:rPr>
              <w:t>差</w:t>
            </w:r>
          </w:p>
        </w:tc>
        <w:tc>
          <w:tcPr>
            <w:tcW w:type="dxa" w:w="3601"/>
            <w:shd w:val="clear" w:color="auto" w:fill="DCE6F1"/>
          </w:tcPr>
          <w:p>
            <w:pPr>
              <w:jc w:val="center"/>
            </w:pPr>
            <w:r/>
            <w:r>
              <w:rPr>
                <w:rFonts w:ascii="游ゴシック" w:hAnsi="游ゴシック" w:eastAsia="游ゴシック"/>
                <w:b/>
                <w:sz w:val="17"/>
              </w:rPr>
              <w:t>内容</w:t>
            </w:r>
          </w:p>
        </w:tc>
      </w:tr>
      <w:tr>
        <w:trPr>
          <w:cantSplit/>
        </w:trPr>
        <w:tc>
          <w:tcPr>
            <w:tcW w:type="dxa" w:w="2770"/>
          </w:tcPr>
          <w:p>
            <w:r/>
            <w:r>
              <w:rPr>
                <w:rFonts w:ascii="游ゴシック" w:hAnsi="游ゴシック" w:eastAsia="游ゴシック"/>
                <w:sz w:val="17"/>
              </w:rPr>
              <w:t>フレイルあり割合</w:t>
            </w:r>
          </w:p>
        </w:tc>
        <w:tc>
          <w:tcPr>
            <w:tcW w:type="dxa" w:w="1274"/>
          </w:tcPr>
          <w:p>
            <w:r/>
            <w:r>
              <w:rPr>
                <w:rFonts w:ascii="游ゴシック" w:hAnsi="游ゴシック" w:eastAsia="游ゴシック"/>
                <w:sz w:val="17"/>
              </w:rPr>
              <w:t>19.1</w:t>
            </w:r>
          </w:p>
        </w:tc>
        <w:tc>
          <w:tcPr>
            <w:tcW w:type="dxa" w:w="1108"/>
          </w:tcPr>
          <w:p>
            <w:r/>
            <w:r>
              <w:rPr>
                <w:rFonts w:ascii="游ゴシック" w:hAnsi="游ゴシック" w:eastAsia="游ゴシック"/>
                <w:sz w:val="17"/>
              </w:rPr>
              <w:t>19.4</w:t>
            </w:r>
          </w:p>
        </w:tc>
        <w:tc>
          <w:tcPr>
            <w:tcW w:type="dxa" w:w="997"/>
          </w:tcPr>
          <w:p>
            <w:r/>
            <w:r>
              <w:rPr>
                <w:rFonts w:ascii="游ゴシック" w:hAnsi="游ゴシック" w:eastAsia="游ゴシック"/>
                <w:sz w:val="17"/>
              </w:rPr>
              <w:t>▲0.3</w:t>
            </w:r>
          </w:p>
        </w:tc>
        <w:tc>
          <w:tcPr>
            <w:tcW w:type="dxa" w:w="3601"/>
          </w:tcPr>
          <w:p>
            <w:r/>
            <w:r>
              <w:rPr>
                <w:rFonts w:ascii="游ゴシック" w:hAnsi="游ゴシック" w:eastAsia="游ゴシック"/>
                <w:sz w:val="17"/>
              </w:rPr>
              <w:t>同規模とほぼ同じ水準</w:t>
            </w:r>
          </w:p>
        </w:tc>
      </w:tr>
      <w:tr>
        <w:trPr>
          <w:cantSplit/>
        </w:trPr>
        <w:tc>
          <w:tcPr>
            <w:tcW w:type="dxa" w:w="2770"/>
          </w:tcPr>
          <w:p>
            <w:r/>
            <w:r>
              <w:rPr>
                <w:rFonts w:ascii="游ゴシック" w:hAnsi="游ゴシック" w:eastAsia="游ゴシック"/>
                <w:sz w:val="17"/>
              </w:rPr>
              <w:t>1年間の転倒あり割合</w:t>
            </w:r>
          </w:p>
        </w:tc>
        <w:tc>
          <w:tcPr>
            <w:tcW w:type="dxa" w:w="1274"/>
          </w:tcPr>
          <w:p>
            <w:r/>
            <w:r>
              <w:rPr>
                <w:rFonts w:ascii="游ゴシック" w:hAnsi="游ゴシック" w:eastAsia="游ゴシック"/>
                <w:sz w:val="17"/>
              </w:rPr>
              <w:t>35.5</w:t>
            </w:r>
          </w:p>
        </w:tc>
        <w:tc>
          <w:tcPr>
            <w:tcW w:type="dxa" w:w="1108"/>
          </w:tcPr>
          <w:p>
            <w:r/>
            <w:r>
              <w:rPr>
                <w:rFonts w:ascii="游ゴシック" w:hAnsi="游ゴシック" w:eastAsia="游ゴシック"/>
                <w:sz w:val="17"/>
              </w:rPr>
              <w:t>30.0</w:t>
            </w:r>
          </w:p>
        </w:tc>
        <w:tc>
          <w:tcPr>
            <w:tcW w:type="dxa" w:w="997"/>
          </w:tcPr>
          <w:p>
            <w:r/>
            <w:r>
              <w:rPr>
                <w:rFonts w:ascii="游ゴシック" w:hAnsi="游ゴシック" w:eastAsia="游ゴシック"/>
                <w:sz w:val="17"/>
              </w:rPr>
              <w:t>＋5.5</w:t>
            </w:r>
          </w:p>
        </w:tc>
        <w:tc>
          <w:tcPr>
            <w:tcW w:type="dxa" w:w="3601"/>
          </w:tcPr>
          <w:p>
            <w:r/>
            <w:r>
              <w:rPr>
                <w:rFonts w:ascii="游ゴシック" w:hAnsi="游ゴシック" w:eastAsia="游ゴシック"/>
                <w:sz w:val="17"/>
              </w:rPr>
              <w:t>同規模を5.5ポイント上回る。65歳以上70歳未満では9.6ポイント上回る</w:t>
            </w:r>
          </w:p>
        </w:tc>
      </w:tr>
      <w:tr>
        <w:trPr>
          <w:cantSplit/>
        </w:trPr>
        <w:tc>
          <w:tcPr>
            <w:tcW w:type="dxa" w:w="2770"/>
          </w:tcPr>
          <w:p>
            <w:r/>
            <w:r>
              <w:rPr>
                <w:rFonts w:ascii="游ゴシック" w:hAnsi="游ゴシック" w:eastAsia="游ゴシック"/>
                <w:sz w:val="17"/>
              </w:rPr>
              <w:t>口腔機能低下者割合</w:t>
            </w:r>
          </w:p>
        </w:tc>
        <w:tc>
          <w:tcPr>
            <w:tcW w:type="dxa" w:w="1274"/>
          </w:tcPr>
          <w:p>
            <w:r/>
            <w:r>
              <w:rPr>
                <w:rFonts w:ascii="游ゴシック" w:hAnsi="游ゴシック" w:eastAsia="游ゴシック"/>
                <w:sz w:val="17"/>
              </w:rPr>
              <w:t>24.7</w:t>
            </w:r>
          </w:p>
        </w:tc>
        <w:tc>
          <w:tcPr>
            <w:tcW w:type="dxa" w:w="1108"/>
          </w:tcPr>
          <w:p>
            <w:r/>
            <w:r>
              <w:rPr>
                <w:rFonts w:ascii="游ゴシック" w:hAnsi="游ゴシック" w:eastAsia="游ゴシック"/>
                <w:sz w:val="17"/>
              </w:rPr>
              <w:t>21.8</w:t>
            </w:r>
          </w:p>
        </w:tc>
        <w:tc>
          <w:tcPr>
            <w:tcW w:type="dxa" w:w="997"/>
          </w:tcPr>
          <w:p>
            <w:r/>
            <w:r>
              <w:rPr>
                <w:rFonts w:ascii="游ゴシック" w:hAnsi="游ゴシック" w:eastAsia="游ゴシック"/>
                <w:sz w:val="17"/>
              </w:rPr>
              <w:t>＋2.9</w:t>
            </w:r>
          </w:p>
        </w:tc>
        <w:tc>
          <w:tcPr>
            <w:tcW w:type="dxa" w:w="3601"/>
          </w:tcPr>
          <w:p>
            <w:r/>
            <w:r>
              <w:rPr>
                <w:rFonts w:ascii="游ゴシック" w:hAnsi="游ゴシック" w:eastAsia="游ゴシック"/>
                <w:sz w:val="17"/>
              </w:rPr>
              <w:t>同規模を2.9ポイント上回る</w:t>
            </w:r>
          </w:p>
        </w:tc>
      </w:tr>
      <w:tr>
        <w:trPr>
          <w:cantSplit/>
        </w:trPr>
        <w:tc>
          <w:tcPr>
            <w:tcW w:type="dxa" w:w="2770"/>
          </w:tcPr>
          <w:p>
            <w:r/>
            <w:r>
              <w:rPr>
                <w:rFonts w:ascii="游ゴシック" w:hAnsi="游ゴシック" w:eastAsia="游ゴシック"/>
                <w:sz w:val="17"/>
              </w:rPr>
              <w:t>閉じこもり者割合</w:t>
            </w:r>
          </w:p>
        </w:tc>
        <w:tc>
          <w:tcPr>
            <w:tcW w:type="dxa" w:w="1274"/>
          </w:tcPr>
          <w:p>
            <w:r/>
            <w:r>
              <w:rPr>
                <w:rFonts w:ascii="游ゴシック" w:hAnsi="游ゴシック" w:eastAsia="游ゴシック"/>
                <w:sz w:val="17"/>
              </w:rPr>
              <w:t>8.5</w:t>
            </w:r>
          </w:p>
        </w:tc>
        <w:tc>
          <w:tcPr>
            <w:tcW w:type="dxa" w:w="1108"/>
          </w:tcPr>
          <w:p>
            <w:r/>
            <w:r>
              <w:rPr>
                <w:rFonts w:ascii="游ゴシック" w:hAnsi="游ゴシック" w:eastAsia="游ゴシック"/>
                <w:sz w:val="17"/>
              </w:rPr>
              <w:t>6.0</w:t>
            </w:r>
          </w:p>
        </w:tc>
        <w:tc>
          <w:tcPr>
            <w:tcW w:type="dxa" w:w="997"/>
          </w:tcPr>
          <w:p>
            <w:r/>
            <w:r>
              <w:rPr>
                <w:rFonts w:ascii="游ゴシック" w:hAnsi="游ゴシック" w:eastAsia="游ゴシック"/>
                <w:sz w:val="17"/>
              </w:rPr>
              <w:t>＋2.5</w:t>
            </w:r>
          </w:p>
        </w:tc>
        <w:tc>
          <w:tcPr>
            <w:tcW w:type="dxa" w:w="3601"/>
          </w:tcPr>
          <w:p>
            <w:r/>
            <w:r>
              <w:rPr>
                <w:rFonts w:ascii="游ゴシック" w:hAnsi="游ゴシック" w:eastAsia="游ゴシック"/>
                <w:sz w:val="17"/>
              </w:rPr>
              <w:t>同規模の1.4倍</w:t>
            </w:r>
          </w:p>
        </w:tc>
      </w:tr>
      <w:tr>
        <w:trPr>
          <w:cantSplit/>
        </w:trPr>
        <w:tc>
          <w:tcPr>
            <w:tcW w:type="dxa" w:w="2770"/>
          </w:tcPr>
          <w:p>
            <w:r/>
            <w:r>
              <w:rPr>
                <w:rFonts w:ascii="游ゴシック" w:hAnsi="游ゴシック" w:eastAsia="游ゴシック"/>
                <w:sz w:val="17"/>
              </w:rPr>
              <w:t>通いの場参加者割合（月1回以上）</w:t>
            </w:r>
          </w:p>
        </w:tc>
        <w:tc>
          <w:tcPr>
            <w:tcW w:type="dxa" w:w="1274"/>
          </w:tcPr>
          <w:p>
            <w:r/>
            <w:r>
              <w:rPr>
                <w:rFonts w:ascii="游ゴシック" w:hAnsi="游ゴシック" w:eastAsia="游ゴシック"/>
                <w:sz w:val="17"/>
              </w:rPr>
              <w:t>8.8</w:t>
            </w:r>
          </w:p>
        </w:tc>
        <w:tc>
          <w:tcPr>
            <w:tcW w:type="dxa" w:w="1108"/>
          </w:tcPr>
          <w:p>
            <w:r/>
            <w:r>
              <w:rPr>
                <w:rFonts w:ascii="游ゴシック" w:hAnsi="游ゴシック" w:eastAsia="游ゴシック"/>
                <w:sz w:val="17"/>
              </w:rPr>
              <w:t>13.2</w:t>
            </w:r>
          </w:p>
        </w:tc>
        <w:tc>
          <w:tcPr>
            <w:tcW w:type="dxa" w:w="997"/>
          </w:tcPr>
          <w:p>
            <w:r/>
            <w:r>
              <w:rPr>
                <w:rFonts w:ascii="游ゴシック" w:hAnsi="游ゴシック" w:eastAsia="游ゴシック"/>
                <w:sz w:val="17"/>
              </w:rPr>
              <w:t>▲4.4</w:t>
            </w:r>
          </w:p>
        </w:tc>
        <w:tc>
          <w:tcPr>
            <w:tcW w:type="dxa" w:w="3601"/>
          </w:tcPr>
          <w:p>
            <w:r/>
            <w:r>
              <w:rPr>
                <w:rFonts w:ascii="游ゴシック" w:hAnsi="游ゴシック" w:eastAsia="游ゴシック"/>
                <w:sz w:val="17"/>
              </w:rPr>
              <w:t>同規模の3分の2</w:t>
            </w:r>
          </w:p>
        </w:tc>
      </w:tr>
      <w:tr>
        <w:trPr>
          <w:cantSplit/>
        </w:trPr>
        <w:tc>
          <w:tcPr>
            <w:tcW w:type="dxa" w:w="2770"/>
          </w:tcPr>
          <w:p>
            <w:r/>
            <w:r>
              <w:rPr>
                <w:rFonts w:ascii="游ゴシック" w:hAnsi="游ゴシック" w:eastAsia="游ゴシック"/>
                <w:sz w:val="17"/>
              </w:rPr>
              <w:t>友人知人と会う頻度が高い者の割合</w:t>
            </w:r>
          </w:p>
        </w:tc>
        <w:tc>
          <w:tcPr>
            <w:tcW w:type="dxa" w:w="1274"/>
          </w:tcPr>
          <w:p>
            <w:r/>
            <w:r>
              <w:rPr>
                <w:rFonts w:ascii="游ゴシック" w:hAnsi="游ゴシック" w:eastAsia="游ゴシック"/>
                <w:sz w:val="17"/>
              </w:rPr>
              <w:t>63.0</w:t>
            </w:r>
          </w:p>
        </w:tc>
        <w:tc>
          <w:tcPr>
            <w:tcW w:type="dxa" w:w="1108"/>
          </w:tcPr>
          <w:p>
            <w:r/>
            <w:r>
              <w:rPr>
                <w:rFonts w:ascii="游ゴシック" w:hAnsi="游ゴシック" w:eastAsia="游ゴシック"/>
                <w:sz w:val="17"/>
              </w:rPr>
              <w:t>71.2</w:t>
            </w:r>
          </w:p>
        </w:tc>
        <w:tc>
          <w:tcPr>
            <w:tcW w:type="dxa" w:w="997"/>
          </w:tcPr>
          <w:p>
            <w:r/>
            <w:r>
              <w:rPr>
                <w:rFonts w:ascii="游ゴシック" w:hAnsi="游ゴシック" w:eastAsia="游ゴシック"/>
                <w:sz w:val="17"/>
              </w:rPr>
              <w:t>▲8.2</w:t>
            </w:r>
          </w:p>
        </w:tc>
        <w:tc>
          <w:tcPr>
            <w:tcW w:type="dxa" w:w="3601"/>
          </w:tcPr>
          <w:p>
            <w:r/>
            <w:r>
              <w:rPr>
                <w:rFonts w:ascii="游ゴシック" w:hAnsi="游ゴシック" w:eastAsia="游ゴシック"/>
                <w:sz w:val="17"/>
              </w:rPr>
              <w:t>同規模を8.2ポイント下回る。すべての年齢階級で下回る</w:t>
            </w:r>
          </w:p>
        </w:tc>
      </w:tr>
    </w:tbl>
    <w:p>
      <w:pPr>
        <w:spacing w:after="160" w:line="269" w:lineRule="auto"/>
      </w:pPr>
      <w:r>
        <w:rPr>
          <w:rFonts w:ascii="游ゴシック" w:hAnsi="游ゴシック" w:eastAsia="游ゴシック"/>
          <w:b w:val="0"/>
          <w:sz w:val="17"/>
        </w:rPr>
        <w:t>出典：同上。単位は％（差はポイント）。同規模の40保険者のうち31保険者（77.5％）は要支援者を調査対象に含みますが、当広域連合は含みません。この違いは当広域連合の値を良い側に働かせるため、下回っている指標については差が実際にはより大きい可能性があり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一方、地域への連帯感を表すソーシャルキャピタル得点は、美瑛町163.3（参加74市町村中14位）・東川町162.7（同15位）で、参加市町村の平均154.8を上回ります。心身の状態に関する指標と地域への連帯感は、異なる方向を示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【4　社会参加との関連】</w:t>
      </w:r>
    </w:p>
    <w:p>
      <w:pPr>
        <w:spacing w:after="80" w:line="269" w:lineRule="auto"/>
      </w:pPr>
      <w:r>
        <w:rPr>
          <w:rFonts w:ascii="游ゴシック" w:hAnsi="游ゴシック" w:eastAsia="游ゴシック"/>
          <w:b w:val="0"/>
          <w:sz w:val="20"/>
        </w:rPr>
        <w:t>月1回以上の社会参加がある方とない方とで、リスク指標の割合を比べました。フレイル・閉じこもり・うつ・IADL低下はいずれも参加あり群の割合が低く、年齢階級で層化しても同じ方向の差がみられます（65歳以上70歳未満で8.8ポイント、85歳以上で21.1ポイン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17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参加あり</w:t>
            </w:r>
          </w:p>
        </w:tc>
        <w:tc>
          <w:tcPr>
            <w:tcW w:type="dxa" w:w="1474"/>
            <w:shd w:val="clear" w:color="auto" w:fill="DCE6F1"/>
          </w:tcPr>
          <w:p>
            <w:pPr>
              <w:jc w:val="center"/>
            </w:pPr>
            <w:r/>
            <w:r>
              <w:rPr>
                <w:rFonts w:ascii="游ゴシック" w:hAnsi="游ゴシック" w:eastAsia="游ゴシック"/>
                <w:b/>
                <w:sz w:val="17"/>
              </w:rPr>
              <w:t>参加なし</w:t>
            </w:r>
          </w:p>
        </w:tc>
        <w:tc>
          <w:tcPr>
            <w:tcW w:type="dxa" w:w="1247"/>
            <w:shd w:val="clear" w:color="auto" w:fill="DCE6F1"/>
          </w:tcPr>
          <w:p>
            <w:pPr>
              <w:jc w:val="center"/>
            </w:pPr>
            <w:r/>
            <w:r>
              <w:rPr>
                <w:rFonts w:ascii="游ゴシック" w:hAnsi="游ゴシック" w:eastAsia="游ゴシック"/>
                <w:b/>
                <w:sz w:val="17"/>
              </w:rPr>
              <w:t>差</w:t>
            </w:r>
          </w:p>
        </w:tc>
        <w:tc>
          <w:tcPr>
            <w:tcW w:type="dxa" w:w="2041"/>
            <w:shd w:val="clear" w:color="auto" w:fill="DCE6F1"/>
          </w:tcPr>
          <w:p>
            <w:pPr>
              <w:jc w:val="center"/>
            </w:pPr>
            <w:r/>
            <w:r>
              <w:rPr>
                <w:rFonts w:ascii="游ゴシック" w:hAnsi="游ゴシック" w:eastAsia="游ゴシック"/>
                <w:b/>
                <w:sz w:val="17"/>
              </w:rPr>
              <w:t>検定</w:t>
            </w:r>
          </w:p>
        </w:tc>
      </w:tr>
      <w:tr>
        <w:trPr>
          <w:cantSplit/>
        </w:trPr>
        <w:tc>
          <w:tcPr>
            <w:tcW w:type="dxa" w:w="317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12.5</w:t>
            </w:r>
          </w:p>
        </w:tc>
        <w:tc>
          <w:tcPr>
            <w:tcW w:type="dxa" w:w="1474"/>
          </w:tcPr>
          <w:p>
            <w:r/>
            <w:r>
              <w:rPr>
                <w:rFonts w:ascii="游ゴシック" w:hAnsi="游ゴシック" w:eastAsia="游ゴシック"/>
                <w:sz w:val="17"/>
              </w:rPr>
              <w:t>22.9</w:t>
            </w:r>
          </w:p>
        </w:tc>
        <w:tc>
          <w:tcPr>
            <w:tcW w:type="dxa" w:w="1247"/>
          </w:tcPr>
          <w:p>
            <w:r/>
            <w:r>
              <w:rPr>
                <w:rFonts w:ascii="游ゴシック" w:hAnsi="游ゴシック" w:eastAsia="游ゴシック"/>
                <w:sz w:val="17"/>
              </w:rPr>
              <w:t>▲10.4</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7.0</w:t>
            </w:r>
          </w:p>
        </w:tc>
        <w:tc>
          <w:tcPr>
            <w:tcW w:type="dxa" w:w="1474"/>
          </w:tcPr>
          <w:p>
            <w:r/>
            <w:r>
              <w:rPr>
                <w:rFonts w:ascii="游ゴシック" w:hAnsi="游ゴシック" w:eastAsia="游ゴシック"/>
                <w:sz w:val="17"/>
              </w:rPr>
              <w:t>10.2</w:t>
            </w:r>
          </w:p>
        </w:tc>
        <w:tc>
          <w:tcPr>
            <w:tcW w:type="dxa" w:w="1247"/>
          </w:tcPr>
          <w:p>
            <w:r/>
            <w:r>
              <w:rPr>
                <w:rFonts w:ascii="游ゴシック" w:hAnsi="游ゴシック" w:eastAsia="游ゴシック"/>
                <w:sz w:val="17"/>
              </w:rPr>
              <w:t>▲3.2</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3.0</w:t>
            </w:r>
          </w:p>
        </w:tc>
        <w:tc>
          <w:tcPr>
            <w:tcW w:type="dxa" w:w="1474"/>
          </w:tcPr>
          <w:p>
            <w:r/>
            <w:r>
              <w:rPr>
                <w:rFonts w:ascii="游ゴシック" w:hAnsi="游ゴシック" w:eastAsia="游ゴシック"/>
                <w:sz w:val="17"/>
              </w:rPr>
              <w:t>11.3</w:t>
            </w:r>
          </w:p>
        </w:tc>
        <w:tc>
          <w:tcPr>
            <w:tcW w:type="dxa" w:w="1247"/>
          </w:tcPr>
          <w:p>
            <w:r/>
            <w:r>
              <w:rPr>
                <w:rFonts w:ascii="游ゴシック" w:hAnsi="游ゴシック" w:eastAsia="游ゴシック"/>
                <w:sz w:val="17"/>
              </w:rPr>
              <w:t>▲8.3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23.4</w:t>
            </w:r>
          </w:p>
        </w:tc>
        <w:tc>
          <w:tcPr>
            <w:tcW w:type="dxa" w:w="1474"/>
          </w:tcPr>
          <w:p>
            <w:r/>
            <w:r>
              <w:rPr>
                <w:rFonts w:ascii="游ゴシック" w:hAnsi="游ゴシック" w:eastAsia="游ゴシック"/>
                <w:sz w:val="17"/>
              </w:rPr>
              <w:t>30.9</w:t>
            </w:r>
          </w:p>
        </w:tc>
        <w:tc>
          <w:tcPr>
            <w:tcW w:type="dxa" w:w="1247"/>
          </w:tcPr>
          <w:p>
            <w:r/>
            <w:r>
              <w:rPr>
                <w:rFonts w:ascii="游ゴシック" w:hAnsi="游ゴシック" w:eastAsia="游ゴシック"/>
                <w:sz w:val="17"/>
              </w:rPr>
              <w:t>▲7.5</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32.7</w:t>
            </w:r>
          </w:p>
        </w:tc>
        <w:tc>
          <w:tcPr>
            <w:tcW w:type="dxa" w:w="1474"/>
          </w:tcPr>
          <w:p>
            <w:r/>
            <w:r>
              <w:rPr>
                <w:rFonts w:ascii="游ゴシック" w:hAnsi="游ゴシック" w:eastAsia="游ゴシック"/>
                <w:sz w:val="17"/>
              </w:rPr>
              <w:t>36.0</w:t>
            </w:r>
          </w:p>
        </w:tc>
        <w:tc>
          <w:tcPr>
            <w:tcW w:type="dxa" w:w="1247"/>
          </w:tcPr>
          <w:p>
            <w:r/>
            <w:r>
              <w:rPr>
                <w:rFonts w:ascii="游ゴシック" w:hAnsi="游ゴシック" w:eastAsia="游ゴシック"/>
                <w:sz w:val="17"/>
              </w:rPr>
              <w:t>▲3.3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23.9</w:t>
            </w:r>
          </w:p>
        </w:tc>
        <w:tc>
          <w:tcPr>
            <w:tcW w:type="dxa" w:w="1474"/>
          </w:tcPr>
          <w:p>
            <w:r/>
            <w:r>
              <w:rPr>
                <w:rFonts w:ascii="游ゴシック" w:hAnsi="游ゴシック" w:eastAsia="游ゴシック"/>
                <w:sz w:val="17"/>
              </w:rPr>
              <w:t>25.0</w:t>
            </w:r>
          </w:p>
        </w:tc>
        <w:tc>
          <w:tcPr>
            <w:tcW w:type="dxa" w:w="1247"/>
          </w:tcPr>
          <w:p>
            <w:r/>
            <w:r>
              <w:rPr>
                <w:rFonts w:ascii="游ゴシック" w:hAnsi="游ゴシック" w:eastAsia="游ゴシック"/>
                <w:sz w:val="17"/>
              </w:rPr>
              <w:t>▲1.1</w:t>
            </w:r>
          </w:p>
        </w:tc>
        <w:tc>
          <w:tcPr>
            <w:tcW w:type="dxa" w:w="2041"/>
          </w:tcPr>
          <w:p>
            <w:r/>
            <w:r>
              <w:rPr>
                <w:rFonts w:ascii="游ゴシック" w:hAnsi="游ゴシック" w:eastAsia="游ゴシック"/>
                <w:sz w:val="17"/>
              </w:rPr>
              <w:t>有意でない</w:t>
            </w:r>
          </w:p>
        </w:tc>
      </w:tr>
      <w:tr>
        <w:trPr>
          <w:cantSplit/>
        </w:trPr>
        <w:tc>
          <w:tcPr>
            <w:tcW w:type="dxa" w:w="317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6.2</w:t>
            </w:r>
          </w:p>
        </w:tc>
        <w:tc>
          <w:tcPr>
            <w:tcW w:type="dxa" w:w="1474"/>
          </w:tcPr>
          <w:p>
            <w:r/>
            <w:r>
              <w:rPr>
                <w:rFonts w:ascii="游ゴシック" w:hAnsi="游ゴシック" w:eastAsia="游ゴシック"/>
                <w:sz w:val="17"/>
              </w:rPr>
              <w:t>11.8</w:t>
            </w:r>
          </w:p>
        </w:tc>
        <w:tc>
          <w:tcPr>
            <w:tcW w:type="dxa" w:w="1247"/>
          </w:tcPr>
          <w:p>
            <w:r/>
            <w:r>
              <w:rPr>
                <w:rFonts w:ascii="游ゴシック" w:hAnsi="游ゴシック" w:eastAsia="游ゴシック"/>
                <w:sz w:val="17"/>
              </w:rPr>
              <w:t>▲5.6</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34.3</w:t>
            </w:r>
          </w:p>
        </w:tc>
        <w:tc>
          <w:tcPr>
            <w:tcW w:type="dxa" w:w="1474"/>
          </w:tcPr>
          <w:p>
            <w:r/>
            <w:r>
              <w:rPr>
                <w:rFonts w:ascii="游ゴシック" w:hAnsi="游ゴシック" w:eastAsia="游ゴシック"/>
                <w:sz w:val="17"/>
              </w:rPr>
              <w:t>36.2</w:t>
            </w:r>
          </w:p>
        </w:tc>
        <w:tc>
          <w:tcPr>
            <w:tcW w:type="dxa" w:w="1247"/>
          </w:tcPr>
          <w:p>
            <w:r/>
            <w:r>
              <w:rPr>
                <w:rFonts w:ascii="游ゴシック" w:hAnsi="游ゴシック" w:eastAsia="游ゴシック"/>
                <w:sz w:val="17"/>
              </w:rPr>
              <w:t>▲1.9</w:t>
            </w:r>
          </w:p>
        </w:tc>
        <w:tc>
          <w:tcPr>
            <w:tcW w:type="dxa" w:w="2041"/>
          </w:tcPr>
          <w:p>
            <w:r/>
            <w:r>
              <w:rPr>
                <w:rFonts w:ascii="游ゴシック" w:hAnsi="游ゴシック" w:eastAsia="游ゴシック"/>
                <w:sz w:val="17"/>
              </w:rPr>
              <w:t>有意でない</w:t>
            </w:r>
          </w:p>
        </w:tc>
      </w:tr>
    </w:tbl>
    <w:p>
      <w:pPr>
        <w:spacing w:after="160" w:line="269" w:lineRule="auto"/>
      </w:pPr>
      <w:r>
        <w:rPr>
          <w:rFonts w:ascii="游ゴシック" w:hAnsi="游ゴシック" w:eastAsia="游ゴシック"/>
          <w:b w:val="0"/>
          <w:sz w:val="17"/>
        </w:rPr>
        <w:t>出典：同上。単位は％（差はポイント）。分母は参加あり1,634票から1,661票、参加なし2,885票から2,950票の間で設問により異なります。本調査は一時点の調査であり、社会参加とリスク指標の前後関係を示すもの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【6　生活実態の主な値】</w:t>
      </w:r>
    </w:p>
    <w:p>
      <w:pPr>
        <w:spacing w:after="80" w:line="269" w:lineRule="auto"/>
      </w:pPr>
      <w:r>
        <w:rPr>
          <w:rFonts w:ascii="游ゴシック" w:hAnsi="游ゴシック" w:eastAsia="游ゴシック"/>
          <w:b w:val="0"/>
          <w:sz w:val="20"/>
        </w:rPr>
        <w:t>在宅生活の継続に関わる設問の結果は次のとおりです。いずれも第4章の成果指標及び第5章の施策の基礎となります。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175"/>
            <w:shd w:val="clear" w:color="auto" w:fill="DCE6F1"/>
          </w:tcPr>
          <w:p>
            <w:pPr>
              <w:spacing w:before="0"/>
              <w:jc w:val="center"/>
            </w:pPr>
            <w:r/>
            <w:r>
              <w:rPr>
                <w:rFonts w:ascii="游ゴシック" w:hAnsi="游ゴシック" w:eastAsia="游ゴシック"/>
                <w:b/>
                <w:sz w:val="17"/>
              </w:rPr>
              <w:t>項目</w:t>
            </w:r>
          </w:p>
        </w:tc>
        <w:tc>
          <w:tcPr>
            <w:tcW w:type="dxa" w:w="1020"/>
            <w:shd w:val="clear" w:color="auto" w:fill="DCE6F1"/>
          </w:tcPr>
          <w:p>
            <w:pPr>
              <w:jc w:val="center"/>
            </w:pPr>
            <w:r/>
            <w:r>
              <w:rPr>
                <w:rFonts w:ascii="游ゴシック" w:hAnsi="游ゴシック" w:eastAsia="游ゴシック"/>
                <w:b/>
                <w:sz w:val="17"/>
              </w:rPr>
              <w:t>割合</w:t>
            </w:r>
          </w:p>
        </w:tc>
        <w:tc>
          <w:tcPr>
            <w:tcW w:type="dxa" w:w="1020"/>
            <w:shd w:val="clear" w:color="auto" w:fill="DCE6F1"/>
          </w:tcPr>
          <w:p>
            <w:pPr>
              <w:jc w:val="center"/>
            </w:pPr>
            <w:r/>
            <w:r>
              <w:rPr>
                <w:rFonts w:ascii="游ゴシック" w:hAnsi="游ゴシック" w:eastAsia="游ゴシック"/>
                <w:b/>
                <w:sz w:val="17"/>
              </w:rPr>
              <w:t>分母</w:t>
            </w:r>
          </w:p>
        </w:tc>
        <w:tc>
          <w:tcPr>
            <w:tcW w:type="dxa" w:w="4195"/>
            <w:shd w:val="clear" w:color="auto" w:fill="DCE6F1"/>
          </w:tcPr>
          <w:p>
            <w:pPr>
              <w:jc w:val="center"/>
            </w:pPr>
            <w:r/>
            <w:r>
              <w:rPr>
                <w:rFonts w:ascii="游ゴシック" w:hAnsi="游ゴシック" w:eastAsia="游ゴシック"/>
                <w:b/>
                <w:sz w:val="17"/>
              </w:rPr>
              <w:t>内容</w:t>
            </w:r>
          </w:p>
        </w:tc>
      </w:tr>
      <w:tr>
        <w:trPr>
          <w:cantSplit/>
        </w:trPr>
        <w:tc>
          <w:tcPr>
            <w:tcW w:type="dxa" w:w="3175"/>
          </w:tcPr>
          <w:p>
            <w:r/>
            <w:r>
              <w:rPr>
                <w:rFonts w:ascii="游ゴシック" w:hAnsi="游ゴシック" w:eastAsia="游ゴシック"/>
                <w:sz w:val="17"/>
              </w:rPr>
              <w:t>生活動作の困りごととして除雪を挙げた者</w:t>
            </w:r>
          </w:p>
        </w:tc>
        <w:tc>
          <w:tcPr>
            <w:tcW w:type="dxa" w:w="1020"/>
          </w:tcPr>
          <w:p>
            <w:r/>
            <w:r>
              <w:rPr>
                <w:rFonts w:ascii="游ゴシック" w:hAnsi="游ゴシック" w:eastAsia="游ゴシック"/>
                <w:sz w:val="17"/>
              </w:rPr>
              <w:t>24.3％</w:t>
            </w:r>
          </w:p>
        </w:tc>
        <w:tc>
          <w:tcPr>
            <w:tcW w:type="dxa" w:w="1020"/>
          </w:tcPr>
          <w:p>
            <w:r/>
            <w:r>
              <w:rPr>
                <w:rFonts w:ascii="游ゴシック" w:hAnsi="游ゴシック" w:eastAsia="游ゴシック"/>
                <w:sz w:val="17"/>
              </w:rPr>
              <w:t>4,128票</w:t>
            </w:r>
          </w:p>
        </w:tc>
        <w:tc>
          <w:tcPr>
            <w:tcW w:type="dxa" w:w="4195"/>
          </w:tcPr>
          <w:p>
            <w:r/>
            <w:r>
              <w:rPr>
                <w:rFonts w:ascii="游ゴシック" w:hAnsi="游ゴシック" w:eastAsia="游ゴシック"/>
                <w:sz w:val="17"/>
              </w:rPr>
              <w:t>該当数1,002人。生活動作の困りごとのうち最も多い。3町はいずれも豪雪地帯又は特別豪雪地帯の指定を受けている</w:t>
            </w:r>
          </w:p>
        </w:tc>
      </w:tr>
      <w:tr>
        <w:trPr>
          <w:cantSplit/>
        </w:trPr>
        <w:tc>
          <w:tcPr>
            <w:tcW w:type="dxa" w:w="3175"/>
          </w:tcPr>
          <w:p>
            <w:r/>
            <w:r>
              <w:rPr>
                <w:rFonts w:ascii="游ゴシック" w:hAnsi="游ゴシック" w:eastAsia="游ゴシック"/>
                <w:sz w:val="17"/>
              </w:rPr>
              <w:t>何らかの介護・介助が必要だが現在は受けていない者</w:t>
            </w:r>
          </w:p>
        </w:tc>
        <w:tc>
          <w:tcPr>
            <w:tcW w:type="dxa" w:w="1020"/>
          </w:tcPr>
          <w:p>
            <w:r/>
            <w:r>
              <w:rPr>
                <w:rFonts w:ascii="游ゴシック" w:hAnsi="游ゴシック" w:eastAsia="游ゴシック"/>
                <w:sz w:val="17"/>
              </w:rPr>
              <w:t>7.0％</w:t>
            </w:r>
          </w:p>
        </w:tc>
        <w:tc>
          <w:tcPr>
            <w:tcW w:type="dxa" w:w="1020"/>
          </w:tcPr>
          <w:p>
            <w:r/>
            <w:r>
              <w:rPr>
                <w:rFonts w:ascii="游ゴシック" w:hAnsi="游ゴシック" w:eastAsia="游ゴシック"/>
                <w:sz w:val="17"/>
              </w:rPr>
              <w:t>4,645票</w:t>
            </w:r>
          </w:p>
        </w:tc>
        <w:tc>
          <w:tcPr>
            <w:tcW w:type="dxa" w:w="4195"/>
          </w:tcPr>
          <w:p>
            <w:r/>
            <w:r>
              <w:rPr>
                <w:rFonts w:ascii="游ゴシック" w:hAnsi="游ゴシック" w:eastAsia="游ゴシック"/>
                <w:sz w:val="17"/>
              </w:rPr>
              <w:t>認定を受けながらサービスを利用していない方とは別の集団であり、合算しない</w:t>
            </w:r>
          </w:p>
        </w:tc>
      </w:tr>
      <w:tr>
        <w:trPr>
          <w:cantSplit/>
        </w:trPr>
        <w:tc>
          <w:tcPr>
            <w:tcW w:type="dxa" w:w="3175"/>
          </w:tcPr>
          <w:p>
            <w:r/>
            <w:r>
              <w:rPr>
                <w:rFonts w:ascii="游ゴシック" w:hAnsi="游ゴシック" w:eastAsia="游ゴシック"/>
                <w:sz w:val="17"/>
              </w:rPr>
              <w:t>日常的に支障が生じた場合に世話をしてくれる人がいない者</w:t>
            </w:r>
          </w:p>
        </w:tc>
        <w:tc>
          <w:tcPr>
            <w:tcW w:type="dxa" w:w="1020"/>
          </w:tcPr>
          <w:p>
            <w:r/>
            <w:r>
              <w:rPr>
                <w:rFonts w:ascii="游ゴシック" w:hAnsi="游ゴシック" w:eastAsia="游ゴシック"/>
                <w:sz w:val="17"/>
              </w:rPr>
              <w:t>8.7％</w:t>
            </w:r>
          </w:p>
        </w:tc>
        <w:tc>
          <w:tcPr>
            <w:tcW w:type="dxa" w:w="1020"/>
          </w:tcPr>
          <w:p>
            <w:r/>
            <w:r>
              <w:rPr>
                <w:rFonts w:ascii="游ゴシック" w:hAnsi="游ゴシック" w:eastAsia="游ゴシック"/>
                <w:sz w:val="17"/>
              </w:rPr>
              <w:t>4,599票</w:t>
            </w:r>
          </w:p>
        </w:tc>
        <w:tc>
          <w:tcPr>
            <w:tcW w:type="dxa" w:w="4195"/>
          </w:tcPr>
          <w:p>
            <w:r/>
            <w:r>
              <w:rPr>
                <w:rFonts w:ascii="游ゴシック" w:hAnsi="游ゴシック" w:eastAsia="游ゴシック"/>
                <w:sz w:val="17"/>
              </w:rPr>
              <w:t>独居の方では32.4％（n＝809）</w:t>
            </w:r>
          </w:p>
        </w:tc>
      </w:tr>
      <w:tr>
        <w:trPr>
          <w:cantSplit/>
        </w:trPr>
        <w:tc>
          <w:tcPr>
            <w:tcW w:type="dxa" w:w="3175"/>
          </w:tcPr>
          <w:p>
            <w:r/>
            <w:r>
              <w:rPr>
                <w:rFonts w:ascii="游ゴシック" w:hAnsi="游ゴシック" w:eastAsia="游ゴシック"/>
                <w:sz w:val="17"/>
              </w:rPr>
              <w:t>介護が必要になった場合に自宅での介護を希望する者</w:t>
            </w:r>
          </w:p>
        </w:tc>
        <w:tc>
          <w:tcPr>
            <w:tcW w:type="dxa" w:w="1020"/>
          </w:tcPr>
          <w:p>
            <w:r/>
            <w:r>
              <w:rPr>
                <w:rFonts w:ascii="游ゴシック" w:hAnsi="游ゴシック" w:eastAsia="游ゴシック"/>
                <w:sz w:val="17"/>
              </w:rPr>
              <w:t>49.2％</w:t>
            </w:r>
          </w:p>
        </w:tc>
        <w:tc>
          <w:tcPr>
            <w:tcW w:type="dxa" w:w="1020"/>
          </w:tcPr>
          <w:p>
            <w:r/>
            <w:r>
              <w:rPr>
                <w:rFonts w:ascii="游ゴシック" w:hAnsi="游ゴシック" w:eastAsia="游ゴシック"/>
                <w:sz w:val="17"/>
              </w:rPr>
              <w:t>4,634票</w:t>
            </w:r>
          </w:p>
        </w:tc>
        <w:tc>
          <w:tcPr>
            <w:tcW w:type="dxa" w:w="4195"/>
          </w:tcPr>
          <w:p>
            <w:r/>
            <w:r>
              <w:rPr>
                <w:rFonts w:ascii="游ゴシック" w:hAnsi="游ゴシック" w:eastAsia="游ゴシック"/>
                <w:sz w:val="17"/>
              </w:rPr>
              <w:t>施設への入所を希望する者と分けて集計している</w:t>
            </w:r>
          </w:p>
        </w:tc>
      </w:tr>
      <w:tr>
        <w:trPr>
          <w:cantSplit/>
        </w:trPr>
        <w:tc>
          <w:tcPr>
            <w:tcW w:type="dxa" w:w="3175"/>
          </w:tcPr>
          <w:p>
            <w:r/>
            <w:r>
              <w:rPr>
                <w:rFonts w:ascii="游ゴシック" w:hAnsi="游ゴシック" w:eastAsia="游ゴシック"/>
                <w:sz w:val="17"/>
              </w:rPr>
              <w:t>認知症に関する相談窓口を知らない者</w:t>
            </w:r>
          </w:p>
        </w:tc>
        <w:tc>
          <w:tcPr>
            <w:tcW w:type="dxa" w:w="1020"/>
          </w:tcPr>
          <w:p>
            <w:r/>
            <w:r>
              <w:rPr>
                <w:rFonts w:ascii="游ゴシック" w:hAnsi="游ゴシック" w:eastAsia="游ゴシック"/>
                <w:sz w:val="17"/>
              </w:rPr>
              <w:t>64.3％</w:t>
            </w:r>
          </w:p>
        </w:tc>
        <w:tc>
          <w:tcPr>
            <w:tcW w:type="dxa" w:w="1020"/>
          </w:tcPr>
          <w:p>
            <w:r/>
            <w:r>
              <w:rPr>
                <w:rFonts w:ascii="游ゴシック" w:hAnsi="游ゴシック" w:eastAsia="游ゴシック"/>
                <w:sz w:val="17"/>
              </w:rPr>
              <w:t>―</w:t>
            </w:r>
          </w:p>
        </w:tc>
        <w:tc>
          <w:tcPr>
            <w:tcW w:type="dxa" w:w="4195"/>
          </w:tcPr>
          <w:p>
            <w:r/>
            <w:r>
              <w:rPr>
                <w:rFonts w:ascii="游ゴシック" w:hAnsi="游ゴシック" w:eastAsia="游ゴシック"/>
                <w:sz w:val="17"/>
              </w:rPr>
              <w:t>本人又は家族に認知症の症状がある方に限っても47.3％</w:t>
            </w:r>
          </w:p>
        </w:tc>
      </w:tr>
      <w:tr>
        <w:trPr>
          <w:cantSplit/>
        </w:trPr>
        <w:tc>
          <w:tcPr>
            <w:tcW w:type="dxa" w:w="3175"/>
          </w:tcPr>
          <w:p>
            <w:r/>
            <w:r>
              <w:rPr>
                <w:rFonts w:ascii="游ゴシック" w:hAnsi="游ゴシック" w:eastAsia="游ゴシック"/>
                <w:sz w:val="17"/>
              </w:rPr>
              <w:t>生活動作の困りごとを解決できず困っている者</w:t>
            </w:r>
          </w:p>
        </w:tc>
        <w:tc>
          <w:tcPr>
            <w:tcW w:type="dxa" w:w="1020"/>
          </w:tcPr>
          <w:p>
            <w:r/>
            <w:r>
              <w:rPr>
                <w:rFonts w:ascii="游ゴシック" w:hAnsi="游ゴシック" w:eastAsia="游ゴシック"/>
                <w:sz w:val="17"/>
              </w:rPr>
              <w:t>1.8％</w:t>
            </w:r>
          </w:p>
        </w:tc>
        <w:tc>
          <w:tcPr>
            <w:tcW w:type="dxa" w:w="1020"/>
          </w:tcPr>
          <w:p>
            <w:r/>
            <w:r>
              <w:rPr>
                <w:rFonts w:ascii="游ゴシック" w:hAnsi="游ゴシック" w:eastAsia="游ゴシック"/>
                <w:sz w:val="17"/>
              </w:rPr>
              <w:t>1,426票</w:t>
            </w:r>
          </w:p>
        </w:tc>
        <w:tc>
          <w:tcPr>
            <w:tcW w:type="dxa" w:w="4195"/>
          </w:tcPr>
          <w:p>
            <w:r/>
            <w:r>
              <w:rPr>
                <w:rFonts w:ascii="游ゴシック" w:hAnsi="游ゴシック" w:eastAsia="游ゴシック"/>
                <w:sz w:val="17"/>
              </w:rPr>
              <w:t>困りごとがある方に占める割合。回答者全体では0.6％（n＝4128）</w:t>
            </w:r>
          </w:p>
        </w:tc>
      </w:tr>
    </w:tbl>
    <w:p>
      <w:pPr>
        <w:spacing w:after="160" w:line="269" w:lineRule="auto"/>
      </w:pPr>
      <w:r>
        <w:rPr>
          <w:rFonts w:ascii="游ゴシック" w:hAnsi="游ゴシック" w:eastAsia="游ゴシック"/>
          <w:b w:val="0"/>
          <w:sz w:val="17"/>
        </w:rPr>
        <w:t>出典：同上。分母は設問により異なります（回答者のうち当該設問に回答した方。上表では4,128票から4,645票）。「生活動作の困りごととして除雪を挙げた者」は、困りごとがある方に占める割合ではなく、回答者4,128票に占める割合（該当数1,002人）です。「何らかの介護・介助が必要だが現在は受けていない」方は、認定を受けながらサービスを利用していない方（第2節3）とは別の集団であり、合算でき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【8　前回調査との比較】</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566"/>
            <w:shd w:val="clear" w:color="auto" w:fill="DCE6F1"/>
          </w:tcPr>
          <w:p>
            <w:pPr>
              <w:spacing w:before="0"/>
              <w:jc w:val="center"/>
            </w:pPr>
            <w:r/>
            <w:r>
              <w:rPr>
                <w:rFonts w:ascii="游ゴシック" w:hAnsi="游ゴシック" w:eastAsia="游ゴシック"/>
                <w:b/>
                <w:sz w:val="17"/>
              </w:rPr>
              <w:t>指標</w:t>
            </w:r>
          </w:p>
        </w:tc>
        <w:tc>
          <w:tcPr>
            <w:tcW w:type="dxa" w:w="1232"/>
            <w:shd w:val="clear" w:color="auto" w:fill="DCE6F1"/>
          </w:tcPr>
          <w:p>
            <w:pPr>
              <w:jc w:val="center"/>
            </w:pPr>
            <w:r/>
            <w:r>
              <w:rPr>
                <w:rFonts w:ascii="游ゴシック" w:hAnsi="游ゴシック" w:eastAsia="游ゴシック"/>
                <w:b/>
                <w:sz w:val="17"/>
              </w:rPr>
              <w:t>令和4年度</w:t>
            </w:r>
          </w:p>
        </w:tc>
        <w:tc>
          <w:tcPr>
            <w:tcW w:type="dxa" w:w="1232"/>
            <w:shd w:val="clear" w:color="auto" w:fill="DCE6F1"/>
          </w:tcPr>
          <w:p>
            <w:pPr>
              <w:jc w:val="center"/>
            </w:pPr>
            <w:r/>
            <w:r>
              <w:rPr>
                <w:rFonts w:ascii="游ゴシック" w:hAnsi="游ゴシック" w:eastAsia="游ゴシック"/>
                <w:b/>
                <w:sz w:val="17"/>
              </w:rPr>
              <w:t>令和7年度</w:t>
            </w:r>
          </w:p>
        </w:tc>
        <w:tc>
          <w:tcPr>
            <w:tcW w:type="dxa" w:w="1437"/>
            <w:shd w:val="clear" w:color="auto" w:fill="DCE6F1"/>
          </w:tcPr>
          <w:p>
            <w:pPr>
              <w:jc w:val="center"/>
            </w:pPr>
            <w:r/>
            <w:r>
              <w:rPr>
                <w:rFonts w:ascii="游ゴシック" w:hAnsi="游ゴシック" w:eastAsia="游ゴシック"/>
                <w:b/>
                <w:sz w:val="17"/>
              </w:rPr>
              <w:t>第9期目標</w:t>
            </w:r>
          </w:p>
        </w:tc>
        <w:tc>
          <w:tcPr>
            <w:tcW w:type="dxa" w:w="3285"/>
            <w:shd w:val="clear" w:color="auto" w:fill="DCE6F1"/>
          </w:tcPr>
          <w:p>
            <w:pPr>
              <w:jc w:val="center"/>
            </w:pPr>
            <w:r/>
            <w:r>
              <w:rPr>
                <w:rFonts w:ascii="游ゴシック" w:hAnsi="游ゴシック" w:eastAsia="游ゴシック"/>
                <w:b/>
                <w:sz w:val="17"/>
              </w:rPr>
              <w:t>評価</w:t>
            </w:r>
          </w:p>
        </w:tc>
      </w:tr>
      <w:tr>
        <w:trPr>
          <w:cantSplit/>
        </w:trP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rPr>
          <w:cantSplit/>
        </w:trP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9.0％（R7）</w:t>
            </w:r>
          </w:p>
        </w:tc>
        <w:tc>
          <w:tcPr>
            <w:tcW w:type="dxa" w:w="3285"/>
          </w:tcPr>
          <w:p>
            <w:r/>
            <w:r>
              <w:rPr>
                <w:rFonts w:ascii="游ゴシック" w:hAnsi="游ゴシック" w:eastAsia="游ゴシック"/>
                <w:sz w:val="17"/>
              </w:rPr>
              <w:t>令和7年度の中間目標9.0％を0.2ポイント下回る（令和8年度の期末目標は10.0％）。ただし統計が国の目標値と異なる（第3章第1節）</w:t>
            </w:r>
          </w:p>
        </w:tc>
      </w:tr>
      <w:tr>
        <w:trPr>
          <w:cantSplit/>
        </w:trP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spacing w:after="160" w:line="269" w:lineRule="auto"/>
        <w:jc w:val="right"/>
      </w:pPr>
      <w:r>
        <w:rPr>
          <w:rFonts w:ascii="游ゴシック" w:hAnsi="游ゴシック" w:eastAsia="游ゴシック"/>
          <w:b w:val="0"/>
          <w:sz w:val="17"/>
        </w:rPr>
        <w:t>資料：令和4年度は第9期介護保険事業計画 第2章第3節（令和4年11月実施・回収4,626票・回収率63.9％）、令和7年度は令和7年度 健康とくらしの調査（回収4,798票・回収率67.4％。分析対象4,729票）</w:t>
      </w:r>
    </w:p>
    <w:p>
      <w:pPr>
        <w:spacing w:after="160" w:line="269" w:lineRule="auto"/>
      </w:pPr>
      <w:r>
        <w:rPr>
          <w:rFonts w:ascii="游ゴシック" w:hAnsi="游ゴシック" w:eastAsia="游ゴシック"/>
          <w:b w:val="0"/>
          <w:sz w:val="17"/>
        </w:rPr>
        <w:t>前回と今回で回収票数・回収率が異なるため、割合で比較し、実数では比較していません。また各指標の分母は設問により異なり（今回は4,128票から4,729票）、前回の指標別の分母は第9期計画の本文からは確認できません。設問文と判定の方法が前回と同一であることを確かめた指標のみ掲げています。</w:t>
      </w:r>
    </w:p>
    <w:p>
      <w:pPr>
        <w:pStyle w:val="Heading2"/>
        <w:spacing w:before="240" w:after="120"/>
      </w:pPr>
      <w:bookmarkStart w:id="116" w:name="_Toc10_016"/>
      <w:r>
        <w:rPr>
          <w:rFonts w:ascii="游ゴシック" w:hAnsi="游ゴシック" w:eastAsia="游ゴシック"/>
          <w:sz w:val="25"/>
        </w:rPr>
        <w:t>第5節 在宅介護の実態</w:t>
      </w:r>
      <w:bookmarkEnd w:id="116"/>
    </w:p>
    <w:p>
      <w:pPr>
        <w:spacing w:after="80" w:line="269" w:lineRule="auto"/>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line="269" w:lineRule="auto"/>
      </w:pPr>
      <w:r>
        <w:rPr>
          <w:rFonts w:ascii="游ゴシック" w:hAnsi="游ゴシック" w:eastAsia="游ゴシック"/>
          <w:b/>
          <w:sz w:val="18"/>
        </w:rPr>
        <w:t>【図9　在宅介護実態調査 結果概要（第9期実施分）】　別冊の図表集「10_在宅介護実態調査」を参照</w:t>
      </w:r>
    </w:p>
    <w:p>
      <w:pPr>
        <w:spacing w:after="120" w:line="269" w:lineRule="auto"/>
      </w:pPr>
      <w:r>
        <w:rPr>
          <w:rFonts w:ascii="游ゴシック" w:hAnsi="游ゴシック" w:eastAsia="游ゴシック"/>
          <w:b/>
          <w:sz w:val="18"/>
        </w:rPr>
        <w:t>【図10　居所変更実態調査 結果概要】　別冊の図表集「11_居所変更実態調査」を参照</w:t>
      </w:r>
    </w:p>
    <w:p>
      <w:pPr>
        <w:spacing w:after="120" w:line="269" w:lineRule="auto"/>
      </w:pPr>
      <w:r>
        <w:rPr>
          <w:rFonts w:ascii="游ゴシック" w:hAnsi="游ゴシック" w:eastAsia="游ゴシック"/>
          <w:b/>
          <w:sz w:val="18"/>
        </w:rPr>
        <w:t>【図11　在宅生活改善調査 結果概要】　別冊の図表集「12_在宅生活改善調査」を参照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【重度者の在宅・居住系割合の上昇】</w:t>
      </w:r>
    </w:p>
    <w:p>
      <w:pPr>
        <w:spacing w:after="80" w:line="269" w:lineRule="auto"/>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814"/>
            <w:shd w:val="clear" w:color="auto" w:fill="DCE6F1"/>
          </w:tcPr>
          <w:p>
            <w:pPr>
              <w:jc w:val="center"/>
            </w:pPr>
            <w:r/>
            <w:r>
              <w:rPr>
                <w:rFonts w:ascii="游ゴシック" w:hAnsi="游ゴシック" w:eastAsia="游ゴシック"/>
                <w:b/>
                <w:sz w:val="17"/>
              </w:rPr>
              <w:t>平成26年度</w:t>
            </w:r>
          </w:p>
        </w:tc>
        <w:tc>
          <w:tcPr>
            <w:tcW w:type="dxa" w:w="1814"/>
            <w:shd w:val="clear" w:color="auto" w:fill="DCE6F1"/>
          </w:tcPr>
          <w:p>
            <w:pPr>
              <w:jc w:val="center"/>
            </w:pPr>
            <w:r/>
            <w:r>
              <w:rPr>
                <w:rFonts w:ascii="游ゴシック" w:hAnsi="游ゴシック" w:eastAsia="游ゴシック"/>
                <w:b/>
                <w:sz w:val="17"/>
              </w:rPr>
              <w:t>令和7年度</w:t>
            </w:r>
          </w:p>
        </w:tc>
        <w:tc>
          <w:tcPr>
            <w:tcW w:type="dxa" w:w="1701"/>
            <w:shd w:val="clear" w:color="auto" w:fill="DCE6F1"/>
          </w:tcPr>
          <w:p>
            <w:pPr>
              <w:jc w:val="center"/>
            </w:pPr>
            <w:r/>
            <w:r>
              <w:rPr>
                <w:rFonts w:ascii="游ゴシック" w:hAnsi="游ゴシック" w:eastAsia="游ゴシック"/>
                <w:b/>
                <w:sz w:val="17"/>
              </w:rPr>
              <w:t>増減</w:t>
            </w:r>
          </w:p>
        </w:tc>
      </w:tr>
      <w:tr>
        <w:trPr>
          <w:cantSplit/>
        </w:trP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rPr>
          <w:cantSplit/>
        </w:trP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rPr>
          <w:cantSplit/>
        </w:trP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line="269" w:lineRule="auto"/>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【在宅生活の継続に必要な生活支援】</w:t>
      </w:r>
    </w:p>
    <w:p>
      <w:pPr>
        <w:spacing w:after="80" w:line="269" w:lineRule="auto"/>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在宅生活の維持の見通しについて回答があった98人のうち、現在の状態では在宅生活の維持が困難とされた者は72人（73.5％）です（99人のうち1人はこの設問が無回答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必要な生活支援</w:t>
            </w:r>
          </w:p>
        </w:tc>
        <w:tc>
          <w:tcPr>
            <w:tcW w:type="dxa" w:w="1361"/>
            <w:shd w:val="clear" w:color="auto" w:fill="DCE6F1"/>
          </w:tcPr>
          <w:p>
            <w:pPr>
              <w:jc w:val="center"/>
            </w:pPr>
            <w:r/>
            <w:r>
              <w:rPr>
                <w:rFonts w:ascii="游ゴシック" w:hAnsi="游ゴシック" w:eastAsia="游ゴシック"/>
                <w:b/>
                <w:sz w:val="17"/>
              </w:rPr>
              <w:t>件数</w:t>
            </w:r>
          </w:p>
        </w:tc>
        <w:tc>
          <w:tcPr>
            <w:tcW w:type="dxa" w:w="2041"/>
            <w:shd w:val="clear" w:color="auto" w:fill="DCE6F1"/>
          </w:tcPr>
          <w:p>
            <w:pPr>
              <w:jc w:val="center"/>
            </w:pPr>
            <w:r/>
            <w:r>
              <w:rPr>
                <w:rFonts w:ascii="游ゴシック" w:hAnsi="游ゴシック" w:eastAsia="游ゴシック"/>
                <w:b/>
                <w:sz w:val="17"/>
              </w:rPr>
              <w:t>回答者99人に対する割合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line="269" w:lineRule="auto"/>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240" w:after="120"/>
      </w:pPr>
      <w:bookmarkStart w:id="117" w:name="_Toc10_017"/>
      <w:r>
        <w:rPr>
          <w:rFonts w:ascii="游ゴシック" w:hAnsi="游ゴシック" w:eastAsia="游ゴシック"/>
          <w:sz w:val="25"/>
        </w:rPr>
        <w:t>第6節 介護事業所の現状</w:t>
      </w:r>
      <w:bookmarkEnd w:id="117"/>
    </w:p>
    <w:p>
      <w:pPr>
        <w:spacing w:after="80" w:line="269" w:lineRule="auto"/>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line="269" w:lineRule="auto"/>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300"/>
            <w:shd w:val="clear" w:color="auto" w:fill="DCE6F1"/>
          </w:tcPr>
          <w:p>
            <w:pPr>
              <w:spacing w:before="0"/>
              <w:jc w:val="center"/>
            </w:pPr>
            <w:r/>
            <w:r>
              <w:rPr>
                <w:rFonts w:ascii="游ゴシック" w:hAnsi="游ゴシック" w:eastAsia="游ゴシック"/>
                <w:b/>
                <w:sz w:val="17"/>
              </w:rPr>
              <w:t>把握領域</w:t>
            </w:r>
          </w:p>
        </w:tc>
        <w:tc>
          <w:tcPr>
            <w:tcW w:type="dxa" w:w="2817"/>
            <w:shd w:val="clear" w:color="auto" w:fill="DCE6F1"/>
          </w:tcPr>
          <w:p>
            <w:pPr>
              <w:jc w:val="center"/>
            </w:pPr>
            <w:r/>
            <w:r>
              <w:rPr>
                <w:rFonts w:ascii="游ゴシック" w:hAnsi="游ゴシック" w:eastAsia="游ゴシック"/>
                <w:b/>
                <w:sz w:val="17"/>
              </w:rPr>
              <w:t>既存の把握</w:t>
            </w:r>
          </w:p>
        </w:tc>
        <w:tc>
          <w:tcPr>
            <w:tcW w:type="dxa" w:w="3467"/>
            <w:shd w:val="clear" w:color="auto" w:fill="DCE6F1"/>
          </w:tcPr>
          <w:p>
            <w:pPr>
              <w:jc w:val="center"/>
            </w:pPr>
            <w:r/>
            <w:r>
              <w:rPr>
                <w:rFonts w:ascii="游ゴシック" w:hAnsi="游ゴシック" w:eastAsia="游ゴシック"/>
                <w:b/>
                <w:sz w:val="17"/>
              </w:rPr>
              <w:t>第10期の把握手段</w:t>
            </w:r>
          </w:p>
        </w:tc>
        <w:tc>
          <w:tcPr>
            <w:tcW w:type="dxa" w:w="2167"/>
            <w:shd w:val="clear" w:color="auto" w:fill="DCE6F1"/>
          </w:tcPr>
          <w:p>
            <w:pPr>
              <w:jc w:val="center"/>
            </w:pPr>
            <w:r/>
            <w:r>
              <w:rPr>
                <w:rFonts w:ascii="游ゴシック" w:hAnsi="游ゴシック" w:eastAsia="游ゴシック"/>
                <w:b/>
                <w:sz w:val="17"/>
              </w:rPr>
              <w:t>計画への接続</w:t>
            </w:r>
          </w:p>
        </w:tc>
      </w:tr>
      <w:tr>
        <w:trPr>
          <w:cantSplit/>
        </w:trP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見える化M2-a〜m（職種別従事者数・認定者1万対・H29～R6）／採用率と離職率の差（介護人材実態調査の採用者数・退職者数と、各年9月30日現在の在籍者数による）</w:t>
            </w:r>
          </w:p>
        </w:tc>
        <w:tc>
          <w:tcPr>
            <w:tcW w:type="dxa" w:w="2167"/>
          </w:tcPr>
          <w:p>
            <w:r/>
            <w:r>
              <w:rPr>
                <w:rFonts w:ascii="游ゴシック" w:hAnsi="游ゴシック" w:eastAsia="游ゴシック"/>
                <w:sz w:val="17"/>
              </w:rPr>
              <w:t>H13・H14。北海道の評価指標⑥と接続</w:t>
            </w:r>
          </w:p>
        </w:tc>
      </w:tr>
      <w:tr>
        <w:trPr>
          <w:cantSplit/>
        </w:trP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rPr>
          <w:cantSplit/>
        </w:trP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rPr>
          <w:cantSplit/>
        </w:trP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【第10期分の介護人材実態調査の結果】</w:t>
      </w:r>
    </w:p>
    <w:p>
      <w:pPr>
        <w:spacing w:after="80" w:line="269" w:lineRule="auto"/>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line="269" w:lineRule="auto"/>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402"/>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値</w:t>
            </w:r>
          </w:p>
        </w:tc>
        <w:tc>
          <w:tcPr>
            <w:tcW w:type="dxa" w:w="4309"/>
            <w:shd w:val="clear" w:color="auto" w:fill="DCE6F1"/>
          </w:tcPr>
          <w:p>
            <w:pPr>
              <w:jc w:val="center"/>
            </w:pPr>
            <w:r/>
            <w:r>
              <w:rPr>
                <w:rFonts w:ascii="游ゴシック" w:hAnsi="游ゴシック" w:eastAsia="游ゴシック"/>
                <w:b/>
                <w:sz w:val="17"/>
              </w:rPr>
              <w:t>備考</w:t>
            </w:r>
          </w:p>
        </w:tc>
      </w:tr>
      <w:tr>
        <w:trPr>
          <w:cantSplit/>
        </w:trP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rPr>
          <w:cantSplit/>
        </w:trP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rPr>
          <w:cantSplit/>
        </w:trP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rPr>
          <w:cantSplit/>
        </w:trP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rPr>
          <w:cantSplit/>
        </w:trP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rPr>
          <w:cantSplit/>
        </w:trP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回答の単純合計は90人。下記の重複13人を記入した事業所の採用7人を除いた</w:t>
            </w:r>
          </w:p>
        </w:tc>
      </w:tr>
      <w:tr>
        <w:trPr>
          <w:cantSplit/>
        </w:trP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同じく単純合計67人から離職2人を除いた</w:t>
            </w:r>
          </w:p>
        </w:tc>
      </w:tr>
    </w:tbl>
    <w:p>
      <w:pPr>
        <w:spacing w:after="160" w:line="269" w:lineRule="auto"/>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訪問介護については、区域内13事業所すべての訪問介護員等の人数を把握しています。実人数は181人、利用者数は346人です。こ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前年度の採用者数は23人、退職者数は28人で、退職が5人上回ります。</w:t>
      </w:r>
    </w:p>
    <w:p>
      <w:pPr>
        <w:spacing w:after="80" w:line="269" w:lineRule="auto"/>
      </w:pPr>
      <w:r>
        <w:rPr>
          <w:rFonts w:ascii="游ゴシック" w:hAnsi="游ゴシック" w:eastAsia="游ゴシック"/>
          <w:b w:val="0"/>
          <w:sz w:val="21"/>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line="269" w:lineRule="auto"/>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line="269" w:lineRule="auto"/>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line="269" w:lineRule="auto"/>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240" w:after="120"/>
      </w:pPr>
      <w:bookmarkStart w:id="118" w:name="_Toc10_018"/>
      <w:r>
        <w:rPr>
          <w:rFonts w:ascii="游ゴシック" w:hAnsi="游ゴシック" w:eastAsia="游ゴシック"/>
          <w:sz w:val="25"/>
        </w:rPr>
        <w:t>第7節 各調査結果のまとめ</w:t>
      </w:r>
      <w:bookmarkEnd w:id="118"/>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240" w:after="120"/>
      </w:pPr>
      <w:bookmarkStart w:id="119" w:name="_Toc10_019"/>
      <w:r>
        <w:rPr>
          <w:rFonts w:ascii="游ゴシック" w:hAnsi="游ゴシック" w:eastAsia="游ゴシック"/>
          <w:sz w:val="25"/>
        </w:rPr>
        <w:t>第8節 中長期推計からみた需要と財政</w:t>
      </w:r>
      <w:bookmarkEnd w:id="119"/>
    </w:p>
    <w:p>
      <w:pPr>
        <w:spacing w:after="80" w:line="269" w:lineRule="auto"/>
      </w:pPr>
      <w:r>
        <w:rPr>
          <w:rFonts w:ascii="游ゴシック" w:hAnsi="游ゴシック" w:eastAsia="游ゴシック"/>
          <w:b w:val="0"/>
          <w:sz w:val="20"/>
        </w:rPr>
        <w:t>社会福祉法等の一部を改正する法律（令和8年法律第51号）により、中長期的なサービスの見通しを介護保険事業計画に定めることが必須とされました（第1章第9節2）。本節はこれに対応するものです。</w:t>
      </w:r>
    </w:p>
    <w:p>
      <w:pPr>
        <w:spacing w:after="80" w:line="269" w:lineRule="auto"/>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3"/>
                    <a:stretch>
                      <a:fillRect/>
                    </a:stretch>
                  </pic:blipFill>
                  <pic:spPr>
                    <a:xfrm>
                      <a:off x="0" y="0"/>
                      <a:ext cx="5976000" cy="359657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4"/>
                    <a:stretch>
                      <a:fillRect/>
                    </a:stretch>
                  </pic:blipFill>
                  <pic:spPr>
                    <a:xfrm>
                      <a:off x="0" y="0"/>
                      <a:ext cx="5976000" cy="347157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534"/>
            <w:shd w:val="clear" w:color="auto" w:fill="DCE6F1"/>
          </w:tcPr>
          <w:p>
            <w:pPr>
              <w:spacing w:before="0"/>
              <w:jc w:val="center"/>
            </w:pPr>
            <w:r/>
            <w:r>
              <w:rPr>
                <w:rFonts w:ascii="游ゴシック" w:hAnsi="游ゴシック" w:eastAsia="游ゴシック"/>
                <w:b/>
                <w:sz w:val="17"/>
              </w:rPr>
              <w:t>年度</w:t>
            </w:r>
          </w:p>
        </w:tc>
        <w:tc>
          <w:tcPr>
            <w:tcW w:type="dxa" w:w="1643"/>
            <w:shd w:val="clear" w:color="auto" w:fill="DCE6F1"/>
          </w:tcPr>
          <w:p>
            <w:pPr>
              <w:jc w:val="center"/>
            </w:pPr>
            <w:r/>
            <w:r>
              <w:rPr>
                <w:rFonts w:ascii="游ゴシック" w:hAnsi="游ゴシック" w:eastAsia="游ゴシック"/>
                <w:b/>
                <w:sz w:val="17"/>
              </w:rPr>
              <w:t>総人口</w:t>
            </w:r>
          </w:p>
        </w:tc>
        <w:tc>
          <w:tcPr>
            <w:tcW w:type="dxa" w:w="1643"/>
            <w:shd w:val="clear" w:color="auto" w:fill="DCE6F1"/>
          </w:tcPr>
          <w:p>
            <w:pPr>
              <w:jc w:val="center"/>
            </w:pPr>
            <w:r/>
            <w:r>
              <w:rPr>
                <w:rFonts w:ascii="游ゴシック" w:hAnsi="游ゴシック" w:eastAsia="游ゴシック"/>
                <w:b/>
                <w:sz w:val="17"/>
              </w:rPr>
              <w:t>65歳以上</w:t>
            </w:r>
          </w:p>
        </w:tc>
        <w:tc>
          <w:tcPr>
            <w:tcW w:type="dxa" w:w="1534"/>
            <w:shd w:val="clear" w:color="auto" w:fill="DCE6F1"/>
          </w:tcPr>
          <w:p>
            <w:pPr>
              <w:jc w:val="center"/>
            </w:pPr>
            <w:r/>
            <w:r>
              <w:rPr>
                <w:rFonts w:ascii="游ゴシック" w:hAnsi="游ゴシック" w:eastAsia="游ゴシック"/>
                <w:b/>
                <w:sz w:val="17"/>
              </w:rPr>
              <w:t>85歳以上</w:t>
            </w:r>
          </w:p>
        </w:tc>
        <w:tc>
          <w:tcPr>
            <w:tcW w:type="dxa" w:w="1534"/>
            <w:shd w:val="clear" w:color="auto" w:fill="DCE6F1"/>
          </w:tcPr>
          <w:p>
            <w:pPr>
              <w:jc w:val="center"/>
            </w:pPr>
            <w:r/>
            <w:r>
              <w:rPr>
                <w:rFonts w:ascii="游ゴシック" w:hAnsi="游ゴシック" w:eastAsia="游ゴシック"/>
                <w:b/>
                <w:sz w:val="17"/>
              </w:rPr>
              <w:t>認定者</w:t>
            </w:r>
          </w:p>
        </w:tc>
        <w:tc>
          <w:tcPr>
            <w:tcW w:type="dxa" w:w="1863"/>
            <w:shd w:val="clear" w:color="auto" w:fill="DCE6F1"/>
          </w:tcPr>
          <w:p>
            <w:pPr>
              <w:jc w:val="center"/>
            </w:pPr>
            <w:r/>
            <w:r>
              <w:rPr>
                <w:rFonts w:ascii="游ゴシック" w:hAnsi="游ゴシック" w:eastAsia="游ゴシック"/>
                <w:b/>
                <w:sz w:val="17"/>
              </w:rPr>
              <w:t>総給付費</w:t>
            </w:r>
          </w:p>
        </w:tc>
      </w:tr>
      <w:tr>
        <w:trPr>
          <w:cantSplit/>
        </w:trP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［要確認］</w:t>
            </w:r>
          </w:p>
        </w:tc>
      </w:tr>
    </w:tbl>
    <w:p>
      <w:pPr>
        <w:spacing w:after="160" w:line="269" w:lineRule="auto"/>
        <w:jc w:val="right"/>
      </w:pPr>
      <w:r>
        <w:rPr>
          <w:rFonts w:ascii="游ゴシック" w:hAnsi="游ゴシック" w:eastAsia="游ゴシック"/>
          <w:b w:val="0"/>
          <w:sz w:val="17"/>
        </w:rPr>
        <w:t>資料：第6章第1節の推計（認定率はトレンド継続の置き方）。令和12年度以降は、令和11年度を起点に国立社会保障・人口問題研究所推計の伸び率で接続した参考値</w:t>
      </w:r>
    </w:p>
    <w:p>
      <w:pPr>
        <w:spacing w:after="80" w:line="269" w:lineRule="auto"/>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line="269" w:lineRule="auto"/>
      </w:pPr>
      <w:r>
        <w:rPr>
          <w:rFonts w:ascii="游ゴシック" w:hAnsi="游ゴシック" w:eastAsia="游ゴシック"/>
          <w:b w:val="0"/>
          <w:sz w:val="20"/>
        </w:rPr>
        <w:t>総給付費は、サービス種別ごとの利用率と単価を用いて算定するため、要介護度別認定者数及び給付実績の受領後に確定します（第6章第3節）。</w:t>
      </w:r>
    </w:p>
    <w:p>
      <w:r>
        <w:br w:type="page"/>
      </w:r>
    </w:p>
    <w:p>
      <w:pPr>
        <w:pStyle w:val="Heading1"/>
        <w:pBdr>
          <w:top w:val="single" w:sz="18" w:space="4" w:color="1F3864"/>
          <w:bottom w:val="single" w:sz="18" w:space="4" w:color="1F3864"/>
        </w:pBdr>
        <w:shd w:val="clear" w:color="auto" w:fill="F2F5FA"/>
        <w:spacing w:before="280" w:after="200"/>
        <w:jc w:val="center"/>
      </w:pPr>
      <w:bookmarkStart w:id="120" w:name="_Toc10_020"/>
      <w:r>
        <w:rPr>
          <w:rFonts w:ascii="游ゴシック" w:hAnsi="游ゴシック" w:eastAsia="游ゴシック"/>
          <w:sz w:val="30"/>
        </w:rPr>
        <w:t>第3章　第9期計画の実施状況と評価</w:t>
      </w:r>
      <w:bookmarkEnd w:id="120"/>
    </w:p>
    <w:p>
      <w:pPr>
        <w:spacing w:after="80" w:line="269" w:lineRule="auto"/>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により評価するものです。①から③は、いずれも令和6年度・令和7年度の2か年で成立します。このほか、保険者機能強化推進交付金等による外部評価を用いた分析を策定委員会資料として別に整理してい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line="269" w:lineRule="auto"/>
      </w:pPr>
      <w:r>
        <w:rPr>
          <w:rFonts w:ascii="游ゴシック" w:hAnsi="游ゴシック" w:eastAsia="游ゴシック"/>
          <w:b w:val="0"/>
          <w:sz w:val="21"/>
        </w:rPr>
      </w:r>
    </w:p>
    <w:p>
      <w:pPr>
        <w:pStyle w:val="Heading2"/>
        <w:spacing w:before="240" w:after="120"/>
      </w:pPr>
      <w:bookmarkStart w:id="121" w:name="_Toc10_021"/>
      <w:r>
        <w:rPr>
          <w:rFonts w:ascii="游ゴシック" w:hAnsi="游ゴシック" w:eastAsia="游ゴシック"/>
          <w:sz w:val="25"/>
        </w:rPr>
        <w:t>第1節 第9期計画の基本目標</w:t>
      </w:r>
      <w:bookmarkEnd w:id="121"/>
    </w:p>
    <w:p>
      <w:pPr>
        <w:spacing w:after="80" w:line="269" w:lineRule="auto"/>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200" w:after="80"/>
      </w:pPr>
      <w:r>
        <w:rPr>
          <w:rFonts w:ascii="游ゴシック" w:hAnsi="游ゴシック" w:eastAsia="游ゴシック"/>
          <w:sz w:val="22"/>
        </w:rPr>
        <w:t>1 代表KPI4項目の評価</w:t>
      </w:r>
    </w:p>
    <w:p>
      <w:pPr>
        <w:spacing w:after="80" w:line="269" w:lineRule="auto"/>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5"/>
                    <a:stretch>
                      <a:fillRect/>
                    </a:stretch>
                  </pic:blipFill>
                  <pic:spPr>
                    <a:xfrm>
                      <a:off x="0" y="0"/>
                      <a:ext cx="5976000" cy="3627573"/>
                    </a:xfrm>
                    <a:prstGeom prst="rect"/>
                  </pic:spPr>
                </pic:pic>
              </a:graphicData>
            </a:graphic>
          </wp:inline>
        </w:drawing>
      </w:r>
    </w:p>
    <w:p>
      <w:pPr>
        <w:spacing w:after="160" w:line="269" w:lineRule="auto"/>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493"/>
            <w:shd w:val="clear" w:color="auto" w:fill="DCE6F1"/>
          </w:tcPr>
          <w:p>
            <w:pPr>
              <w:spacing w:before="0"/>
              <w:jc w:val="center"/>
            </w:pPr>
            <w:r/>
            <w:r>
              <w:rPr>
                <w:rFonts w:ascii="游ゴシック" w:hAnsi="游ゴシック" w:eastAsia="游ゴシック"/>
                <w:b/>
                <w:sz w:val="17"/>
              </w:rPr>
              <w:t>指標</w:t>
            </w:r>
          </w:p>
        </w:tc>
        <w:tc>
          <w:tcPr>
            <w:tcW w:type="dxa" w:w="966"/>
            <w:shd w:val="clear" w:color="auto" w:fill="DCE6F1"/>
          </w:tcPr>
          <w:p>
            <w:pPr>
              <w:jc w:val="center"/>
            </w:pPr>
            <w:r/>
            <w:r>
              <w:rPr>
                <w:rFonts w:ascii="游ゴシック" w:hAnsi="游ゴシック" w:eastAsia="游ゴシック"/>
                <w:b/>
                <w:sz w:val="17"/>
              </w:rPr>
              <w:t>基準値</w:t>
            </w:r>
          </w:p>
        </w:tc>
        <w:tc>
          <w:tcPr>
            <w:tcW w:type="dxa" w:w="1318"/>
            <w:shd w:val="clear" w:color="auto" w:fill="DCE6F1"/>
          </w:tcPr>
          <w:p>
            <w:pPr>
              <w:jc w:val="center"/>
            </w:pPr>
            <w:r/>
            <w:r>
              <w:rPr>
                <w:rFonts w:ascii="游ゴシック" w:hAnsi="游ゴシック" w:eastAsia="游ゴシック"/>
                <w:b/>
                <w:sz w:val="17"/>
              </w:rPr>
              <w:t>第9期目標</w:t>
            </w:r>
          </w:p>
        </w:tc>
        <w:tc>
          <w:tcPr>
            <w:tcW w:type="dxa" w:w="1142"/>
            <w:shd w:val="clear" w:color="auto" w:fill="DCE6F1"/>
          </w:tcPr>
          <w:p>
            <w:pPr>
              <w:jc w:val="center"/>
            </w:pPr>
            <w:r/>
            <w:r>
              <w:rPr>
                <w:rFonts w:ascii="游ゴシック" w:hAnsi="游ゴシック" w:eastAsia="游ゴシック"/>
                <w:b/>
                <w:sz w:val="17"/>
              </w:rPr>
              <w:t>実績（R8年3月末）</w:t>
            </w:r>
          </w:p>
        </w:tc>
        <w:tc>
          <w:tcPr>
            <w:tcW w:type="dxa" w:w="1054"/>
            <w:shd w:val="clear" w:color="auto" w:fill="DCE6F1"/>
          </w:tcPr>
          <w:p>
            <w:pPr>
              <w:jc w:val="center"/>
            </w:pPr>
            <w:r/>
            <w:r>
              <w:rPr>
                <w:rFonts w:ascii="游ゴシック" w:hAnsi="游ゴシック" w:eastAsia="游ゴシック"/>
                <w:b/>
                <w:sz w:val="17"/>
              </w:rPr>
              <w:t>①目標比</w:t>
            </w:r>
          </w:p>
        </w:tc>
        <w:tc>
          <w:tcPr>
            <w:tcW w:type="dxa" w:w="1581"/>
            <w:shd w:val="clear" w:color="auto" w:fill="DCE6F1"/>
          </w:tcPr>
          <w:p>
            <w:pPr>
              <w:jc w:val="center"/>
            </w:pPr>
            <w:r/>
            <w:r>
              <w:rPr>
                <w:rFonts w:ascii="游ゴシック" w:hAnsi="游ゴシック" w:eastAsia="游ゴシック"/>
                <w:b/>
                <w:sz w:val="17"/>
              </w:rPr>
              <w:t>②推計比</w:t>
            </w:r>
          </w:p>
        </w:tc>
        <w:tc>
          <w:tcPr>
            <w:tcW w:type="dxa" w:w="2196"/>
            <w:shd w:val="clear" w:color="auto" w:fill="DCE6F1"/>
          </w:tcPr>
          <w:p>
            <w:pPr>
              <w:jc w:val="center"/>
            </w:pPr>
            <w:r/>
            <w:r>
              <w:rPr>
                <w:rFonts w:ascii="游ゴシック" w:hAnsi="游ゴシック" w:eastAsia="游ゴシック"/>
                <w:b/>
                <w:sz w:val="17"/>
              </w:rPr>
              <w:t>③全国・北海道比</w:t>
            </w:r>
          </w:p>
        </w:tc>
      </w:tr>
      <w:tr>
        <w:trPr>
          <w:cantSplit/>
        </w:trP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rPr>
          <w:cantSplit/>
        </w:trP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rPr>
          <w:cantSplit/>
        </w:trP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rPr>
          <w:cantSplit/>
        </w:trP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pStyle w:val="Heading3"/>
        <w:spacing w:before="200" w:after="80"/>
      </w:pPr>
      <w:r>
        <w:rPr>
          <w:rFonts w:ascii="游ゴシック" w:hAnsi="游ゴシック" w:eastAsia="游ゴシック"/>
          <w:sz w:val="22"/>
        </w:rPr>
        <w:t>2 代表KPI④「通いの場参加率」に関する統計の不一致</w:t>
      </w:r>
    </w:p>
    <w:p>
      <w:pPr>
        <w:spacing w:after="80" w:line="269" w:lineRule="auto"/>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50"/>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介護予防・日常生活支援総合事業の実施状況に関する調査</w:t>
            </w:r>
          </w:p>
        </w:tc>
        <w:tc>
          <w:tcPr>
            <w:tcW w:type="dxa" w:w="3792"/>
            <w:shd w:val="clear" w:color="auto" w:fill="DCE6F1"/>
          </w:tcPr>
          <w:p>
            <w:pPr>
              <w:jc w:val="center"/>
            </w:pPr>
            <w:r/>
            <w:r>
              <w:rPr>
                <w:rFonts w:ascii="游ゴシック" w:hAnsi="游ゴシック" w:eastAsia="游ゴシック"/>
                <w:b/>
                <w:sz w:val="17"/>
              </w:rPr>
              <w:t>日常生活圏域ニーズ調査</w:t>
            </w:r>
          </w:p>
        </w:tc>
      </w:tr>
      <w:tr>
        <w:trPr>
          <w:cantSplit/>
        </w:trP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rPr>
          <w:cantSplit/>
        </w:trP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rPr>
          <w:cantSplit/>
        </w:trP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rPr>
          <w:cantSplit/>
        </w:trP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rPr>
          <w:cantSplit/>
        </w:trP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6"/>
                    <a:stretch>
                      <a:fillRect/>
                    </a:stretch>
                  </pic:blipFill>
                  <pic:spPr>
                    <a:xfrm>
                      <a:off x="0" y="0"/>
                      <a:ext cx="5976000" cy="3746692"/>
                    </a:xfrm>
                    <a:prstGeom prst="rect"/>
                  </pic:spPr>
                </pic:pic>
              </a:graphicData>
            </a:graphic>
          </wp:inline>
        </w:drawing>
      </w:r>
    </w:p>
    <w:p>
      <w:pPr>
        <w:spacing w:after="160" w:line="269" w:lineRule="auto"/>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7"/>
                    <a:stretch>
                      <a:fillRect/>
                    </a:stretch>
                  </pic:blipFill>
                  <pic:spPr>
                    <a:xfrm>
                      <a:off x="0" y="0"/>
                      <a:ext cx="5976000" cy="3190576"/>
                    </a:xfrm>
                    <a:prstGeom prst="rect"/>
                  </pic:spPr>
                </pic:pic>
              </a:graphicData>
            </a:graphic>
          </wp:inline>
        </w:drawing>
      </w:r>
    </w:p>
    <w:p>
      <w:pPr>
        <w:spacing w:after="160" w:line="269" w:lineRule="auto"/>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737"/>
            <w:shd w:val="clear" w:color="auto" w:fill="DCE6F1"/>
          </w:tcPr>
          <w:p>
            <w:pPr>
              <w:jc w:val="center"/>
            </w:pPr>
            <w:r/>
            <w:r>
              <w:rPr>
                <w:rFonts w:ascii="游ゴシック" w:hAnsi="游ゴシック" w:eastAsia="游ゴシック"/>
                <w:b/>
                <w:sz w:val="17"/>
              </w:rPr>
              <w:t>H29</w:t>
            </w:r>
          </w:p>
        </w:tc>
        <w:tc>
          <w:tcPr>
            <w:tcW w:type="dxa" w:w="737"/>
            <w:shd w:val="clear" w:color="auto" w:fill="DCE6F1"/>
          </w:tcPr>
          <w:p>
            <w:pPr>
              <w:jc w:val="center"/>
            </w:pPr>
            <w:r/>
            <w:r>
              <w:rPr>
                <w:rFonts w:ascii="游ゴシック" w:hAnsi="游ゴシック" w:eastAsia="游ゴシック"/>
                <w:b/>
                <w:sz w:val="17"/>
              </w:rPr>
              <w:t>H30</w:t>
            </w:r>
          </w:p>
        </w:tc>
        <w:tc>
          <w:tcPr>
            <w:tcW w:type="dxa" w:w="737"/>
            <w:shd w:val="clear" w:color="auto" w:fill="DCE6F1"/>
          </w:tcPr>
          <w:p>
            <w:pPr>
              <w:jc w:val="center"/>
            </w:pPr>
            <w:r/>
            <w:r>
              <w:rPr>
                <w:rFonts w:ascii="游ゴシック" w:hAnsi="游ゴシック" w:eastAsia="游ゴシック"/>
                <w:b/>
                <w:sz w:val="17"/>
              </w:rPr>
              <w:t>R元</w:t>
            </w:r>
          </w:p>
        </w:tc>
        <w:tc>
          <w:tcPr>
            <w:tcW w:type="dxa" w:w="737"/>
            <w:shd w:val="clear" w:color="auto" w:fill="DCE6F1"/>
          </w:tcPr>
          <w:p>
            <w:pPr>
              <w:jc w:val="center"/>
            </w:pPr>
            <w:r/>
            <w:r>
              <w:rPr>
                <w:rFonts w:ascii="游ゴシック" w:hAnsi="游ゴシック" w:eastAsia="游ゴシック"/>
                <w:b/>
                <w:sz w:val="17"/>
              </w:rPr>
              <w:t>R2</w:t>
            </w:r>
          </w:p>
        </w:tc>
        <w:tc>
          <w:tcPr>
            <w:tcW w:type="dxa" w:w="850"/>
            <w:shd w:val="clear" w:color="auto" w:fill="DCE6F1"/>
          </w:tcPr>
          <w:p>
            <w:pPr>
              <w:jc w:val="center"/>
            </w:pPr>
            <w:r/>
            <w:r>
              <w:rPr>
                <w:rFonts w:ascii="游ゴシック" w:hAnsi="游ゴシック" w:eastAsia="游ゴシック"/>
                <w:b/>
                <w:sz w:val="17"/>
              </w:rPr>
              <w:t>R6</w:t>
            </w:r>
          </w:p>
        </w:tc>
        <w:tc>
          <w:tcPr>
            <w:tcW w:type="dxa" w:w="964"/>
            <w:shd w:val="clear" w:color="auto" w:fill="DCE6F1"/>
          </w:tcPr>
          <w:p>
            <w:pPr>
              <w:jc w:val="center"/>
            </w:pPr>
            <w:r/>
            <w:r>
              <w:rPr>
                <w:rFonts w:ascii="游ゴシック" w:hAnsi="游ゴシック" w:eastAsia="游ゴシック"/>
                <w:b/>
                <w:sz w:val="17"/>
              </w:rPr>
              <w:t>北海道R2</w:t>
            </w:r>
          </w:p>
        </w:tc>
        <w:tc>
          <w:tcPr>
            <w:tcW w:type="dxa" w:w="964"/>
            <w:shd w:val="clear" w:color="auto" w:fill="DCE6F1"/>
          </w:tcPr>
          <w:p>
            <w:pPr>
              <w:jc w:val="center"/>
            </w:pPr>
            <w:r/>
            <w:r>
              <w:rPr>
                <w:rFonts w:ascii="游ゴシック" w:hAnsi="游ゴシック" w:eastAsia="游ゴシック"/>
                <w:b/>
                <w:sz w:val="17"/>
              </w:rPr>
              <w:t>全国R2</w:t>
            </w:r>
          </w:p>
        </w:tc>
        <w:tc>
          <w:tcPr>
            <w:tcW w:type="dxa" w:w="2324"/>
            <w:shd w:val="clear" w:color="auto" w:fill="DCE6F1"/>
          </w:tcPr>
          <w:p>
            <w:pPr>
              <w:jc w:val="center"/>
            </w:pPr>
            <w:r/>
            <w:r>
              <w:rPr>
                <w:rFonts w:ascii="游ゴシック" w:hAnsi="游ゴシック" w:eastAsia="游ゴシック"/>
                <w:b/>
                <w:sz w:val="17"/>
              </w:rPr>
              <w:t>評価</w:t>
            </w:r>
          </w:p>
        </w:tc>
      </w:tr>
      <w:tr>
        <w:trPr>
          <w:cantSplit/>
        </w:trP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rPr>
          <w:cantSplit/>
        </w:trP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rPr>
          <w:cantSplit/>
        </w:trP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rPr>
          <w:cantSplit/>
        </w:trP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line="269" w:lineRule="auto"/>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line="269" w:lineRule="auto"/>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line="269" w:lineRule="auto"/>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200" w:after="8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25"/>
            <w:shd w:val="clear" w:color="auto" w:fill="DCE6F1"/>
          </w:tcPr>
          <w:p>
            <w:pPr>
              <w:spacing w:before="0"/>
              <w:jc w:val="center"/>
            </w:pPr>
            <w:r/>
            <w:r>
              <w:rPr>
                <w:rFonts w:ascii="游ゴシック" w:hAnsi="游ゴシック" w:eastAsia="游ゴシック"/>
                <w:b/>
                <w:sz w:val="17"/>
              </w:rPr>
              <w:t>段階</w:t>
            </w:r>
          </w:p>
        </w:tc>
        <w:tc>
          <w:tcPr>
            <w:tcW w:type="dxa" w:w="2925"/>
            <w:shd w:val="clear" w:color="auto" w:fill="DCE6F1"/>
          </w:tcPr>
          <w:p>
            <w:pPr>
              <w:jc w:val="center"/>
            </w:pPr>
            <w:r/>
            <w:r>
              <w:rPr>
                <w:rFonts w:ascii="游ゴシック" w:hAnsi="游ゴシック" w:eastAsia="游ゴシック"/>
                <w:b/>
                <w:sz w:val="17"/>
              </w:rPr>
              <w:t>判定</w:t>
            </w:r>
          </w:p>
        </w:tc>
        <w:tc>
          <w:tcPr>
            <w:tcW w:type="dxa" w:w="3034"/>
            <w:shd w:val="clear" w:color="auto" w:fill="DCE6F1"/>
          </w:tcPr>
          <w:p>
            <w:pPr>
              <w:jc w:val="center"/>
            </w:pPr>
            <w:r/>
            <w:r>
              <w:rPr>
                <w:rFonts w:ascii="游ゴシック" w:hAnsi="游ゴシック" w:eastAsia="游ゴシック"/>
                <w:b/>
                <w:sz w:val="17"/>
              </w:rPr>
              <w:t>判定方法</w:t>
            </w:r>
          </w:p>
        </w:tc>
        <w:tc>
          <w:tcPr>
            <w:tcW w:type="dxa" w:w="2167"/>
            <w:shd w:val="clear" w:color="auto" w:fill="DCE6F1"/>
          </w:tcPr>
          <w:p>
            <w:pPr>
              <w:jc w:val="center"/>
            </w:pPr>
            <w:r/>
            <w:r>
              <w:rPr>
                <w:rFonts w:ascii="游ゴシック" w:hAnsi="游ゴシック" w:eastAsia="游ゴシック"/>
                <w:b/>
                <w:sz w:val="17"/>
              </w:rPr>
              <w:t>使用資料</w:t>
            </w:r>
          </w:p>
        </w:tc>
      </w:tr>
      <w:tr>
        <w:trPr>
          <w:cantSplit/>
        </w:trP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rPr>
          <w:cantSplit/>
        </w:trP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240" w:after="120"/>
      </w:pPr>
      <w:bookmarkStart w:id="122" w:name="_Toc10_022"/>
      <w:r>
        <w:rPr>
          <w:rFonts w:ascii="游ゴシック" w:hAnsi="游ゴシック" w:eastAsia="游ゴシック"/>
          <w:sz w:val="25"/>
        </w:rPr>
        <w:t>第2節 地域支援事業の実績</w:t>
      </w:r>
      <w:bookmarkEnd w:id="122"/>
    </w:p>
    <w:p>
      <w:pPr>
        <w:spacing w:after="80" w:line="269" w:lineRule="auto"/>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keepNext/>
        <w:spacing w:after="60" w:line="269" w:lineRule="auto" w:before="160"/>
      </w:pPr>
      <w:r>
        <w:rPr>
          <w:rFonts w:ascii="游ゴシック" w:hAnsi="游ゴシック" w:eastAsia="游ゴシック"/>
          <w:b/>
          <w:sz w:val="20"/>
        </w:rPr>
        <w:t>【令和6年度の事業費（決算）】</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予算現額</w:t>
            </w:r>
          </w:p>
        </w:tc>
        <w:tc>
          <w:tcPr>
            <w:tcW w:type="dxa" w:w="1587"/>
            <w:shd w:val="clear" w:color="auto" w:fill="DCE6F1"/>
          </w:tcPr>
          <w:p>
            <w:pPr>
              <w:jc w:val="center"/>
            </w:pPr>
            <w:r/>
            <w:r>
              <w:rPr>
                <w:rFonts w:ascii="游ゴシック" w:hAnsi="游ゴシック" w:eastAsia="游ゴシック"/>
                <w:b/>
                <w:sz w:val="17"/>
              </w:rPr>
              <w:t>決算額</w:t>
            </w:r>
          </w:p>
        </w:tc>
        <w:tc>
          <w:tcPr>
            <w:tcW w:type="dxa" w:w="1361"/>
            <w:shd w:val="clear" w:color="auto" w:fill="DCE6F1"/>
          </w:tcPr>
          <w:p>
            <w:pPr>
              <w:jc w:val="center"/>
            </w:pPr>
            <w:r/>
            <w:r>
              <w:rPr>
                <w:rFonts w:ascii="游ゴシック" w:hAnsi="游ゴシック" w:eastAsia="游ゴシック"/>
                <w:b/>
                <w:sz w:val="17"/>
              </w:rPr>
              <w:t>不用額</w:t>
            </w:r>
          </w:p>
        </w:tc>
        <w:tc>
          <w:tcPr>
            <w:tcW w:type="dxa" w:w="1020"/>
            <w:shd w:val="clear" w:color="auto" w:fill="DCE6F1"/>
          </w:tcPr>
          <w:p>
            <w:pPr>
              <w:jc w:val="center"/>
            </w:pPr>
            <w:r/>
            <w:r>
              <w:rPr>
                <w:rFonts w:ascii="游ゴシック" w:hAnsi="游ゴシック" w:eastAsia="游ゴシック"/>
                <w:b/>
                <w:sz w:val="17"/>
              </w:rPr>
              <w:t>構成比</w:t>
            </w:r>
          </w:p>
        </w:tc>
      </w:tr>
      <w:tr>
        <w:trPr>
          <w:cantSplit/>
        </w:trP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rPr>
          <w:cantSplit/>
        </w:trP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rPr>
          <w:cantSplit/>
        </w:trP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rPr>
          <w:cantSplit/>
        </w:trP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rPr>
          <w:cantSplit/>
        </w:trP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w:t>
      </w:r>
    </w:p>
    <w:p>
      <w:pPr>
        <w:spacing w:after="80" w:line="269" w:lineRule="auto"/>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1134"/>
            <w:shd w:val="clear" w:color="auto" w:fill="DCE6F1"/>
          </w:tcPr>
          <w:p>
            <w:pPr>
              <w:jc w:val="center"/>
            </w:pPr>
            <w:r/>
            <w:r>
              <w:rPr>
                <w:rFonts w:ascii="游ゴシック" w:hAnsi="游ゴシック" w:eastAsia="游ゴシック"/>
                <w:b/>
                <w:sz w:val="17"/>
              </w:rPr>
              <w:t>東川町</w:t>
            </w:r>
          </w:p>
        </w:tc>
        <w:tc>
          <w:tcPr>
            <w:tcW w:type="dxa" w:w="1134"/>
            <w:shd w:val="clear" w:color="auto" w:fill="DCE6F1"/>
          </w:tcPr>
          <w:p>
            <w:pPr>
              <w:jc w:val="center"/>
            </w:pPr>
            <w:r/>
            <w:r>
              <w:rPr>
                <w:rFonts w:ascii="游ゴシック" w:hAnsi="游ゴシック" w:eastAsia="游ゴシック"/>
                <w:b/>
                <w:sz w:val="17"/>
              </w:rPr>
              <w:t>美瑛町</w:t>
            </w:r>
          </w:p>
        </w:tc>
        <w:tc>
          <w:tcPr>
            <w:tcW w:type="dxa" w:w="1134"/>
            <w:shd w:val="clear" w:color="auto" w:fill="DCE6F1"/>
          </w:tcPr>
          <w:p>
            <w:pPr>
              <w:jc w:val="center"/>
            </w:pPr>
            <w:r/>
            <w:r>
              <w:rPr>
                <w:rFonts w:ascii="游ゴシック" w:hAnsi="游ゴシック" w:eastAsia="游ゴシック"/>
                <w:b/>
                <w:sz w:val="17"/>
              </w:rPr>
              <w:t>東神楽町</w:t>
            </w:r>
          </w:p>
        </w:tc>
        <w:tc>
          <w:tcPr>
            <w:tcW w:type="dxa" w:w="1134"/>
            <w:shd w:val="clear" w:color="auto" w:fill="DCE6F1"/>
          </w:tcPr>
          <w:p>
            <w:pPr>
              <w:jc w:val="center"/>
            </w:pPr>
            <w:r/>
            <w:r>
              <w:rPr>
                <w:rFonts w:ascii="游ゴシック" w:hAnsi="游ゴシック" w:eastAsia="游ゴシック"/>
                <w:b/>
                <w:sz w:val="17"/>
              </w:rPr>
              <w:t>計</w:t>
            </w:r>
          </w:p>
        </w:tc>
        <w:tc>
          <w:tcPr>
            <w:tcW w:type="dxa" w:w="3175"/>
            <w:shd w:val="clear" w:color="auto" w:fill="DCE6F1"/>
          </w:tcPr>
          <w:p>
            <w:pPr>
              <w:jc w:val="center"/>
            </w:pPr>
            <w:r/>
            <w:r>
              <w:rPr>
                <w:rFonts w:ascii="游ゴシック" w:hAnsi="游ゴシック" w:eastAsia="游ゴシック"/>
                <w:b/>
                <w:sz w:val="17"/>
              </w:rPr>
              <w:t>備考</w:t>
            </w:r>
          </w:p>
        </w:tc>
      </w:tr>
      <w:tr>
        <w:trPr>
          <w:cantSplit/>
        </w:trP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rPr>
          <w:cantSplit/>
        </w:trP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rPr>
          <w:cantSplit/>
        </w:trP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line="269" w:lineRule="auto"/>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line="269" w:lineRule="auto"/>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1020"/>
            <w:shd w:val="clear" w:color="auto" w:fill="DCE6F1"/>
          </w:tcPr>
          <w:p>
            <w:pPr>
              <w:jc w:val="center"/>
            </w:pPr>
            <w:r/>
            <w:r>
              <w:rPr>
                <w:rFonts w:ascii="游ゴシック" w:hAnsi="游ゴシック" w:eastAsia="游ゴシック"/>
                <w:b/>
                <w:sz w:val="17"/>
              </w:rPr>
              <w:t>実施町</w:t>
            </w:r>
          </w:p>
        </w:tc>
        <w:tc>
          <w:tcPr>
            <w:tcW w:type="dxa" w:w="3515"/>
            <w:shd w:val="clear" w:color="auto" w:fill="DCE6F1"/>
          </w:tcPr>
          <w:p>
            <w:pPr>
              <w:jc w:val="center"/>
            </w:pPr>
            <w:r/>
            <w:r>
              <w:rPr>
                <w:rFonts w:ascii="游ゴシック" w:hAnsi="游ゴシック" w:eastAsia="游ゴシック"/>
                <w:b/>
                <w:sz w:val="17"/>
              </w:rPr>
              <w:t>確認された内容</w:t>
            </w:r>
          </w:p>
        </w:tc>
        <w:tc>
          <w:tcPr>
            <w:tcW w:type="dxa" w:w="2608"/>
            <w:shd w:val="clear" w:color="auto" w:fill="DCE6F1"/>
          </w:tcPr>
          <w:p>
            <w:pPr>
              <w:jc w:val="center"/>
            </w:pPr>
            <w:r/>
            <w:r>
              <w:rPr>
                <w:rFonts w:ascii="游ゴシック" w:hAnsi="游ゴシック" w:eastAsia="游ゴシック"/>
                <w:b/>
                <w:sz w:val="17"/>
              </w:rPr>
              <w:t>第10期での扱い</w:t>
            </w:r>
          </w:p>
        </w:tc>
      </w:tr>
      <w:tr>
        <w:trPr>
          <w:cantSplit/>
        </w:trP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rPr>
          <w:cantSplit/>
        </w:trP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rPr>
          <w:cantSplit/>
        </w:trP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住民個人が運営する通いの場の立ち上げ支援を加える。ポイント事業の3町展開を検討する</w:t>
            </w:r>
          </w:p>
        </w:tc>
      </w:tr>
      <w:tr>
        <w:trPr>
          <w:cantSplit/>
        </w:trP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rPr>
          <w:cantSplit/>
        </w:trP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派遣回数と派遣先の通いの場の継続率を対応づける。3町展開を検討する</w:t>
            </w:r>
          </w:p>
        </w:tc>
      </w:tr>
      <w:tr>
        <w:trPr>
          <w:cantSplit/>
        </w:trP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line="269" w:lineRule="auto"/>
        <w:jc w:val="right"/>
      </w:pPr>
      <w:r>
        <w:rPr>
          <w:rFonts w:ascii="游ゴシック" w:hAnsi="游ゴシック" w:eastAsia="游ゴシック"/>
          <w:b w:val="0"/>
          <w:sz w:val="17"/>
        </w:rPr>
        <w:t>資料：同上</w:t>
      </w:r>
    </w:p>
    <w:p>
      <w:pPr>
        <w:spacing w:after="80" w:line="269" w:lineRule="auto"/>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においては、介護予防・日常生活支援総合事業は実人数・到達率・継続率及び機能維持・改善により、包括的支援事業は相談から支援への接続・地域課題化及び施策への反映により、任意事業は対象者への到達・利用成果及び改善効果により評価します。給付適正化については、ケアプラン点検及び医療情報との突合をアウトプット指標とします。</w:t>
      </w:r>
    </w:p>
    <w:p>
      <w:pPr>
        <w:pStyle w:val="Heading2"/>
        <w:spacing w:before="240" w:after="120"/>
      </w:pPr>
      <w:bookmarkStart w:id="123" w:name="_Toc10_023"/>
      <w:r>
        <w:rPr>
          <w:rFonts w:ascii="游ゴシック" w:hAnsi="游ゴシック" w:eastAsia="游ゴシック"/>
          <w:sz w:val="25"/>
        </w:rPr>
        <w:t>第3節 介護保険事業の実績</w:t>
      </w:r>
      <w:bookmarkEnd w:id="123"/>
    </w:p>
    <w:p>
      <w:pPr>
        <w:spacing w:after="80" w:line="269" w:lineRule="auto"/>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200" w:after="80"/>
      </w:pPr>
      <w:r>
        <w:rPr>
          <w:rFonts w:ascii="游ゴシック" w:hAnsi="游ゴシック" w:eastAsia="游ゴシック"/>
          <w:sz w:val="22"/>
        </w:rPr>
        <w:t>1 主要指標の計画値と実績値</w:t>
      </w:r>
    </w:p>
    <w:p>
      <w:pPr>
        <w:spacing w:after="80" w:line="269" w:lineRule="auto"/>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line="269" w:lineRule="auto"/>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928"/>
            <w:shd w:val="clear" w:color="auto" w:fill="DCE6F1"/>
          </w:tcPr>
          <w:p>
            <w:pPr>
              <w:spacing w:before="0"/>
              <w:jc w:val="center"/>
            </w:pPr>
            <w:r/>
            <w:r>
              <w:rPr>
                <w:rFonts w:ascii="游ゴシック" w:hAnsi="游ゴシック" w:eastAsia="游ゴシック"/>
                <w:b/>
                <w:sz w:val="17"/>
              </w:rPr>
              <w:t>指標</w:t>
            </w:r>
          </w:p>
        </w:tc>
        <w:tc>
          <w:tcPr>
            <w:tcW w:type="dxa" w:w="1077"/>
            <w:shd w:val="clear" w:color="auto" w:fill="DCE6F1"/>
          </w:tcPr>
          <w:p>
            <w:pPr>
              <w:jc w:val="center"/>
            </w:pPr>
            <w:r/>
            <w:r>
              <w:rPr>
                <w:rFonts w:ascii="游ゴシック" w:hAnsi="游ゴシック" w:eastAsia="游ゴシック"/>
                <w:b/>
                <w:sz w:val="17"/>
              </w:rPr>
              <w:t>R6計画</w:t>
            </w:r>
          </w:p>
        </w:tc>
        <w:tc>
          <w:tcPr>
            <w:tcW w:type="dxa" w:w="1077"/>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1077"/>
            <w:shd w:val="clear" w:color="auto" w:fill="DCE6F1"/>
          </w:tcPr>
          <w:p>
            <w:pPr>
              <w:jc w:val="center"/>
            </w:pPr>
            <w:r/>
            <w:r>
              <w:rPr>
                <w:rFonts w:ascii="游ゴシック" w:hAnsi="游ゴシック" w:eastAsia="游ゴシック"/>
                <w:b/>
                <w:sz w:val="17"/>
              </w:rPr>
              <w:t>R7計画</w:t>
            </w:r>
          </w:p>
        </w:tc>
        <w:tc>
          <w:tcPr>
            <w:tcW w:type="dxa" w:w="1077"/>
            <w:shd w:val="clear" w:color="auto" w:fill="DCE6F1"/>
          </w:tcPr>
          <w:p>
            <w:pPr>
              <w:jc w:val="center"/>
            </w:pPr>
            <w:r/>
            <w:r>
              <w:rPr>
                <w:rFonts w:ascii="游ゴシック" w:hAnsi="游ゴシック" w:eastAsia="游ゴシック"/>
                <w:b/>
                <w:sz w:val="17"/>
              </w:rPr>
              <w:t>R7実績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2041"/>
            <w:shd w:val="clear" w:color="auto" w:fill="DCE6F1"/>
          </w:tcPr>
          <w:p>
            <w:pPr>
              <w:jc w:val="center"/>
            </w:pPr>
            <w:r/>
            <w:r>
              <w:rPr>
                <w:rFonts w:ascii="游ゴシック" w:hAnsi="游ゴシック" w:eastAsia="游ゴシック"/>
                <w:b/>
                <w:sz w:val="17"/>
              </w:rPr>
              <w:t>評価</w:t>
            </w:r>
          </w:p>
        </w:tc>
      </w:tr>
      <w:tr>
        <w:trPr>
          <w:cantSplit/>
        </w:trP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rPr>
          <w:cantSplit/>
        </w:trP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rPr>
          <w:cantSplit/>
        </w:trP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rPr>
          <w:cantSplit/>
        </w:trP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rPr>
          <w:cantSplit/>
        </w:trP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rPr>
          <w:cantSplit/>
        </w:trP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rPr>
          <w:cantSplit/>
        </w:trP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rPr>
          <w:cantSplit/>
        </w:trP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line="269" w:lineRule="auto"/>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8"/>
                    <a:stretch>
                      <a:fillRect/>
                    </a:stretch>
                  </pic:blipFill>
                  <pic:spPr>
                    <a:xfrm>
                      <a:off x="0" y="0"/>
                      <a:ext cx="5976000" cy="358279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9"/>
                    <a:stretch>
                      <a:fillRect/>
                    </a:stretch>
                  </pic:blipFill>
                  <pic:spPr>
                    <a:xfrm>
                      <a:off x="0" y="0"/>
                      <a:ext cx="5976000" cy="33767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after="80" w:line="269" w:lineRule="auto"/>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line="269" w:lineRule="auto"/>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2 計画との乖離が大きいサービス</w:t>
      </w:r>
    </w:p>
    <w:p>
      <w:pPr>
        <w:spacing w:after="80" w:line="269" w:lineRule="auto"/>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268"/>
            <w:shd w:val="clear" w:color="auto" w:fill="DCE6F1"/>
          </w:tcPr>
          <w:p>
            <w:pPr>
              <w:spacing w:before="0"/>
              <w:jc w:val="center"/>
            </w:pPr>
            <w:r/>
            <w:r>
              <w:rPr>
                <w:rFonts w:ascii="游ゴシック" w:hAnsi="游ゴシック" w:eastAsia="游ゴシック"/>
                <w:b/>
                <w:sz w:val="17"/>
              </w:rPr>
              <w:t>サービス</w:t>
            </w:r>
          </w:p>
        </w:tc>
        <w:tc>
          <w:tcPr>
            <w:tcW w:type="dxa" w:w="907"/>
            <w:shd w:val="clear" w:color="auto" w:fill="DCE6F1"/>
          </w:tcPr>
          <w:p>
            <w:pPr>
              <w:jc w:val="center"/>
            </w:pPr>
            <w:r/>
            <w:r>
              <w:rPr>
                <w:rFonts w:ascii="游ゴシック" w:hAnsi="游ゴシック" w:eastAsia="游ゴシック"/>
                <w:b/>
                <w:sz w:val="17"/>
              </w:rPr>
              <w:t>R6対計画比</w:t>
            </w:r>
          </w:p>
        </w:tc>
        <w:tc>
          <w:tcPr>
            <w:tcW w:type="dxa" w:w="907"/>
            <w:shd w:val="clear" w:color="auto" w:fill="DCE6F1"/>
          </w:tcPr>
          <w:p>
            <w:pPr>
              <w:jc w:val="center"/>
            </w:pPr>
            <w:r/>
            <w:r>
              <w:rPr>
                <w:rFonts w:ascii="游ゴシック" w:hAnsi="游ゴシック" w:eastAsia="游ゴシック"/>
                <w:b/>
                <w:sz w:val="17"/>
              </w:rPr>
              <w:t>R7対計画比</w:t>
            </w:r>
          </w:p>
        </w:tc>
        <w:tc>
          <w:tcPr>
            <w:tcW w:type="dxa" w:w="1701"/>
            <w:shd w:val="clear" w:color="auto" w:fill="DCE6F1"/>
          </w:tcPr>
          <w:p>
            <w:pPr>
              <w:jc w:val="center"/>
            </w:pPr>
            <w:r/>
            <w:r>
              <w:rPr>
                <w:rFonts w:ascii="游ゴシック" w:hAnsi="游ゴシック" w:eastAsia="游ゴシック"/>
                <w:b/>
                <w:sz w:val="17"/>
              </w:rPr>
              <w:t>延べ利用者数（R7）</w:t>
            </w:r>
          </w:p>
        </w:tc>
        <w:tc>
          <w:tcPr>
            <w:tcW w:type="dxa" w:w="3969"/>
            <w:shd w:val="clear" w:color="auto" w:fill="DCE6F1"/>
          </w:tcPr>
          <w:p>
            <w:pPr>
              <w:jc w:val="center"/>
            </w:pPr>
            <w:r/>
            <w:r>
              <w:rPr>
                <w:rFonts w:ascii="游ゴシック" w:hAnsi="游ゴシック" w:eastAsia="游ゴシック"/>
                <w:b/>
                <w:sz w:val="17"/>
              </w:rPr>
              <w:t>考えられる要因</w:t>
            </w:r>
          </w:p>
        </w:tc>
      </w:tr>
      <w:tr>
        <w:trPr>
          <w:cantSplit/>
        </w:trP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rPr>
          <w:cantSplit/>
        </w:trP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rPr>
          <w:cantSplit/>
        </w:trP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rPr>
          <w:cantSplit/>
        </w:trP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rPr>
          <w:cantSplit/>
        </w:trP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rPr>
          <w:cantSplit/>
        </w:trP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rPr>
          <w:cantSplit/>
        </w:trP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rPr>
          <w:cantSplit/>
        </w:trP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rPr>
          <w:cantSplit/>
        </w:trP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貸与と販売の選択制が導入された品目（固定用スロープ、歩行器、単点杖、多点杖）の影響が考えられます。当区域の福祉用具貸与は、スロープが北海道の1.18倍、歩行器が1.21倍と、選択制の対象品目で北海道を上回っており（第5章 基本目標5）、他地域より影響が大きく出た可能性があります</w:t>
            </w:r>
          </w:p>
        </w:tc>
      </w:tr>
    </w:tbl>
    <w:p>
      <w:pPr>
        <w:spacing w:after="160" w:line="269" w:lineRule="auto"/>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40"/>
                    <a:stretch>
                      <a:fillRect/>
                    </a:stretch>
                  </pic:blipFill>
                  <pic:spPr>
                    <a:xfrm>
                      <a:off x="0" y="0"/>
                      <a:ext cx="5976000" cy="402408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総括表詳細（給付費）</w:t>
      </w:r>
    </w:p>
    <w:p>
      <w:pPr>
        <w:spacing w:after="80" w:line="269" w:lineRule="auto"/>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92"/>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第9期における確認内容</w:t>
            </w:r>
          </w:p>
        </w:tc>
        <w:tc>
          <w:tcPr>
            <w:tcW w:type="dxa" w:w="3250"/>
            <w:shd w:val="clear" w:color="auto" w:fill="DCE6F1"/>
          </w:tcPr>
          <w:p>
            <w:pPr>
              <w:jc w:val="center"/>
            </w:pPr>
            <w:r/>
            <w:r>
              <w:rPr>
                <w:rFonts w:ascii="游ゴシック" w:hAnsi="游ゴシック" w:eastAsia="游ゴシック"/>
                <w:b/>
                <w:sz w:val="17"/>
              </w:rPr>
              <w:t>第10期への反映</w:t>
            </w:r>
          </w:p>
        </w:tc>
      </w:tr>
      <w:tr>
        <w:trPr>
          <w:cantSplit/>
        </w:trP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rPr>
          <w:cantSplit/>
        </w:trP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rPr>
          <w:cantSplit/>
        </w:trP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rPr>
          <w:cantSplit/>
        </w:trP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利用者数、ケアプラン、給付適正化の実施状況。ケアプラン点検は3か年とも実施実績がない（第5章 基本目標5）</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240" w:after="120"/>
      </w:pPr>
      <w:bookmarkStart w:id="124" w:name="_Toc10_024"/>
      <w:r>
        <w:rPr>
          <w:rFonts w:ascii="游ゴシック" w:hAnsi="游ゴシック" w:eastAsia="游ゴシック"/>
          <w:sz w:val="25"/>
        </w:rPr>
        <w:t>第4節 第9期計画の評価と第10期への課題</w:t>
      </w:r>
      <w:bookmarkEnd w:id="124"/>
    </w:p>
    <w:p>
      <w:pPr>
        <w:spacing w:after="80" w:line="269" w:lineRule="auto"/>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line="269" w:lineRule="auto"/>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line="269" w:lineRule="auto"/>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65"/>
            <w:shd w:val="clear" w:color="auto" w:fill="DCE6F1"/>
          </w:tcPr>
          <w:p>
            <w:pPr>
              <w:spacing w:before="0"/>
              <w:jc w:val="center"/>
            </w:pPr>
            <w:r/>
            <w:r>
              <w:rPr>
                <w:rFonts w:ascii="游ゴシック" w:hAnsi="游ゴシック" w:eastAsia="游ゴシック"/>
                <w:b/>
                <w:sz w:val="17"/>
              </w:rPr>
              <w:t>裏づけの状況</w:t>
            </w:r>
          </w:p>
        </w:tc>
        <w:tc>
          <w:tcPr>
            <w:tcW w:type="dxa" w:w="857"/>
            <w:shd w:val="clear" w:color="auto" w:fill="DCE6F1"/>
          </w:tcPr>
          <w:p>
            <w:pPr>
              <w:jc w:val="center"/>
            </w:pPr>
            <w:r/>
            <w:r>
              <w:rPr>
                <w:rFonts w:ascii="游ゴシック" w:hAnsi="游ゴシック" w:eastAsia="游ゴシック"/>
                <w:b/>
                <w:sz w:val="17"/>
              </w:rPr>
              <w:t>施策数</w:t>
            </w:r>
          </w:p>
        </w:tc>
        <w:tc>
          <w:tcPr>
            <w:tcW w:type="dxa" w:w="964"/>
            <w:shd w:val="clear" w:color="auto" w:fill="DCE6F1"/>
          </w:tcPr>
          <w:p>
            <w:pPr>
              <w:jc w:val="center"/>
            </w:pPr>
            <w:r/>
            <w:r>
              <w:rPr>
                <w:rFonts w:ascii="游ゴシック" w:hAnsi="游ゴシック" w:eastAsia="游ゴシック"/>
                <w:b/>
                <w:sz w:val="17"/>
              </w:rPr>
              <w:t>構成比</w:t>
            </w:r>
          </w:p>
        </w:tc>
        <w:tc>
          <w:tcPr>
            <w:tcW w:type="dxa" w:w="2357"/>
            <w:shd w:val="clear" w:color="auto" w:fill="DCE6F1"/>
          </w:tcPr>
          <w:p>
            <w:pPr>
              <w:jc w:val="center"/>
            </w:pPr>
            <w:r/>
            <w:r>
              <w:rPr>
                <w:rFonts w:ascii="游ゴシック" w:hAnsi="游ゴシック" w:eastAsia="游ゴシック"/>
                <w:b/>
                <w:sz w:val="17"/>
              </w:rPr>
              <w:t>該当する施策</w:t>
            </w:r>
          </w:p>
        </w:tc>
        <w:tc>
          <w:tcPr>
            <w:tcW w:type="dxa" w:w="3108"/>
            <w:shd w:val="clear" w:color="auto" w:fill="DCE6F1"/>
          </w:tcPr>
          <w:p>
            <w:pPr>
              <w:jc w:val="center"/>
            </w:pPr>
            <w:r/>
            <w:r>
              <w:rPr>
                <w:rFonts w:ascii="游ゴシック" w:hAnsi="游ゴシック" w:eastAsia="游ゴシック"/>
                <w:b/>
                <w:sz w:val="17"/>
              </w:rPr>
              <w:t>第10期の扱い</w:t>
            </w:r>
          </w:p>
        </w:tc>
      </w:tr>
      <w:tr>
        <w:trPr>
          <w:cantSplit/>
        </w:trP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rPr>
          <w:cantSplit/>
        </w:trP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rPr>
          <w:cantSplit/>
        </w:trP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rPr>
          <w:cantSplit/>
        </w:trP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line="269" w:lineRule="auto"/>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42"/>
            <w:shd w:val="clear" w:color="auto" w:fill="DCE6F1"/>
          </w:tcPr>
          <w:p>
            <w:pPr>
              <w:spacing w:before="0"/>
              <w:jc w:val="center"/>
            </w:pPr>
            <w:r/>
            <w:r>
              <w:rPr>
                <w:rFonts w:ascii="游ゴシック" w:hAnsi="游ゴシック" w:eastAsia="游ゴシック"/>
                <w:b/>
                <w:sz w:val="17"/>
              </w:rPr>
              <w:t>ID</w:t>
            </w:r>
          </w:p>
        </w:tc>
        <w:tc>
          <w:tcPr>
            <w:tcW w:type="dxa" w:w="1734"/>
            <w:shd w:val="clear" w:color="auto" w:fill="DCE6F1"/>
          </w:tcPr>
          <w:p>
            <w:pPr>
              <w:jc w:val="center"/>
            </w:pPr>
            <w:r/>
            <w:r>
              <w:rPr>
                <w:rFonts w:ascii="游ゴシック" w:hAnsi="游ゴシック" w:eastAsia="游ゴシック"/>
                <w:b/>
                <w:sz w:val="17"/>
              </w:rPr>
              <w:t>施策</w:t>
            </w:r>
          </w:p>
        </w:tc>
        <w:tc>
          <w:tcPr>
            <w:tcW w:type="dxa" w:w="975"/>
            <w:shd w:val="clear" w:color="auto" w:fill="DCE6F1"/>
          </w:tcPr>
          <w:p>
            <w:pPr>
              <w:jc w:val="center"/>
            </w:pPr>
            <w:r/>
            <w:r>
              <w:rPr>
                <w:rFonts w:ascii="游ゴシック" w:hAnsi="游ゴシック" w:eastAsia="游ゴシック"/>
                <w:b/>
                <w:sz w:val="17"/>
              </w:rPr>
              <w:t>評価可能性</w:t>
            </w:r>
          </w:p>
        </w:tc>
        <w:tc>
          <w:tcPr>
            <w:tcW w:type="dxa" w:w="867"/>
            <w:shd w:val="clear" w:color="auto" w:fill="DCE6F1"/>
          </w:tcPr>
          <w:p>
            <w:pPr>
              <w:jc w:val="center"/>
            </w:pPr>
            <w:r/>
            <w:r>
              <w:rPr>
                <w:rFonts w:ascii="游ゴシック" w:hAnsi="游ゴシック" w:eastAsia="游ゴシック"/>
                <w:b/>
                <w:sz w:val="17"/>
              </w:rPr>
              <w:t>調査の裏づけ</w:t>
            </w:r>
          </w:p>
        </w:tc>
        <w:tc>
          <w:tcPr>
            <w:tcW w:type="dxa" w:w="975"/>
            <w:shd w:val="clear" w:color="auto" w:fill="DCE6F1"/>
          </w:tcPr>
          <w:p>
            <w:pPr>
              <w:jc w:val="center"/>
            </w:pPr>
            <w:r/>
            <w:r>
              <w:rPr>
                <w:rFonts w:ascii="游ゴシック" w:hAnsi="游ゴシック" w:eastAsia="游ゴシック"/>
                <w:b/>
                <w:sz w:val="17"/>
              </w:rPr>
              <w:t>代表KPI</w:t>
            </w:r>
          </w:p>
        </w:tc>
        <w:tc>
          <w:tcPr>
            <w:tcW w:type="dxa" w:w="650"/>
            <w:shd w:val="clear" w:color="auto" w:fill="DCE6F1"/>
          </w:tcPr>
          <w:p>
            <w:pPr>
              <w:jc w:val="center"/>
            </w:pPr>
            <w:r/>
            <w:r>
              <w:rPr>
                <w:rFonts w:ascii="游ゴシック" w:hAnsi="游ゴシック" w:eastAsia="游ゴシック"/>
                <w:b/>
                <w:sz w:val="17"/>
              </w:rPr>
              <w:t>判定</w:t>
            </w:r>
          </w:p>
        </w:tc>
        <w:tc>
          <w:tcPr>
            <w:tcW w:type="dxa" w:w="4009"/>
            <w:shd w:val="clear" w:color="auto" w:fill="DCE6F1"/>
          </w:tcPr>
          <w:p>
            <w:pPr>
              <w:jc w:val="center"/>
            </w:pPr>
            <w:r/>
            <w:r>
              <w:rPr>
                <w:rFonts w:ascii="游ゴシック" w:hAnsi="游ゴシック" w:eastAsia="游ゴシック"/>
                <w:b/>
                <w:sz w:val="17"/>
              </w:rPr>
              <w:t>第10期の修正方向</w:t>
            </w:r>
          </w:p>
        </w:tc>
      </w:tr>
      <w:tr>
        <w:trPr>
          <w:cantSplit/>
        </w:trP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rPr>
          <w:cantSplit/>
        </w:trP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4場面別成果KPIを新設。交付金評価は全国平均を下回る。記録様式の整備が令和9年度、実測は令和10年度から</w:t>
            </w:r>
          </w:p>
        </w:tc>
      </w:tr>
      <w:tr>
        <w:trPr>
          <w:cantSplit/>
        </w:trP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未充足・受入不可・供給余力を併記。事業所ゼロ11種別を明示。H12は在宅生活改善調査から算定する（20.2％）</w:t>
            </w:r>
          </w:p>
        </w:tc>
      </w:tr>
      <w:tr>
        <w:trPr>
          <w:cantSplit/>
        </w:trP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rPr>
          <w:cantSplit/>
        </w:trP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rPr>
          <w:cantSplit/>
        </w:trP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rPr>
          <w:cantSplit/>
        </w:trP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rPr>
          <w:cantSplit/>
        </w:trP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rPr>
          <w:cantSplit/>
        </w:trP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rPr>
          <w:cantSplit/>
        </w:trP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rPr>
          <w:cantSplit/>
        </w:trP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rPr>
          <w:cantSplit/>
        </w:trP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rPr>
          <w:cantSplit/>
        </w:trP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rPr>
          <w:cantSplit/>
        </w:trP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rPr>
          <w:cantSplit/>
        </w:trP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rPr>
          <w:cantSplit/>
        </w:trP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rPr>
          <w:cantSplit/>
        </w:trP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rPr>
          <w:cantSplit/>
        </w:trP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rPr>
          <w:cantSplit/>
        </w:trP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必須業務・訓練改善・相互応援。H16は業務継続計画未策定減算の適用状況への振替を検討</w:t>
            </w:r>
          </w:p>
        </w:tc>
      </w:tr>
    </w:tbl>
    <w:p>
      <w:pPr>
        <w:spacing w:after="160" w:line="269" w:lineRule="auto"/>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200" w:after="80"/>
      </w:pPr>
      <w:r>
        <w:rPr>
          <w:rFonts w:ascii="游ゴシック" w:hAnsi="游ゴシック" w:eastAsia="游ゴシック"/>
          <w:sz w:val="22"/>
        </w:rPr>
        <w:t>2 長期でみた到達点</w:t>
      </w:r>
    </w:p>
    <w:p>
      <w:pPr>
        <w:spacing w:after="80" w:line="269" w:lineRule="auto"/>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42"/>
            <w:shd w:val="clear" w:color="auto" w:fill="DCE6F1"/>
          </w:tcPr>
          <w:p>
            <w:pPr>
              <w:spacing w:before="0"/>
              <w:jc w:val="center"/>
            </w:pPr>
            <w:r/>
            <w:r>
              <w:rPr>
                <w:rFonts w:ascii="游ゴシック" w:hAnsi="游ゴシック" w:eastAsia="游ゴシック"/>
                <w:b/>
                <w:sz w:val="17"/>
              </w:rPr>
              <w:t>事項</w:t>
            </w:r>
          </w:p>
        </w:tc>
        <w:tc>
          <w:tcPr>
            <w:tcW w:type="dxa" w:w="4334"/>
            <w:shd w:val="clear" w:color="auto" w:fill="DCE6F1"/>
          </w:tcPr>
          <w:p>
            <w:pPr>
              <w:jc w:val="center"/>
            </w:pPr>
            <w:r/>
            <w:r>
              <w:rPr>
                <w:rFonts w:ascii="游ゴシック" w:hAnsi="游ゴシック" w:eastAsia="游ゴシック"/>
                <w:b/>
                <w:sz w:val="17"/>
              </w:rPr>
              <w:t>長期の推移</w:t>
            </w:r>
          </w:p>
        </w:tc>
        <w:tc>
          <w:tcPr>
            <w:tcW w:type="dxa" w:w="3575"/>
            <w:shd w:val="clear" w:color="auto" w:fill="DCE6F1"/>
          </w:tcPr>
          <w:p>
            <w:pPr>
              <w:jc w:val="center"/>
            </w:pPr>
            <w:r/>
            <w:r>
              <w:rPr>
                <w:rFonts w:ascii="游ゴシック" w:hAnsi="游ゴシック" w:eastAsia="游ゴシック"/>
                <w:b/>
                <w:sz w:val="17"/>
              </w:rPr>
              <w:t>評価</w:t>
            </w:r>
          </w:p>
        </w:tc>
      </w:tr>
      <w:tr>
        <w:trPr>
          <w:cantSplit/>
        </w:trP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rPr>
          <w:cantSplit/>
        </w:trP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rPr>
          <w:cantSplit/>
        </w:trP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調整済み重度認定率（要介護3〜5）は5.4％から4.7％へ低下が継続</w:t>
            </w:r>
          </w:p>
        </w:tc>
        <w:tc>
          <w:tcPr>
            <w:tcW w:type="dxa" w:w="3575"/>
          </w:tcPr>
          <w:p>
            <w:r/>
            <w:r>
              <w:rPr>
                <w:rFonts w:ascii="游ゴシック" w:hAnsi="游ゴシック" w:eastAsia="游ゴシック"/>
                <w:sz w:val="17"/>
              </w:rPr>
              <w:t>重度化防止の面では改善が続いている</w:t>
            </w:r>
          </w:p>
        </w:tc>
      </w:tr>
      <w:tr>
        <w:trPr>
          <w:cantSplit/>
        </w:trP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調整済み軽度認定率（要支援1〜要介護2）は令和5年11.7％を底に令和7年12.0％へ上昇</w:t>
            </w:r>
          </w:p>
        </w:tc>
        <w:tc>
          <w:tcPr>
            <w:tcW w:type="dxa" w:w="3575"/>
          </w:tcPr>
          <w:p>
            <w:r/>
            <w:r>
              <w:rPr>
                <w:rFonts w:ascii="游ゴシック" w:hAnsi="游ゴシック" w:eastAsia="游ゴシック"/>
                <w:sz w:val="17"/>
              </w:rPr>
              <w:t>上昇に転じている。第10期の重点を介護予防に移す根拠となる</w:t>
            </w:r>
          </w:p>
        </w:tc>
      </w:tr>
      <w:tr>
        <w:trPr>
          <w:cantSplit/>
        </w:trP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rPr>
          <w:cantSplit/>
        </w:trP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line="269" w:lineRule="auto"/>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200" w:after="8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09"/>
            <w:shd w:val="clear" w:color="auto" w:fill="DCE6F1"/>
          </w:tcPr>
          <w:p>
            <w:pPr>
              <w:spacing w:before="0"/>
              <w:jc w:val="center"/>
            </w:pPr>
            <w:r/>
            <w:r>
              <w:rPr>
                <w:rFonts w:ascii="游ゴシック" w:hAnsi="游ゴシック" w:eastAsia="游ゴシック"/>
                <w:b/>
                <w:sz w:val="17"/>
              </w:rPr>
              <w:t>評価軸</w:t>
            </w:r>
          </w:p>
        </w:tc>
        <w:tc>
          <w:tcPr>
            <w:tcW w:type="dxa" w:w="4009"/>
            <w:shd w:val="clear" w:color="auto" w:fill="DCE6F1"/>
          </w:tcPr>
          <w:p>
            <w:pPr>
              <w:jc w:val="center"/>
            </w:pPr>
            <w:r/>
            <w:r>
              <w:rPr>
                <w:rFonts w:ascii="游ゴシック" w:hAnsi="游ゴシック" w:eastAsia="游ゴシック"/>
                <w:b/>
                <w:sz w:val="17"/>
              </w:rPr>
              <w:t>判断</w:t>
            </w:r>
          </w:p>
        </w:tc>
        <w:tc>
          <w:tcPr>
            <w:tcW w:type="dxa" w:w="4334"/>
            <w:shd w:val="clear" w:color="auto" w:fill="DCE6F1"/>
          </w:tcPr>
          <w:p>
            <w:pPr>
              <w:jc w:val="center"/>
            </w:pPr>
            <w:r/>
            <w:r>
              <w:rPr>
                <w:rFonts w:ascii="游ゴシック" w:hAnsi="游ゴシック" w:eastAsia="游ゴシック"/>
                <w:b/>
                <w:sz w:val="17"/>
              </w:rPr>
              <w:t>第10期の対応</w:t>
            </w:r>
          </w:p>
        </w:tc>
      </w:tr>
      <w:tr>
        <w:trPr>
          <w:cantSplit/>
        </w:trP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rPr>
          <w:cantSplit/>
        </w:trP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rPr>
          <w:cantSplit/>
        </w:trP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rPr>
          <w:cantSplit/>
        </w:trP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rPr>
          <w:cantSplit/>
        </w:trP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rPr>
          <w:cantSplit/>
        </w:trP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200" w:after="8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67"/>
            <w:shd w:val="clear" w:color="auto" w:fill="DCE6F1"/>
          </w:tcPr>
          <w:p>
            <w:pPr>
              <w:spacing w:before="0"/>
              <w:jc w:val="center"/>
            </w:pPr>
            <w:r/>
            <w:r>
              <w:rPr>
                <w:rFonts w:ascii="游ゴシック" w:hAnsi="游ゴシック" w:eastAsia="游ゴシック"/>
                <w:b/>
                <w:sz w:val="17"/>
              </w:rPr>
              <w:t>第9期の課題</w:t>
            </w:r>
          </w:p>
        </w:tc>
        <w:tc>
          <w:tcPr>
            <w:tcW w:type="dxa" w:w="3575"/>
            <w:shd w:val="clear" w:color="auto" w:fill="DCE6F1"/>
          </w:tcPr>
          <w:p>
            <w:pPr>
              <w:jc w:val="center"/>
            </w:pPr>
            <w:r/>
            <w:r>
              <w:rPr>
                <w:rFonts w:ascii="游ゴシック" w:hAnsi="游ゴシック" w:eastAsia="游ゴシック"/>
                <w:b/>
                <w:sz w:val="17"/>
              </w:rPr>
              <w:t>第10期の修正</w:t>
            </w:r>
          </w:p>
        </w:tc>
        <w:tc>
          <w:tcPr>
            <w:tcW w:type="dxa" w:w="2167"/>
            <w:shd w:val="clear" w:color="auto" w:fill="DCE6F1"/>
          </w:tcPr>
          <w:p>
            <w:pPr>
              <w:jc w:val="center"/>
            </w:pPr>
            <w:r/>
            <w:r>
              <w:rPr>
                <w:rFonts w:ascii="游ゴシック" w:hAnsi="游ゴシック" w:eastAsia="游ゴシック"/>
                <w:b/>
                <w:sz w:val="17"/>
              </w:rPr>
              <w:t>確認方法</w:t>
            </w:r>
          </w:p>
        </w:tc>
        <w:tc>
          <w:tcPr>
            <w:tcW w:type="dxa" w:w="1842"/>
            <w:shd w:val="clear" w:color="auto" w:fill="DCE6F1"/>
          </w:tcPr>
          <w:p>
            <w:pPr>
              <w:jc w:val="center"/>
            </w:pPr>
            <w:r/>
            <w:r>
              <w:rPr>
                <w:rFonts w:ascii="游ゴシック" w:hAnsi="游ゴシック" w:eastAsia="游ゴシック"/>
                <w:b/>
                <w:sz w:val="17"/>
              </w:rPr>
              <w:t>反映先</w:t>
            </w:r>
          </w:p>
        </w:tc>
      </w:tr>
      <w:tr>
        <w:trPr>
          <w:cantSplit/>
        </w:trP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rPr>
          <w:cantSplit/>
        </w:trP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rPr>
          <w:cantSplit/>
        </w:trP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rPr>
          <w:cantSplit/>
        </w:trP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rPr>
          <w:cantSplit/>
        </w:trP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rPr>
          <w:cantSplit/>
        </w:trP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rPr>
          <w:cantSplit/>
        </w:trP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評価結果を毎年度委員会に報告して検証し、0点項目をアウトプット指標に位置づけ</w:t>
            </w:r>
          </w:p>
        </w:tc>
        <w:tc>
          <w:tcPr>
            <w:tcW w:type="dxa" w:w="2167"/>
          </w:tcPr>
          <w:p>
            <w:r/>
            <w:r>
              <w:rPr>
                <w:rFonts w:ascii="游ゴシック" w:hAnsi="游ゴシック" w:eastAsia="游ゴシック"/>
                <w:sz w:val="17"/>
              </w:rPr>
              <w:t>策定委員会資料</w:t>
            </w:r>
          </w:p>
        </w:tc>
        <w:tc>
          <w:tcPr>
            <w:tcW w:type="dxa" w:w="1842"/>
          </w:tcPr>
          <w:p>
            <w:r/>
            <w:r>
              <w:rPr>
                <w:rFonts w:ascii="游ゴシック" w:hAnsi="游ゴシック" w:eastAsia="游ゴシック"/>
                <w:sz w:val="17"/>
              </w:rPr>
              <w:t>第1章第6節・第5章</w:t>
            </w:r>
          </w:p>
        </w:tc>
      </w:tr>
      <w:tr>
        <w:trPr>
          <w:cantSplit/>
        </w:trP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r>
        <w:br w:type="page"/>
      </w:r>
    </w:p>
    <w:p>
      <w:pPr>
        <w:pStyle w:val="Heading1"/>
        <w:pBdr>
          <w:top w:val="single" w:sz="18" w:space="4" w:color="1F3864"/>
          <w:bottom w:val="single" w:sz="18" w:space="4" w:color="1F3864"/>
        </w:pBdr>
        <w:shd w:val="clear" w:color="auto" w:fill="F2F5FA"/>
        <w:spacing w:before="280" w:after="200"/>
        <w:jc w:val="center"/>
      </w:pPr>
      <w:bookmarkStart w:id="125" w:name="_Toc10_025"/>
      <w:r>
        <w:rPr>
          <w:rFonts w:ascii="游ゴシック" w:hAnsi="游ゴシック" w:eastAsia="游ゴシック"/>
          <w:sz w:val="30"/>
        </w:rPr>
        <w:t>第4章　計画の基本理念及び基本目標</w:t>
      </w:r>
      <w:bookmarkEnd w:id="125"/>
    </w:p>
    <w:p>
      <w:pPr>
        <w:pStyle w:val="Heading2"/>
        <w:spacing w:before="240" w:after="120"/>
      </w:pPr>
      <w:bookmarkStart w:id="126" w:name="_Toc10_026"/>
      <w:r>
        <w:rPr>
          <w:rFonts w:ascii="游ゴシック" w:hAnsi="游ゴシック" w:eastAsia="游ゴシック"/>
          <w:sz w:val="25"/>
        </w:rPr>
        <w:t>第1節 計画の基本理念</w:t>
      </w:r>
      <w:bookmarkEnd w:id="12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1863"/>
            <w:shd w:val="clear" w:color="auto" w:fill="DCE6F1"/>
          </w:tcPr>
          <w:p>
            <w:pPr>
              <w:spacing w:before="0"/>
              <w:jc w:val="center"/>
            </w:pPr>
            <w:r/>
            <w:r>
              <w:rPr>
                <w:rFonts w:ascii="游ゴシック" w:hAnsi="游ゴシック" w:eastAsia="游ゴシック"/>
                <w:b/>
                <w:sz w:val="22"/>
              </w:rPr>
              <w:t>基本理念</w:t>
            </w:r>
          </w:p>
        </w:tc>
        <w:tc>
          <w:tcPr>
            <w:tcW w:type="dxa" w:w="7889"/>
            <w:shd w:val="clear" w:color="auto" w:fill="DCE6F1"/>
          </w:tcPr>
          <w:p>
            <w:pPr>
              <w:jc w:val="center"/>
            </w:pPr>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240" w:after="120"/>
      </w:pPr>
      <w:bookmarkStart w:id="127" w:name="_Toc10_027"/>
      <w:r>
        <w:rPr>
          <w:rFonts w:ascii="游ゴシック" w:hAnsi="游ゴシック" w:eastAsia="游ゴシック"/>
          <w:sz w:val="25"/>
        </w:rPr>
        <w:t>第2節 計画の基本目標</w:t>
      </w:r>
      <w:bookmarkEnd w:id="12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戦略</w:t>
            </w:r>
          </w:p>
        </w:tc>
        <w:tc>
          <w:tcPr>
            <w:tcW w:type="dxa" w:w="2958"/>
            <w:shd w:val="clear" w:color="auto" w:fill="DCE6F1"/>
          </w:tcPr>
          <w:p>
            <w:pPr>
              <w:jc w:val="center"/>
            </w:pPr>
            <w:r/>
            <w:r>
              <w:rPr>
                <w:rFonts w:ascii="游ゴシック" w:hAnsi="游ゴシック" w:eastAsia="游ゴシック"/>
                <w:b/>
                <w:sz w:val="17"/>
              </w:rPr>
              <w:t>目指す状態</w:t>
            </w:r>
          </w:p>
        </w:tc>
        <w:tc>
          <w:tcPr>
            <w:tcW w:type="dxa" w:w="4930"/>
            <w:shd w:val="clear" w:color="auto" w:fill="DCE6F1"/>
          </w:tcPr>
          <w:p>
            <w:pPr>
              <w:jc w:val="center"/>
            </w:pPr>
            <w:r/>
            <w:r>
              <w:rPr>
                <w:rFonts w:ascii="游ゴシック" w:hAnsi="游ゴシック" w:eastAsia="游ゴシック"/>
                <w:b/>
                <w:sz w:val="17"/>
              </w:rPr>
              <w:t>主な手段</w:t>
            </w:r>
          </w:p>
        </w:tc>
      </w:tr>
      <w:tr>
        <w:trPr>
          <w:cantSplit/>
        </w:trP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rPr>
          <w:cantSplit/>
        </w:trP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rPr>
          <w:cantSplit/>
        </w:trP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rPr>
          <w:cantSplit/>
        </w:trP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200" w:after="8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3506"/>
            <w:shd w:val="clear" w:color="auto" w:fill="DCE6F1"/>
          </w:tcPr>
          <w:p>
            <w:pPr>
              <w:jc w:val="center"/>
            </w:pPr>
            <w:r/>
            <w:r>
              <w:rPr>
                <w:rFonts w:ascii="游ゴシック" w:hAnsi="游ゴシック" w:eastAsia="游ゴシック"/>
                <w:b/>
                <w:sz w:val="17"/>
              </w:rPr>
              <w:t>基本目標</w:t>
            </w:r>
          </w:p>
        </w:tc>
        <w:tc>
          <w:tcPr>
            <w:tcW w:type="dxa" w:w="4821"/>
            <w:shd w:val="clear" w:color="auto" w:fill="DCE6F1"/>
          </w:tcPr>
          <w:p>
            <w:pPr>
              <w:jc w:val="center"/>
            </w:pPr>
            <w:r/>
            <w:r>
              <w:rPr>
                <w:rFonts w:ascii="游ゴシック" w:hAnsi="游ゴシック" w:eastAsia="游ゴシック"/>
                <w:b/>
                <w:sz w:val="17"/>
              </w:rPr>
              <w:t>目指す成果</w:t>
            </w:r>
          </w:p>
        </w:tc>
      </w:tr>
      <w:tr>
        <w:trPr>
          <w:cantSplit/>
        </w:trP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rPr>
          <w:cantSplit/>
        </w:trP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rPr>
          <w:cantSplit/>
        </w:trP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rPr>
          <w:cantSplit/>
        </w:trP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rPr>
          <w:cantSplit/>
        </w:trP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240" w:after="120"/>
      </w:pPr>
      <w:bookmarkStart w:id="128" w:name="_Toc10_028"/>
      <w:r>
        <w:rPr>
          <w:rFonts w:ascii="游ゴシック" w:hAnsi="游ゴシック" w:eastAsia="游ゴシック"/>
          <w:sz w:val="25"/>
        </w:rPr>
        <w:t>第3節 施策の体系と成果指標</w:t>
      </w:r>
      <w:bookmarkEnd w:id="128"/>
    </w:p>
    <w:p>
      <w:pPr>
        <w:spacing w:after="80" w:line="269" w:lineRule="auto"/>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91"/>
            <w:shd w:val="clear" w:color="auto" w:fill="DCE6F1"/>
          </w:tcPr>
          <w:p>
            <w:pPr>
              <w:spacing w:before="0"/>
              <w:jc w:val="center"/>
            </w:pPr>
            <w:r/>
            <w:r>
              <w:rPr>
                <w:rFonts w:ascii="游ゴシック" w:hAnsi="游ゴシック" w:eastAsia="游ゴシック"/>
                <w:b/>
                <w:sz w:val="17"/>
              </w:rPr>
              <w:t>ID</w:t>
            </w:r>
          </w:p>
        </w:tc>
        <w:tc>
          <w:tcPr>
            <w:tcW w:type="dxa" w:w="2364"/>
            <w:shd w:val="clear" w:color="auto" w:fill="DCE6F1"/>
          </w:tcPr>
          <w:p>
            <w:pPr>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領域</w:t>
            </w:r>
          </w:p>
        </w:tc>
        <w:tc>
          <w:tcPr>
            <w:tcW w:type="dxa" w:w="1773"/>
            <w:shd w:val="clear" w:color="auto" w:fill="DCE6F1"/>
          </w:tcPr>
          <w:p>
            <w:pPr>
              <w:jc w:val="center"/>
            </w:pPr>
            <w:r/>
            <w:r>
              <w:rPr>
                <w:rFonts w:ascii="游ゴシック" w:hAnsi="游ゴシック" w:eastAsia="游ゴシック"/>
                <w:b/>
                <w:sz w:val="17"/>
              </w:rPr>
              <w:t>データ源</w:t>
            </w:r>
          </w:p>
        </w:tc>
        <w:tc>
          <w:tcPr>
            <w:tcW w:type="dxa" w:w="886"/>
            <w:shd w:val="clear" w:color="auto" w:fill="DCE6F1"/>
          </w:tcPr>
          <w:p>
            <w:pPr>
              <w:jc w:val="center"/>
            </w:pPr>
            <w:r/>
            <w:r>
              <w:rPr>
                <w:rFonts w:ascii="游ゴシック" w:hAnsi="游ゴシック" w:eastAsia="游ゴシック"/>
                <w:b/>
                <w:sz w:val="17"/>
              </w:rPr>
              <w:t>確保</w:t>
            </w:r>
          </w:p>
        </w:tc>
        <w:tc>
          <w:tcPr>
            <w:tcW w:type="dxa" w:w="1477"/>
            <w:shd w:val="clear" w:color="auto" w:fill="DCE6F1"/>
          </w:tcPr>
          <w:p>
            <w:pPr>
              <w:jc w:val="center"/>
            </w:pPr>
            <w:r/>
            <w:r>
              <w:rPr>
                <w:rFonts w:ascii="游ゴシック" w:hAnsi="游ゴシック" w:eastAsia="游ゴシック"/>
                <w:b/>
                <w:sz w:val="17"/>
              </w:rPr>
              <w:t>基準値</w:t>
            </w:r>
          </w:p>
        </w:tc>
        <w:tc>
          <w:tcPr>
            <w:tcW w:type="dxa" w:w="1576"/>
            <w:shd w:val="clear" w:color="auto" w:fill="DCE6F1"/>
          </w:tcPr>
          <w:p>
            <w:pPr>
              <w:jc w:val="center"/>
            </w:pPr>
            <w:r/>
            <w:r>
              <w:rPr>
                <w:rFonts w:ascii="游ゴシック" w:hAnsi="游ゴシック" w:eastAsia="游ゴシック"/>
                <w:b/>
                <w:sz w:val="17"/>
              </w:rPr>
              <w:t>R11目標</w:t>
            </w:r>
          </w:p>
        </w:tc>
      </w:tr>
      <w:tr>
        <w:trPr>
          <w:cantSplit/>
        </w:trP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rPr>
          <w:cantSplit/>
        </w:trP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認定台帳（新規認定者数）</w:t>
            </w:r>
          </w:p>
        </w:tc>
        <w:tc>
          <w:tcPr>
            <w:tcW w:type="dxa" w:w="886"/>
          </w:tcPr>
          <w:p>
            <w:r/>
            <w:r>
              <w:rPr>
                <w:rFonts w:ascii="游ゴシック" w:hAnsi="游ゴシック" w:eastAsia="游ゴシック"/>
                <w:sz w:val="17"/>
              </w:rPr>
              <w:t>要確認</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w:t>
            </w:r>
          </w:p>
        </w:tc>
      </w:tr>
      <w:tr>
        <w:trPr>
          <w:cantSplit/>
        </w:trP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19.1％（R7・n=4,719）</w:t>
            </w:r>
          </w:p>
        </w:tc>
        <w:tc>
          <w:tcPr>
            <w:tcW w:type="dxa" w:w="1576"/>
          </w:tcPr>
          <w:p>
            <w:r/>
            <w:r>
              <w:rPr>
                <w:rFonts w:ascii="游ゴシック" w:hAnsi="游ゴシック" w:eastAsia="游ゴシック"/>
                <w:sz w:val="17"/>
              </w:rPr>
              <w:t>有意な改善又は水準の維持</w:t>
            </w:r>
          </w:p>
        </w:tc>
      </w:tr>
      <w:tr>
        <w:trPr>
          <w:cantSplit/>
        </w:trP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在宅生活改善調査（在宅生活の維持の見通し）</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73.5％（R7・有効回答98票中72票）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在宅生活改善調査（より適切と思われるサービス）</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20.2％（R7・99票中20票）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在籍者数の時点の確認が必要</w:t>
            </w:r>
          </w:p>
        </w:tc>
        <w:tc>
          <w:tcPr>
            <w:tcW w:type="dxa" w:w="1477"/>
          </w:tcPr>
          <w:p>
            <w:r/>
            <w:r>
              <w:rPr>
                <w:rFonts w:ascii="游ゴシック" w:hAnsi="游ゴシック" w:eastAsia="游ゴシック"/>
                <w:sz w:val="17"/>
              </w:rPr>
              <w:t>未算定（各年9月30日現在の在籍者数を確認後に算定）</w:t>
            </w:r>
          </w:p>
        </w:tc>
        <w:tc>
          <w:tcPr>
            <w:tcW w:type="dxa" w:w="1576"/>
          </w:tcPr>
          <w:p>
            <w:r/>
            <w:r>
              <w:rPr>
                <w:rFonts w:ascii="游ゴシック" w:hAnsi="游ゴシック" w:eastAsia="游ゴシック"/>
                <w:sz w:val="17"/>
              </w:rPr>
              <w:t>全国平均以上（北海道の評価指標⑥と同じ）</w:t>
            </w:r>
          </w:p>
        </w:tc>
      </w:tr>
      <w:tr>
        <w:trPr>
          <w:cantSplit/>
        </w:trP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介護保険特別会計決算／計画の標準給付費見込額</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▲4.61％（標準給付費見込額ベース）／R7は決算の確定後に算定</w:t>
            </w:r>
          </w:p>
        </w:tc>
        <w:tc>
          <w:tcPr>
            <w:tcW w:type="dxa" w:w="1576"/>
          </w:tcPr>
          <w:p>
            <w:r/>
            <w:r>
              <w:rPr>
                <w:rFonts w:ascii="游ゴシック" w:hAnsi="游ゴシック" w:eastAsia="游ゴシック"/>
                <w:sz w:val="17"/>
              </w:rPr>
              <w:t>±5％以内</w:t>
            </w:r>
          </w:p>
        </w:tc>
      </w:tr>
      <w:tr>
        <w:trPr>
          <w:cantSplit/>
        </w:trP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業務継続計画を策定している事業所の割合（改称）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国民健康保険団体連合会の給付実績（業務継続計画未策定減算）</w:t>
            </w:r>
          </w:p>
        </w:tc>
        <w:tc>
          <w:tcPr>
            <w:tcW w:type="dxa" w:w="886"/>
          </w:tcPr>
          <w:p>
            <w:r/>
            <w:r>
              <w:rPr>
                <w:rFonts w:ascii="游ゴシック" w:hAnsi="游ゴシック" w:eastAsia="游ゴシック"/>
                <w:sz w:val="17"/>
              </w:rPr>
              <w:t>算定可（未受領）</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1"/>
                    <a:stretch>
                      <a:fillRect/>
                    </a:stretch>
                  </pic:blipFill>
                  <pic:spPr>
                    <a:xfrm>
                      <a:off x="0" y="0"/>
                      <a:ext cx="5976000" cy="2171700"/>
                    </a:xfrm>
                    <a:prstGeom prst="rect"/>
                  </pic:spPr>
                </pic:pic>
              </a:graphicData>
            </a:graphic>
          </wp:inline>
        </w:drawing>
      </w:r>
    </w:p>
    <w:p>
      <w:pPr>
        <w:spacing w:after="160" w:line="269" w:lineRule="auto"/>
        <w:jc w:val="right"/>
      </w:pPr>
      <w:r>
        <w:rPr>
          <w:rFonts w:ascii="游ゴシック" w:hAnsi="游ゴシック" w:eastAsia="游ゴシック"/>
          <w:b w:val="0"/>
          <w:sz w:val="16"/>
        </w:rPr>
        <w:t>資料：本計画 資料1（代表KPI16項目の定義）による</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【第9期の目標指標との接続】</w:t>
      </w:r>
    </w:p>
    <w:p>
      <w:pPr>
        <w:spacing w:after="80" w:line="269" w:lineRule="auto"/>
      </w:pPr>
      <w:r>
        <w:rPr>
          <w:rFonts w:ascii="游ゴシック" w:hAnsi="游ゴシック" w:eastAsia="游ゴシック"/>
          <w:b w:val="0"/>
          <w:sz w:val="20"/>
        </w:rPr>
        <w:t>第10期の代表KPIは、第9期計画の目標指標を引き継いだうえで、定義、算式及びデータ源を確定したものです。第9期の指標に代えて別の指標を新たに起こしたものはありません。算定できないことが確認された4項目は代理指標へ振り替え、2項目は定義を改めています（次の2項）。改称又は定義の変更を伴うものは第9期の定義による系列と接続しないため、第10期の基準値から改めて測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【H15の分母について】</w:t>
      </w:r>
    </w:p>
    <w:p>
      <w:pPr>
        <w:spacing w:after="80" w:line="269" w:lineRule="auto"/>
      </w:pPr>
      <w:r>
        <w:rPr>
          <w:rFonts w:ascii="游ゴシック" w:hAnsi="游ゴシック" w:eastAsia="游ゴシック"/>
          <w:b w:val="0"/>
          <w:sz w:val="20"/>
        </w:rPr>
        <w:t>H15（給付費の計画乖離率）の分母は、計画の標準給付費見込額とします。計画の給付費には、総給付費と、これに高額介護サービス費、高額医療合算介護サービス費、特定入所者介護サービス費及び審査支払手数料を加えた標準給付費見込額の2つがあり、いずれを分母とするかにより乖離率が変わります。保険料は標準給付費見込額を基礎として算定されるため（第6章第6節）、計画期間を通じた財政運営の指標としては標準給付費見込額を分母とします。実績側は介護保険特別会計決算の保険給付費（款2）を用い、同じ範囲のものを比べ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年度</w:t>
            </w:r>
          </w:p>
        </w:tc>
        <w:tc>
          <w:tcPr>
            <w:tcW w:type="dxa" w:w="2739"/>
            <w:shd w:val="clear" w:color="auto" w:fill="DCE6F1"/>
          </w:tcPr>
          <w:p>
            <w:pPr>
              <w:jc w:val="center"/>
            </w:pPr>
            <w:r/>
            <w:r>
              <w:rPr>
                <w:rFonts w:ascii="游ゴシック" w:hAnsi="游ゴシック" w:eastAsia="游ゴシック"/>
                <w:b/>
                <w:sz w:val="17"/>
              </w:rPr>
              <w:t>計画の標準給付費見込額</w:t>
            </w:r>
          </w:p>
        </w:tc>
        <w:tc>
          <w:tcPr>
            <w:tcW w:type="dxa" w:w="2739"/>
            <w:shd w:val="clear" w:color="auto" w:fill="DCE6F1"/>
          </w:tcPr>
          <w:p>
            <w:pPr>
              <w:jc w:val="center"/>
            </w:pPr>
            <w:r/>
            <w:r>
              <w:rPr>
                <w:rFonts w:ascii="游ゴシック" w:hAnsi="游ゴシック" w:eastAsia="游ゴシック"/>
                <w:b/>
                <w:sz w:val="17"/>
              </w:rPr>
              <w:t>実績の保険給付費</w:t>
            </w:r>
          </w:p>
        </w:tc>
        <w:tc>
          <w:tcPr>
            <w:tcW w:type="dxa" w:w="2630"/>
            <w:shd w:val="clear" w:color="auto" w:fill="DCE6F1"/>
          </w:tcPr>
          <w:p>
            <w:pPr>
              <w:jc w:val="center"/>
            </w:pPr>
            <w:r/>
            <w:r>
              <w:rPr>
                <w:rFonts w:ascii="游ゴシック" w:hAnsi="游ゴシック" w:eastAsia="游ゴシック"/>
                <w:b/>
                <w:sz w:val="17"/>
              </w:rPr>
              <w:t>乖離率</w:t>
            </w:r>
          </w:p>
        </w:tc>
      </w:tr>
      <w:tr>
        <w:trPr>
          <w:cantSplit/>
        </w:trPr>
        <w:tc>
          <w:tcPr>
            <w:tcW w:type="dxa" w:w="1643"/>
          </w:tcPr>
          <w:p>
            <w:r/>
            <w:r>
              <w:rPr>
                <w:rFonts w:ascii="游ゴシック" w:hAnsi="游ゴシック" w:eastAsia="游ゴシック"/>
                <w:sz w:val="17"/>
              </w:rPr>
              <w:t>令和6年度</w:t>
            </w:r>
          </w:p>
        </w:tc>
        <w:tc>
          <w:tcPr>
            <w:tcW w:type="dxa" w:w="2739"/>
          </w:tcPr>
          <w:p>
            <w:r/>
            <w:r>
              <w:rPr>
                <w:rFonts w:ascii="游ゴシック" w:hAnsi="游ゴシック" w:eastAsia="游ゴシック"/>
                <w:sz w:val="17"/>
              </w:rPr>
              <w:t>3,127,780,210</w:t>
            </w:r>
          </w:p>
        </w:tc>
        <w:tc>
          <w:tcPr>
            <w:tcW w:type="dxa" w:w="2739"/>
          </w:tcPr>
          <w:p>
            <w:r/>
            <w:r>
              <w:rPr>
                <w:rFonts w:ascii="游ゴシック" w:hAnsi="游ゴシック" w:eastAsia="游ゴシック"/>
                <w:sz w:val="17"/>
              </w:rPr>
              <w:t>2,983,668,988</w:t>
            </w:r>
          </w:p>
        </w:tc>
        <w:tc>
          <w:tcPr>
            <w:tcW w:type="dxa" w:w="2630"/>
          </w:tcPr>
          <w:p>
            <w:r/>
            <w:r>
              <w:rPr>
                <w:rFonts w:ascii="游ゴシック" w:hAnsi="游ゴシック" w:eastAsia="游ゴシック"/>
                <w:sz w:val="17"/>
              </w:rPr>
              <w:t>▲4.61％</w:t>
            </w:r>
          </w:p>
        </w:tc>
      </w:tr>
      <w:tr>
        <w:trPr>
          <w:cantSplit/>
        </w:trPr>
        <w:tc>
          <w:tcPr>
            <w:tcW w:type="dxa" w:w="1643"/>
          </w:tcPr>
          <w:p>
            <w:r/>
            <w:r>
              <w:rPr>
                <w:rFonts w:ascii="游ゴシック" w:hAnsi="游ゴシック" w:eastAsia="游ゴシック"/>
                <w:sz w:val="17"/>
              </w:rPr>
              <w:t>令和7年度</w:t>
            </w:r>
          </w:p>
        </w:tc>
        <w:tc>
          <w:tcPr>
            <w:tcW w:type="dxa" w:w="2739"/>
          </w:tcPr>
          <w:p>
            <w:r/>
            <w:r>
              <w:rPr>
                <w:rFonts w:ascii="游ゴシック" w:hAnsi="游ゴシック" w:eastAsia="游ゴシック"/>
                <w:sz w:val="17"/>
              </w:rPr>
              <w:t>3,184,593,217</w:t>
            </w:r>
          </w:p>
        </w:tc>
        <w:tc>
          <w:tcPr>
            <w:tcW w:type="dxa" w:w="2739"/>
          </w:tcPr>
          <w:p>
            <w:r/>
            <w:r>
              <w:rPr>
                <w:rFonts w:ascii="游ゴシック" w:hAnsi="游ゴシック" w:eastAsia="游ゴシック"/>
                <w:sz w:val="17"/>
              </w:rPr>
              <w:t>［要確認］</w:t>
            </w:r>
          </w:p>
        </w:tc>
        <w:tc>
          <w:tcPr>
            <w:tcW w:type="dxa" w:w="2630"/>
          </w:tcPr>
          <w:p>
            <w:r/>
            <w:r>
              <w:rPr>
                <w:rFonts w:ascii="游ゴシック" w:hAnsi="游ゴシック" w:eastAsia="游ゴシック"/>
                <w:sz w:val="17"/>
              </w:rPr>
              <w:t>決算の確定後に算定します</w:t>
            </w:r>
          </w:p>
        </w:tc>
      </w:tr>
    </w:tbl>
    <w:p>
      <w:pPr>
        <w:spacing w:after="160" w:line="269" w:lineRule="auto"/>
        <w:jc w:val="right"/>
      </w:pPr>
      <w:r>
        <w:rPr>
          <w:rFonts w:ascii="游ゴシック" w:hAnsi="游ゴシック" w:eastAsia="游ゴシック"/>
          <w:b w:val="0"/>
          <w:sz w:val="17"/>
        </w:rPr>
        <w:t>資料：第9期介護保険事業計画、令和6年度大雪地区広域連合介護保険特別会計歳入歳出決算書</w:t>
      </w:r>
    </w:p>
    <w:p>
      <w:pPr>
        <w:spacing w:after="160" w:line="269" w:lineRule="auto"/>
      </w:pPr>
      <w:r>
        <w:rPr>
          <w:rFonts w:ascii="游ゴシック" w:hAnsi="游ゴシック" w:eastAsia="游ゴシック"/>
          <w:b w:val="0"/>
          <w:sz w:val="17"/>
        </w:rPr>
        <w:t>注）サービス種類別の見込量に対する実績の割合（対計画比）は、総給付費を基礎として算定します（第3章第3節）。総給付費ベースでは令和6年度▲3.66％・令和7年度▲2.17％であり、いずれの置き方でも第9期は目標の±5％以内です。</w:t>
      </w:r>
    </w:p>
    <w:p>
      <w:r>
        <w:br w:type="page"/>
      </w:r>
    </w:p>
    <w:p>
      <w:pPr>
        <w:pStyle w:val="Heading1"/>
        <w:pBdr>
          <w:top w:val="single" w:sz="18" w:space="4" w:color="1F3864"/>
          <w:bottom w:val="single" w:sz="18" w:space="4" w:color="1F3864"/>
        </w:pBdr>
        <w:shd w:val="clear" w:color="auto" w:fill="F2F5FA"/>
        <w:spacing w:before="280" w:after="200"/>
        <w:jc w:val="center"/>
      </w:pPr>
      <w:bookmarkStart w:id="129" w:name="_Toc10_029"/>
      <w:r>
        <w:rPr>
          <w:rFonts w:ascii="游ゴシック" w:hAnsi="游ゴシック" w:eastAsia="游ゴシック"/>
          <w:sz w:val="30"/>
        </w:rPr>
        <w:t>第5章　施策の展開</w:t>
      </w:r>
      <w:bookmarkEnd w:id="129"/>
    </w:p>
    <w:p>
      <w:pPr>
        <w:spacing w:after="80" w:line="269" w:lineRule="auto"/>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line="269" w:lineRule="auto"/>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を下回っていた理由は未確認ですが（策定委員会資料「保険者機能強化推進交付金等の評価結果」）、いずれの理由であっても、アウトプット指標を国の評価項目と対応させておくことで実施状況を年度ごとに把握できるようになります。</w:t>
      </w:r>
    </w:p>
    <w:p>
      <w:pPr>
        <w:pStyle w:val="Heading2"/>
        <w:spacing w:before="240" w:after="120"/>
      </w:pPr>
      <w:bookmarkStart w:id="130" w:name="_Toc10_030"/>
      <w:r>
        <w:rPr>
          <w:rFonts w:ascii="游ゴシック" w:hAnsi="游ゴシック" w:eastAsia="游ゴシック"/>
          <w:sz w:val="25"/>
        </w:rPr>
        <w:t>基本目標1　地域包括ケア・相談・医療介護連携</w:t>
      </w:r>
      <w:bookmarkEnd w:id="130"/>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line="269" w:lineRule="auto"/>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line="269" w:lineRule="auto"/>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spacing w:after="80" w:line="269" w:lineRule="auto"/>
      </w:pPr>
      <w:r>
        <w:rPr>
          <w:rFonts w:ascii="游ゴシック" w:hAnsi="游ゴシック" w:eastAsia="游ゴシック"/>
          <w:b w:val="0"/>
          <w:sz w:val="21"/>
        </w:rPr>
        <w:t>医療資源そのものは限られています。人口10万人当たりの医師数は44.9人で、北海道237.5人・全国238.3人の19％にとどまります。町別では美瑛町67.7人・東神楽町38.5人・東川町24.4人と3倍近い開きがあります。一方でリハビリテーション専門職は全国を上回って配置されており（第2章第3節5）、入所前後訪問指導加算の算定は全国の2.10倍です。医師以外の専門職を医療・介護連携の担い手として位置づける必要があります。</w:t>
      </w:r>
    </w:p>
    <w:p>
      <w:pPr>
        <w:spacing w:after="160" w:line="269" w:lineRule="auto"/>
        <w:jc w:val="right"/>
      </w:pPr>
      <w:r>
        <w:rPr>
          <w:rFonts w:ascii="游ゴシック" w:hAnsi="游ゴシック" w:eastAsia="游ゴシック"/>
          <w:b w:val="0"/>
          <w:sz w:val="17"/>
        </w:rPr>
        <w:t>資料：地域包括ケア「見える化」システム G7（医師数。平成28年度）</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40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721"/>
            <w:shd w:val="clear" w:color="auto" w:fill="DCE6F1"/>
          </w:tcPr>
          <w:p>
            <w:pPr>
              <w:jc w:val="center"/>
            </w:pPr>
            <w:r/>
            <w:r>
              <w:rPr>
                <w:rFonts w:ascii="游ゴシック" w:hAnsi="游ゴシック" w:eastAsia="游ゴシック"/>
                <w:b/>
                <w:sz w:val="17"/>
              </w:rPr>
              <w:t>比較</w:t>
            </w:r>
          </w:p>
        </w:tc>
        <w:tc>
          <w:tcPr>
            <w:tcW w:type="dxa" w:w="1928"/>
            <w:shd w:val="clear" w:color="auto" w:fill="DCE6F1"/>
          </w:tcPr>
          <w:p>
            <w:pPr>
              <w:jc w:val="center"/>
            </w:pPr>
            <w:r/>
            <w:r>
              <w:rPr>
                <w:rFonts w:ascii="游ゴシック" w:hAnsi="游ゴシック" w:eastAsia="游ゴシック"/>
                <w:b/>
                <w:sz w:val="17"/>
              </w:rPr>
              <w:t>出典</w:t>
            </w:r>
          </w:p>
        </w:tc>
      </w:tr>
      <w:tr>
        <w:trPr>
          <w:cantSplit/>
        </w:trP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rPr>
          <w:cantSplit/>
        </w:trP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rPr>
          <w:cantSplit/>
        </w:trP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rPr>
          <w:cantSplit/>
        </w:trP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rPr>
          <w:cantSplit/>
        </w:trP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rPr>
          <w:cantSplit/>
        </w:trP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ListBullet"/>
        <w:spacing w:after="40"/>
      </w:pPr>
      <w:r>
        <w:rPr>
          <w:rFonts w:ascii="游ゴシック" w:hAnsi="游ゴシック" w:eastAsia="游ゴシック"/>
          <w:sz w:val="20"/>
        </w:rPr>
        <w:t>頼れる身寄りがいない高齢者等への支援について、社会福祉法等の一部を改正する法律（令和8年法律第51号）により身元保証、日常生活支援、死後事務等を行う事業が第二種社会福祉事業に位置づけられます（第1章第9節2）。区域内における事業者の状況を把握し、相談の受付から事業者への接続までの手順を3町で共通化します。</w:t>
      </w:r>
    </w:p>
    <w:p>
      <w:pPr>
        <w:pStyle w:val="ListBullet"/>
        <w:spacing w:after="40"/>
      </w:pPr>
      <w:r>
        <w:rPr>
          <w:rFonts w:ascii="游ゴシック" w:hAnsi="游ゴシック" w:eastAsia="游ゴシック"/>
          <w:sz w:val="20"/>
        </w:rPr>
        <w:t>介護予防ケアマネジメントについて、同法により指定居宅介護支援事業者が市町村から直接委託を受けて実施できることとなります。地域包括支援センターの業務負担の軽減に資するため、実施の可否及び委託の範囲を3町と協議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年2回以上／情報共有ツールの導入 3町とも</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rPr>
          <w:cantSplit/>
        </w:trP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rPr>
          <w:cantSplit/>
        </w:trP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rPr>
          <w:cantSplit/>
        </w:trP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rPr>
          <w:cantSplit/>
        </w:trPr>
        <w:tc>
          <w:tcPr>
            <w:tcW w:type="dxa" w:w="3616"/>
          </w:tcPr>
          <w:p>
            <w:r/>
            <w:r>
              <w:rPr>
                <w:rFonts w:ascii="游ゴシック" w:hAnsi="游ゴシック" w:eastAsia="游ゴシック"/>
                <w:sz w:val="17"/>
              </w:rPr>
              <w:t>地域ケア会議の運営：個別事例の検討、地域課題の抽出、資源開発、施策化</w:t>
            </w:r>
          </w:p>
        </w:tc>
        <w:tc>
          <w:tcPr>
            <w:tcW w:type="dxa" w:w="2958"/>
          </w:tcPr>
          <w:p>
            <w:r/>
            <w:r>
              <w:rPr>
                <w:rFonts w:ascii="游ゴシック" w:hAnsi="游ゴシック" w:eastAsia="游ゴシック"/>
                <w:sz w:val="17"/>
              </w:rPr>
              <w:t>個別事例の検討 3町合計 年［要協議］件／地域課題として整理した件数／施策に反映した件数</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rPr>
          <w:cantSplit/>
        </w:trPr>
        <w:tc>
          <w:tcPr>
            <w:tcW w:type="dxa" w:w="3616"/>
          </w:tcPr>
          <w:p>
            <w:r/>
            <w:r>
              <w:rPr>
                <w:rFonts w:ascii="游ゴシック" w:hAnsi="游ゴシック" w:eastAsia="游ゴシック"/>
                <w:sz w:val="17"/>
              </w:rPr>
              <w:t>権利擁護：虐待対応、成年後見制度の利用促進、意思決定支援、消費者被害防止</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bl>
    <w:p>
      <w:pPr>
        <w:pStyle w:val="Heading2"/>
        <w:spacing w:before="240" w:after="120"/>
      </w:pPr>
      <w:bookmarkStart w:id="131" w:name="_Toc10_031"/>
      <w:r>
        <w:rPr>
          <w:rFonts w:ascii="游ゴシック" w:hAnsi="游ゴシック" w:eastAsia="游ゴシック"/>
          <w:sz w:val="25"/>
        </w:rPr>
        <w:t>基本目標2　介護予防・生活支援・認知症・家族支援</w:t>
      </w:r>
      <w:bookmarkEnd w:id="131"/>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通いの場は、介護予防・日常生活支援総合事業の実施状況に関する調査ベースで月1回以上の参加率が令和2年度1.6％から令和6年度3.53％へ回復しました。参加者も平成29年度277人から令和2年度151人へ45％減少した後、令和6年度は330人（令和2年度比2.19倍）へ戻っています。週1回以上の箇所数も令和2年度3箇所から令和6年度11箇所へ増えました。ただし北海道3.9％、全国5.2％（いずれも月1回以上・令和2年度）及び北海道の第9期評価指標の目標5.37％をなお下回ります。</w:t>
      </w:r>
    </w:p>
    <w:p>
      <w:pPr>
        <w:spacing w:after="80" w:line="269" w:lineRule="auto"/>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line="269" w:lineRule="auto"/>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line="269" w:lineRule="auto"/>
      </w:pPr>
      <w:r>
        <w:rPr>
          <w:rFonts w:ascii="游ゴシック" w:hAnsi="游ゴシック" w:eastAsia="游ゴシック"/>
          <w:b w:val="0"/>
          <w:sz w:val="21"/>
        </w:rPr>
        <w:t>認知症初期集中支援推進事業は、構成3町がそれぞれ担当チームを設置していますが、実施の状況は町により異なります。令和7年度は、東川町が町立診療所の医師を専門医としてチーム員会議を1回開催した一方、美瑛町は対応件数が0件で、医師を確保できず休止しています。東神楽町は医師・看護師・主任介護支援専門員による体制を確保していますが、対応件数の記載はありません。本事業は早期診断・早期対応の入口であり、専門医の確保を含む担当チームの体制の維持が課題です。</w:t>
      </w:r>
    </w:p>
    <w:p>
      <w:pPr>
        <w:spacing w:after="80" w:line="269" w:lineRule="auto"/>
      </w:pPr>
      <w:r>
        <w:rPr>
          <w:rFonts w:ascii="游ゴシック" w:hAnsi="游ゴシック" w:eastAsia="游ゴシック"/>
          <w:b w:val="0"/>
          <w:sz w:val="21"/>
        </w:rPr>
        <w:t>家族介護者支援については、主介護者の負担及び就労継続の状況を把握する手段が確保できていません。</w:t>
      </w:r>
    </w:p>
    <w:p>
      <w:pPr>
        <w:spacing w:after="80" w:line="269" w:lineRule="auto"/>
      </w:pPr>
      <w:r>
        <w:rPr>
          <w:rFonts w:ascii="游ゴシック" w:hAnsi="游ゴシック" w:eastAsia="游ゴシック"/>
          <w:b w:val="0"/>
          <w:sz w:val="21"/>
        </w:rPr>
        <w:t>一方、リハビリテーションの提供体制は当区域の強みです。理学療法士は全国の1.67倍、言語聴覚士は2.41倍が配置され、リハビリテーションマネジメント加算Ⅱ以上の算定は全国の2.66倍、認知症短期集中リハビリテーション実施加算は2.34倍です（第2章第3節5）。通いの場の箇所数が課題である一方で、専門職による個別のリハビリテーションは全国を大きく上回っており、介護予防・重度化防止の取組はこの体制を前提に組み立てます。</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3.53％（R6）</w:t>
            </w:r>
          </w:p>
        </w:tc>
        <w:tc>
          <w:tcPr>
            <w:tcW w:type="dxa" w:w="2608"/>
          </w:tcPr>
          <w:p>
            <w:r/>
            <w:r>
              <w:rPr>
                <w:rFonts w:ascii="游ゴシック" w:hAnsi="游ゴシック" w:eastAsia="游ゴシック"/>
                <w:sz w:val="17"/>
              </w:rPr>
              <w:t>R2 1.6％からの回復。北海道3.9％、全国5.2％（いずれもR2）。北海道のR8目標5.37％</w:t>
            </w:r>
          </w:p>
        </w:tc>
        <w:tc>
          <w:tcPr>
            <w:tcW w:type="dxa" w:w="1701"/>
          </w:tcPr>
          <w:p>
            <w:r/>
            <w:r>
              <w:rPr>
                <w:rFonts w:ascii="游ゴシック" w:hAnsi="游ゴシック" w:eastAsia="游ゴシック"/>
                <w:sz w:val="17"/>
              </w:rPr>
              <w:t>総合事業の実施状況に関する調査</w:t>
            </w:r>
          </w:p>
        </w:tc>
      </w:tr>
      <w:tr>
        <w:trPr>
          <w:cantSplit/>
        </w:trP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1.28％（R6）</w:t>
            </w:r>
          </w:p>
        </w:tc>
        <w:tc>
          <w:tcPr>
            <w:tcW w:type="dxa" w:w="2608"/>
          </w:tcPr>
          <w:p>
            <w:r/>
            <w:r>
              <w:rPr>
                <w:rFonts w:ascii="游ゴシック" w:hAnsi="游ゴシック" w:eastAsia="游ゴシック"/>
                <w:sz w:val="17"/>
              </w:rPr>
              <w:t>R2 0.7％からの回復。北海道1.6％、全国2.1％（いずれもR2）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11箇所（R6）</w:t>
            </w:r>
          </w:p>
        </w:tc>
        <w:tc>
          <w:tcPr>
            <w:tcW w:type="dxa" w:w="2608"/>
          </w:tcPr>
          <w:p>
            <w:r/>
            <w:r>
              <w:rPr>
                <w:rFonts w:ascii="游ゴシック" w:hAnsi="游ゴシック" w:eastAsia="游ゴシック"/>
                <w:sz w:val="17"/>
              </w:rPr>
              <w:t>R2 3箇所からの回復。65歳以上1万人当たり11.77箇所。全国13.12箇所（R2）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rPr>
          <w:cantSplit/>
        </w:trP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rPr>
          <w:cantSplit/>
        </w:trP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rPr>
          <w:cantSplit/>
        </w:trP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rPr>
          <w:cantSplit/>
        </w:trP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rPr>
          <w:cantSplit/>
        </w:trP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rPr>
          <w:cantSplit/>
        </w:trP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r>
        <w:trPr>
          <w:cantSplit/>
        </w:trPr>
        <w:tc>
          <w:tcPr>
            <w:tcW w:type="dxa" w:w="3742"/>
          </w:tcPr>
          <w:p>
            <w:r/>
            <w:r>
              <w:rPr>
                <w:rFonts w:ascii="游ゴシック" w:hAnsi="游ゴシック" w:eastAsia="游ゴシック"/>
                <w:sz w:val="17"/>
              </w:rPr>
              <w:t>認知症初期集中支援推進事業の対応件数（R7）</w:t>
            </w:r>
          </w:p>
        </w:tc>
        <w:tc>
          <w:tcPr>
            <w:tcW w:type="dxa" w:w="1474"/>
          </w:tcPr>
          <w:p>
            <w:r/>
            <w:r>
              <w:rPr>
                <w:rFonts w:ascii="游ゴシック" w:hAnsi="游ゴシック" w:eastAsia="游ゴシック"/>
                <w:sz w:val="17"/>
              </w:rPr>
              <w:t>美瑛町 0件</w:t>
            </w:r>
          </w:p>
        </w:tc>
        <w:tc>
          <w:tcPr>
            <w:tcW w:type="dxa" w:w="2608"/>
          </w:tcPr>
          <w:p>
            <w:r/>
            <w:r>
              <w:rPr>
                <w:rFonts w:ascii="游ゴシック" w:hAnsi="游ゴシック" w:eastAsia="游ゴシック"/>
                <w:sz w:val="17"/>
              </w:rPr>
              <w:t>美瑛町は医師を確保できず休止中。東川町はチーム員会議1回（R8計画2回）。東神楽町は体制を確保しているが対応件数の記載がない</w:t>
            </w:r>
          </w:p>
        </w:tc>
        <w:tc>
          <w:tcPr>
            <w:tcW w:type="dxa" w:w="1701"/>
          </w:tcPr>
          <w:p>
            <w:r/>
            <w:r>
              <w:rPr>
                <w:rFonts w:ascii="游ゴシック" w:hAnsi="游ゴシック" w:eastAsia="游ゴシック"/>
                <w:sz w:val="17"/>
              </w:rPr>
              <w:t>地域包括支援センター事業実施報告書（構成3町）</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社会福祉法等の一部を改正する法律（令和8年法律第51号）により、住民主体の通いの場を拠点として位置づけ、介護予防・日常生活支援総合事業に位置づける仕組みが設けられます（第1章第9節2）。箇所数の確保に加え、拠点として位置づける通いの場の要件と支援の内容を3町で整理します。</w:t>
      </w:r>
    </w:p>
    <w:p>
      <w:pPr>
        <w:pStyle w:val="ListBullet"/>
        <w:spacing w:after="40"/>
      </w:pPr>
      <w:r>
        <w:rPr>
          <w:rFonts w:ascii="游ゴシック" w:hAnsi="游ゴシック" w:eastAsia="游ゴシック"/>
          <w:sz w:val="20"/>
        </w:rPr>
        <w:t>リハビリテーション専門職の関与を、個別のリハビリテーションだけでなく地域の介護予防の取組に広げます。生活機能向上連携加算の算定が全国の2.24倍であることは、介護事業所とリハビリテーション専門職が連携する回路が既にあることを示しています。この回路を、通いの場への助言、地域ケア会議への参加、住宅改修・福祉用具の点検（基本目標5）へ広げ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本項は介護保険法第117条第3項による認知症である被保険者の地域における日常生活の支援に関する事項であり、構成3町が策定する市町村認知症施策推進計画とは資料2の役割分担及び共通KPIにより接続します（第1章第2節）。</w:t>
      </w:r>
    </w:p>
    <w:p>
      <w:pPr>
        <w:pStyle w:val="ListBullet"/>
        <w:spacing w:after="40"/>
      </w:pPr>
      <w:r>
        <w:rPr>
          <w:rFonts w:ascii="游ゴシック" w:hAnsi="游ゴシック" w:eastAsia="游ゴシック"/>
          <w:sz w:val="20"/>
        </w:rPr>
        <w:t>認知症初期集中支援推進事業について、専門医の確保を含む担当チームの体制を3町及び広域連合で確かめ、休止している町の再開の見通しを整理します。あわせて、対応件数と会議の開催回数を町ごとに同じ様式で記録し、広域連合へ集約します（個人が特定される情報は集約しません）。</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11箇所（R6）→［要協議］箇所（R11）／うち住民個人が運営する箇所数 0→［要協議］箇所／月1回以上の参加率（総合事業ベース）3.53％（R6）→［要協議］％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rPr>
          <w:cantSplit/>
        </w:trP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rPr>
          <w:cantSplit/>
        </w:trP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rPr>
          <w:cantSplit/>
        </w:trP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rPr>
          <w:cantSplit/>
        </w:trP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rPr>
          <w:cantSplit/>
        </w:trP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年1回以上（R9年度から）／初期集中支援チームを設置し稼働している町数 3町（R9年度から）／初期集中支援チームの訪問件数／認知症カフェの箇所数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rPr>
          <w:cantSplit/>
        </w:trP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972"/>
            <w:shd w:val="clear" w:color="auto" w:fill="DCE6F1"/>
          </w:tcPr>
          <w:p>
            <w:pPr>
              <w:jc w:val="center"/>
            </w:pPr>
            <w:r/>
            <w:r>
              <w:rPr>
                <w:rFonts w:ascii="游ゴシック" w:hAnsi="游ゴシック" w:eastAsia="游ゴシック"/>
                <w:b/>
                <w:sz w:val="17"/>
              </w:rPr>
              <w:t>基準値</w:t>
            </w:r>
          </w:p>
        </w:tc>
        <w:tc>
          <w:tcPr>
            <w:tcW w:type="dxa" w:w="186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19.1％（R7・n=4,719）</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rPr>
          <w:cantSplit/>
        </w:trP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通いの場単独はニーズ調査8.8％（R7）も併記。総合事業ベース3.53％（R6）を主系列とする</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rPr>
          <w:cantSplit/>
        </w:trP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主に介護をしている者の割合（改称）</w:t>
            </w:r>
          </w:p>
        </w:tc>
        <w:tc>
          <w:tcPr>
            <w:tcW w:type="dxa" w:w="1972"/>
          </w:tcPr>
          <w:p>
            <w:r/>
            <w:r>
              <w:rPr>
                <w:rFonts w:ascii="游ゴシック" w:hAnsi="游ゴシック" w:eastAsia="游ゴシック"/>
                <w:sz w:val="17"/>
              </w:rPr>
              <w:t>3.4％（R7・n=2,217）</w:t>
            </w:r>
          </w:p>
        </w:tc>
        <w:tc>
          <w:tcPr>
            <w:tcW w:type="dxa" w:w="1863"/>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在宅介護実態調査は未実施であり、健康とくらしの調査による代理指標に振り替えた（第3節）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240" w:after="120"/>
      </w:pPr>
      <w:bookmarkStart w:id="132" w:name="_Toc10_032"/>
      <w:r>
        <w:rPr>
          <w:rFonts w:ascii="游ゴシック" w:hAnsi="游ゴシック" w:eastAsia="游ゴシック"/>
          <w:sz w:val="25"/>
        </w:rPr>
        <w:t>基本目標3　持続可能なサービス提供・住まい</w:t>
      </w:r>
      <w:bookmarkEnd w:id="132"/>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line="269" w:lineRule="auto"/>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line="269" w:lineRule="auto"/>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line="269" w:lineRule="auto"/>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474"/>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rPr>
          <w:cantSplit/>
        </w:trP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rPr>
          <w:cantSplit/>
        </w:trP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rPr>
          <w:cantSplit/>
        </w:trP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rPr>
          <w:cantSplit/>
        </w:trP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rPr>
          <w:cantSplit/>
        </w:trP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rPr>
          <w:cantSplit/>
        </w:trP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rPr>
          <w:cantSplit/>
        </w:trP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rPr>
          <w:cantSplit/>
        </w:trP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rPr>
          <w:cantSplit/>
        </w:trP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rPr>
          <w:cantSplit/>
        </w:trP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④社会福祉法等の一部を改正する法律（令和8年法律第51号）により令和9年4月1日に創設される特定地域居宅サービス等事業としての実施、の4案を比較します（第6章第4節1）。</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また社会福祉法等の一部を改正する法律（令和8年法律第51号）により、有料老人ホームに登録制が導入され、併設事業所による過剰なサービス提供への対応が図られます（第1章第9節2）。区域内の住宅型有料老人ホーム9施設223人及びサービス付き高齢者向け住宅2施設66戸について、併設事業所の利用状況を把握し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備考</w:t>
            </w:r>
          </w:p>
        </w:tc>
      </w:tr>
      <w:tr>
        <w:trPr>
          <w:cantSplit/>
        </w:trP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rPr>
          <w:cantSplit/>
        </w:trP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rPr>
          <w:cantSplit/>
        </w:trP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rPr>
          <w:cantSplit/>
        </w:trP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rPr>
          <w:cantSplit/>
        </w:trP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73.5％（R7・有効回答98票中72票）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在宅生活改善調査（在宅生活の維持の見通し）。分母は当該設問の有効回答</w:t>
            </w:r>
          </w:p>
        </w:tc>
      </w:tr>
      <w:tr>
        <w:trPr>
          <w:cantSplit/>
        </w:trP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rPr>
          <w:cantSplit/>
        </w:trP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区域内で提供できないサービスが必要と判断された利用者の割合（改称）</w:t>
            </w:r>
          </w:p>
        </w:tc>
        <w:tc>
          <w:tcPr>
            <w:tcW w:type="dxa" w:w="1863"/>
          </w:tcPr>
          <w:p>
            <w:r/>
            <w:r>
              <w:rPr>
                <w:rFonts w:ascii="游ゴシック" w:hAnsi="游ゴシック" w:eastAsia="游ゴシック"/>
                <w:sz w:val="17"/>
              </w:rPr>
              <w:t>20.2％（R7・99票中20票）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在宅生活改善調査（より適切と思われるサービス）による代理指標に振り替えた（第3節）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240" w:after="120"/>
      </w:pPr>
      <w:bookmarkStart w:id="133" w:name="_Toc10_033"/>
      <w:r>
        <w:rPr>
          <w:rFonts w:ascii="游ゴシック" w:hAnsi="游ゴシック" w:eastAsia="游ゴシック"/>
          <w:sz w:val="25"/>
        </w:rPr>
        <w:t>基本目標4　介護人材・生産性・質・経営支援</w:t>
      </w:r>
      <w:bookmarkEnd w:id="133"/>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line="269" w:lineRule="auto"/>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line="269" w:lineRule="auto"/>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line="269" w:lineRule="auto"/>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rPr>
          <w:cantSplit/>
        </w:trP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rPr>
          <w:cantSplit/>
        </w:trP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rPr>
          <w:cantSplit/>
        </w:trP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北海道の評価指標⑥と同じ「採用率と離職率の差」を算定し、道計画との整合を確保します。算定には各年9月30日現在の在籍者数を要するため、その把握の仕組みを令和9年度に整えます。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社会福祉法等の一部を改正する法律（令和8年法律第51号）により介護支援専門員証の更新制が廃止されます（第1章第9節2）。更新研修に代わる資質向上の機会として、ケアプラン点検及び事例検討の場を位置づけ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rPr>
          <w:cantSplit/>
        </w:trP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rPr>
          <w:cantSplit/>
        </w:trP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rPr>
          <w:cantSplit/>
        </w:trP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経営支援・協働化：小規模事業所の経営相談、共同購入、事務の共同化、事業者間連携の調整</w:t>
            </w:r>
          </w:p>
        </w:tc>
        <w:tc>
          <w:tcPr>
            <w:tcW w:type="dxa" w:w="2958"/>
          </w:tcPr>
          <w:p>
            <w:r/>
            <w:r>
              <w:rPr>
                <w:rFonts w:ascii="游ゴシック" w:hAnsi="游ゴシック" w:eastAsia="游ゴシック"/>
                <w:sz w:val="17"/>
              </w:rPr>
              <w:t>相談件数／協働化の取組件数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301"/>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rPr>
          <w:cantSplit/>
        </w:trP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未算定（各年9月30日現在の在籍者数を確認後に算定）</w:t>
            </w:r>
          </w:p>
        </w:tc>
        <w:tc>
          <w:tcPr>
            <w:tcW w:type="dxa" w:w="1534"/>
          </w:tcPr>
          <w:p>
            <w:r/>
            <w:r>
              <w:rPr>
                <w:rFonts w:ascii="游ゴシック" w:hAnsi="游ゴシック" w:eastAsia="游ゴシック"/>
                <w:sz w:val="17"/>
              </w:rPr>
              <w:t>全国平均以上（北海道の評価指標⑥と同じ）</w:t>
            </w:r>
          </w:p>
        </w:tc>
        <w:tc>
          <w:tcPr>
            <w:tcW w:type="dxa" w:w="2191"/>
          </w:tcPr>
          <w:p>
            <w:r/>
            <w:r>
              <w:rPr>
                <w:rFonts w:ascii="游ゴシック" w:hAnsi="游ゴシック" w:eastAsia="游ゴシック"/>
                <w:sz w:val="17"/>
              </w:rPr>
              <w:t>北海道の評価指標⑥と同じ。介護人材実態調査は令和7年4月1日現在であり分母の時点が異なる</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240" w:after="120"/>
      </w:pPr>
      <w:bookmarkStart w:id="134" w:name="_Toc10_034"/>
      <w:r>
        <w:rPr>
          <w:rFonts w:ascii="游ゴシック" w:hAnsi="游ゴシック" w:eastAsia="游ゴシック"/>
          <w:sz w:val="25"/>
        </w:rPr>
        <w:t>基本目標5　保険運営・レジリエンス・PDCA</w:t>
      </w:r>
      <w:bookmarkEnd w:id="134"/>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給付適正化の主要3事業は、要介護認定の適正化、ケアプラン等の点検、縦覧点検・医療情報との突合の3つです。北海道第9期高齢者保健福祉計画・介護保険事業支援計画の評価指標⑧は「介護給付適正化の主要3事業の実施率 全市町村100％」を目標としています。</w:t>
      </w:r>
    </w:p>
    <w:p>
      <w:pPr>
        <w:spacing w:after="80" w:line="269" w:lineRule="auto"/>
      </w:pPr>
      <w:r>
        <w:rPr>
          <w:rFonts w:ascii="游ゴシック" w:hAnsi="游ゴシック" w:eastAsia="游ゴシック"/>
          <w:b w:val="0"/>
          <w:sz w:val="21"/>
        </w:rPr>
        <w:t>主要3事業のうち要介護認定の適正化については、認定の判定の平準化に加え、認定に要する期間が課題です。申請から二次判定までの平均所要日数は新規の申請で令和6年度45.4日、令和7年度46.7日であり、介護保険法が定める30日以内の処分（第27条第11項）を上回っています（第2章第1節3）。申請から認定調査の実施までは14日から15日であるため、調査の実施後の審査判定までの間が短縮の対象となります。</w:t>
      </w:r>
    </w:p>
    <w:p>
      <w:pPr>
        <w:spacing w:after="80" w:line="269" w:lineRule="auto"/>
      </w:pPr>
      <w:r>
        <w:rPr>
          <w:rFonts w:ascii="游ゴシック" w:hAnsi="游ゴシック" w:eastAsia="游ゴシック"/>
          <w:b w:val="0"/>
          <w:sz w:val="21"/>
        </w:rPr>
        <w:t>このうち縦覧点検・医療情報との突合は、令和6年度は3町とも実績がありませんでしたが、令和7年度から3町とも実施し、国の評価では16点満点中16点（3町とも）となりました。縦覧点検の対象帳票も、効果が高いとされる4帳票すべてを点検しています。</w:t>
      </w:r>
    </w:p>
    <w:p>
      <w:pPr>
        <w:spacing w:after="80" w:line="269" w:lineRule="auto"/>
      </w:pPr>
      <w:r>
        <w:rPr>
          <w:rFonts w:ascii="游ゴシック" w:hAnsi="游ゴシック" w:eastAsia="游ゴシック"/>
          <w:b/>
          <w:sz w:val="21"/>
        </w:rPr>
        <w:t>一方、ケアプランの点検は、令和5年度から令和7年度までの3か年とも、3町いずれも実績がありません。国の評価では16点満点中0点（3町とも）です。主要3事業のうち1事業が実施されていないため、北海道の評価指標⑧の目標に達していません。</w:t>
      </w:r>
    </w:p>
    <w:p>
      <w:pPr>
        <w:spacing w:after="80" w:line="269" w:lineRule="auto"/>
      </w:pPr>
      <w:r>
        <w:rPr>
          <w:rFonts w:ascii="游ゴシック" w:hAnsi="游ゴシック" w:eastAsia="游ゴシック"/>
          <w:b w:val="0"/>
          <w:sz w:val="20"/>
        </w:rPr>
        <w:t>この結果、「3事業の全てを実施している」ことを問う評価項目（配点6点）が3町とも0点となっています。この項目は全国の市町村の96.9％が得点しており、取得できていない市町村は全国で3.1％です。</w:t>
      </w:r>
    </w:p>
    <w:p>
      <w:pPr>
        <w:spacing w:after="80" w:line="269" w:lineRule="auto"/>
      </w:pPr>
      <w:r>
        <w:rPr>
          <w:rFonts w:ascii="游ゴシック" w:hAnsi="游ゴシック" w:eastAsia="游ゴシック"/>
          <w:b w:val="0"/>
          <w:sz w:val="20"/>
        </w:rPr>
        <w:t>介護給付適正化の計画策定に関する指針は、介護給付費財政調整交付金の算定に当たって主要3事業の取組状況を勘案することとしています。ケアプランの点検が実施されていないことは、交付金の評価にとどまらず調整交付金の交付割合を通じて保険料に及ぶ可能性があります。本計画の保険料の算定（第6章第6節）は、調整交付金の見込交付割合を第9期計画と同水準として置いており、この勘案による減額を織り込んでいません［要確認］。</w:t>
      </w:r>
    </w:p>
    <w:p>
      <w:pPr>
        <w:spacing w:after="80" w:line="269" w:lineRule="auto"/>
      </w:pPr>
      <w:r>
        <w:rPr>
          <w:rFonts w:ascii="游ゴシック" w:hAnsi="游ゴシック" w:eastAsia="游ゴシック"/>
          <w:b w:val="0"/>
          <w:sz w:val="21"/>
        </w:rPr>
        <w:t>あわせて、適正化のPDCAを問う3項目（効果を検証する評価指標を定めているか、毎年度その実績を踏まえて課題の分析・改善を行っているか、取組の成果を公表しているか。各8点・計24点）も3町とも0点です。適正化方策そのものは策定されており（「介護給付費の適正化方策を策定している」は3町とも8点満点）、策定はしているが、指標を定めて検証し公表する段階に至っていない状態です。</w:t>
      </w:r>
    </w:p>
    <w:p>
      <w:pPr>
        <w:spacing w:after="80" w:line="269" w:lineRule="auto"/>
      </w:pPr>
      <w:r>
        <w:rPr>
          <w:rFonts w:ascii="游ゴシック" w:hAnsi="游ゴシック" w:eastAsia="游ゴシック"/>
          <w:b w:val="0"/>
          <w:sz w:val="21"/>
        </w:rPr>
        <w:t>計画の進行管理についても同様に、計画の進捗状況の評価とその結果の活用に関する項目の得点が低い状態です。第9期において代表KPIの検証が計画期末の1回のみであったことと整合します。第10期では第1章第6節の手順により、毎年度の評価と委員会への報告を行います。</w:t>
      </w:r>
    </w:p>
    <w:p>
      <w:pPr>
        <w:spacing w:after="80" w:line="269" w:lineRule="auto"/>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line="269" w:lineRule="auto"/>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200" w:after="80"/>
      </w:pPr>
      <w:r>
        <w:rPr>
          <w:rFonts w:ascii="游ゴシック" w:hAnsi="游ゴシック" w:eastAsia="游ゴシック"/>
          <w:sz w:val="22"/>
        </w:rPr>
        <w:t>（2）関連データ</w:t>
      </w:r>
    </w:p>
    <w:p>
      <w:pPr>
        <w:spacing w:after="20" w:line="269" w:lineRule="auto"/>
        <w:jc w:val="right"/>
      </w:pPr>
      <w:r>
        <w:rPr>
          <w:rFonts w:ascii="游ゴシック" w:hAnsi="游ゴシック" w:eastAsia="游ゴシック"/>
          <w:b w:val="0"/>
          <w:sz w:val="17"/>
        </w:rPr>
        <w:t>介護給付適正化の主要3事業の実施状況（3町別）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主要3事業</w:t>
            </w:r>
          </w:p>
        </w:tc>
        <w:tc>
          <w:tcPr>
            <w:tcW w:type="dxa" w:w="1247"/>
            <w:shd w:val="clear" w:color="auto" w:fill="DCE6F1"/>
          </w:tcPr>
          <w:p>
            <w:pPr>
              <w:jc w:val="center"/>
            </w:pPr>
            <w:r/>
            <w:r>
              <w:rPr>
                <w:rFonts w:ascii="游ゴシック" w:hAnsi="游ゴシック" w:eastAsia="游ゴシック"/>
                <w:b/>
                <w:sz w:val="17"/>
              </w:rPr>
              <w:t>東川町</w:t>
            </w:r>
          </w:p>
        </w:tc>
        <w:tc>
          <w:tcPr>
            <w:tcW w:type="dxa" w:w="1247"/>
            <w:shd w:val="clear" w:color="auto" w:fill="DCE6F1"/>
          </w:tcPr>
          <w:p>
            <w:pPr>
              <w:jc w:val="center"/>
            </w:pPr>
            <w:r/>
            <w:r>
              <w:rPr>
                <w:rFonts w:ascii="游ゴシック" w:hAnsi="游ゴシック" w:eastAsia="游ゴシック"/>
                <w:b/>
                <w:sz w:val="17"/>
              </w:rPr>
              <w:t>美瑛町</w:t>
            </w:r>
          </w:p>
        </w:tc>
        <w:tc>
          <w:tcPr>
            <w:tcW w:type="dxa" w:w="1361"/>
            <w:shd w:val="clear" w:color="auto" w:fill="DCE6F1"/>
          </w:tcPr>
          <w:p>
            <w:pPr>
              <w:jc w:val="center"/>
            </w:pPr>
            <w:r/>
            <w:r>
              <w:rPr>
                <w:rFonts w:ascii="游ゴシック" w:hAnsi="游ゴシック" w:eastAsia="游ゴシック"/>
                <w:b/>
                <w:sz w:val="17"/>
              </w:rPr>
              <w:t>東神楽町</w:t>
            </w:r>
          </w:p>
        </w:tc>
        <w:tc>
          <w:tcPr>
            <w:tcW w:type="dxa" w:w="3402"/>
            <w:shd w:val="clear" w:color="auto" w:fill="DCE6F1"/>
          </w:tcPr>
          <w:p>
            <w:pPr>
              <w:jc w:val="center"/>
            </w:pPr>
            <w:r/>
            <w:r>
              <w:rPr>
                <w:rFonts w:ascii="游ゴシック" w:hAnsi="游ゴシック" w:eastAsia="游ゴシック"/>
                <w:b/>
                <w:sz w:val="17"/>
              </w:rPr>
              <w:t>国の評価による裏づけ</w:t>
            </w:r>
          </w:p>
        </w:tc>
      </w:tr>
      <w:tr>
        <w:trPr>
          <w:cantSplit/>
        </w:trPr>
        <w:tc>
          <w:tcPr>
            <w:tcW w:type="dxa" w:w="2494"/>
          </w:tcPr>
          <w:p>
            <w:r/>
            <w:r>
              <w:rPr>
                <w:rFonts w:ascii="游ゴシック" w:hAnsi="游ゴシック" w:eastAsia="游ゴシック"/>
                <w:sz w:val="17"/>
              </w:rPr>
              <w:t>要介護認定の適正化</w:t>
            </w:r>
          </w:p>
        </w:tc>
        <w:tc>
          <w:tcPr>
            <w:tcW w:type="dxa" w:w="1247"/>
          </w:tcPr>
          <w:p>
            <w:r/>
            <w:r>
              <w:rPr>
                <w:rFonts w:ascii="游ゴシック" w:hAnsi="游ゴシック" w:eastAsia="游ゴシック"/>
                <w:sz w:val="17"/>
              </w:rPr>
              <w:t>［要確認］</w:t>
            </w:r>
          </w:p>
        </w:tc>
        <w:tc>
          <w:tcPr>
            <w:tcW w:type="dxa" w:w="1247"/>
          </w:tcPr>
          <w:p>
            <w:r/>
            <w:r>
              <w:rPr>
                <w:rFonts w:ascii="游ゴシック" w:hAnsi="游ゴシック" w:eastAsia="游ゴシック"/>
                <w:sz w:val="17"/>
              </w:rPr>
              <w:t>［要確認］</w:t>
            </w:r>
          </w:p>
        </w:tc>
        <w:tc>
          <w:tcPr>
            <w:tcW w:type="dxa" w:w="1361"/>
          </w:tcPr>
          <w:p>
            <w:r/>
            <w:r>
              <w:rPr>
                <w:rFonts w:ascii="游ゴシック" w:hAnsi="游ゴシック" w:eastAsia="游ゴシック"/>
                <w:sz w:val="17"/>
              </w:rPr>
              <w:t>［要確認］</w:t>
            </w:r>
          </w:p>
        </w:tc>
        <w:tc>
          <w:tcPr>
            <w:tcW w:type="dxa" w:w="3402"/>
          </w:tcPr>
          <w:p>
            <w:r/>
            <w:r>
              <w:rPr>
                <w:rFonts w:ascii="游ゴシック" w:hAnsi="游ゴシック" w:eastAsia="游ゴシック"/>
                <w:sz w:val="17"/>
              </w:rPr>
              <w:t>国の評価に単独の項目がないため実施状況を確認できません</w:t>
            </w:r>
          </w:p>
        </w:tc>
      </w:tr>
      <w:tr>
        <w:trPr>
          <w:cantSplit/>
        </w:trPr>
        <w:tc>
          <w:tcPr>
            <w:tcW w:type="dxa" w:w="2494"/>
          </w:tcPr>
          <w:p>
            <w:r/>
            <w:r>
              <w:rPr>
                <w:rFonts w:ascii="游ゴシック" w:hAnsi="游ゴシック" w:eastAsia="游ゴシック"/>
                <w:sz w:val="17"/>
              </w:rPr>
              <w:t>ケアプラン等の点検</w:t>
            </w:r>
          </w:p>
        </w:tc>
        <w:tc>
          <w:tcPr>
            <w:tcW w:type="dxa" w:w="1247"/>
          </w:tcPr>
          <w:p>
            <w:r/>
            <w:r>
              <w:rPr>
                <w:rFonts w:ascii="游ゴシック" w:hAnsi="游ゴシック" w:eastAsia="游ゴシック"/>
                <w:sz w:val="17"/>
              </w:rPr>
              <w:t>実績なし</w:t>
            </w:r>
          </w:p>
        </w:tc>
        <w:tc>
          <w:tcPr>
            <w:tcW w:type="dxa" w:w="1247"/>
          </w:tcPr>
          <w:p>
            <w:r/>
            <w:r>
              <w:rPr>
                <w:rFonts w:ascii="游ゴシック" w:hAnsi="游ゴシック" w:eastAsia="游ゴシック"/>
                <w:sz w:val="17"/>
              </w:rPr>
              <w:t>実績なし</w:t>
            </w:r>
          </w:p>
        </w:tc>
        <w:tc>
          <w:tcPr>
            <w:tcW w:type="dxa" w:w="1361"/>
          </w:tcPr>
          <w:p>
            <w:r/>
            <w:r>
              <w:rPr>
                <w:rFonts w:ascii="游ゴシック" w:hAnsi="游ゴシック" w:eastAsia="游ゴシック"/>
                <w:sz w:val="17"/>
              </w:rPr>
              <w:t>実績なし</w:t>
            </w:r>
          </w:p>
        </w:tc>
        <w:tc>
          <w:tcPr>
            <w:tcW w:type="dxa" w:w="3402"/>
          </w:tcPr>
          <w:p>
            <w:r/>
            <w:r>
              <w:rPr>
                <w:rFonts w:ascii="游ゴシック" w:hAnsi="游ゴシック" w:eastAsia="游ゴシック"/>
                <w:sz w:val="17"/>
              </w:rPr>
              <w:t>「ケアプラン点検の実施状況」が令和6〜8年度とも16点満点中0点</w:t>
            </w:r>
          </w:p>
        </w:tc>
      </w:tr>
      <w:tr>
        <w:trPr>
          <w:cantSplit/>
        </w:trPr>
        <w:tc>
          <w:tcPr>
            <w:tcW w:type="dxa" w:w="2494"/>
          </w:tcPr>
          <w:p>
            <w:r/>
            <w:r>
              <w:rPr>
                <w:rFonts w:ascii="游ゴシック" w:hAnsi="游ゴシック" w:eastAsia="游ゴシック"/>
                <w:sz w:val="17"/>
              </w:rPr>
              <w:t>縦覧点検・医療情報との突合</w:t>
            </w:r>
          </w:p>
        </w:tc>
        <w:tc>
          <w:tcPr>
            <w:tcW w:type="dxa" w:w="1247"/>
          </w:tcPr>
          <w:p>
            <w:r/>
            <w:r>
              <w:rPr>
                <w:rFonts w:ascii="游ゴシック" w:hAnsi="游ゴシック" w:eastAsia="游ゴシック"/>
                <w:sz w:val="17"/>
              </w:rPr>
              <w:t>実施</w:t>
            </w:r>
          </w:p>
        </w:tc>
        <w:tc>
          <w:tcPr>
            <w:tcW w:type="dxa" w:w="1247"/>
          </w:tcPr>
          <w:p>
            <w:r/>
            <w:r>
              <w:rPr>
                <w:rFonts w:ascii="游ゴシック" w:hAnsi="游ゴシック" w:eastAsia="游ゴシック"/>
                <w:sz w:val="17"/>
              </w:rPr>
              <w:t>実施</w:t>
            </w:r>
          </w:p>
        </w:tc>
        <w:tc>
          <w:tcPr>
            <w:tcW w:type="dxa" w:w="1361"/>
          </w:tcPr>
          <w:p>
            <w:r/>
            <w:r>
              <w:rPr>
                <w:rFonts w:ascii="游ゴシック" w:hAnsi="游ゴシック" w:eastAsia="游ゴシック"/>
                <w:sz w:val="17"/>
              </w:rPr>
              <w:t>実施</w:t>
            </w:r>
          </w:p>
        </w:tc>
        <w:tc>
          <w:tcPr>
            <w:tcW w:type="dxa" w:w="3402"/>
          </w:tcPr>
          <w:p>
            <w:r/>
            <w:r>
              <w:rPr>
                <w:rFonts w:ascii="游ゴシック" w:hAnsi="游ゴシック" w:eastAsia="游ゴシック"/>
                <w:sz w:val="17"/>
              </w:rPr>
              <w:t>「医療情報との突合の実施状況」が令和7年度から16点満点中16点。縦覧点検は効果の高い4帳票すべてを点検</w:t>
            </w:r>
          </w:p>
        </w:tc>
      </w:tr>
    </w:tbl>
    <w:p>
      <w:pPr>
        <w:spacing w:after="160" w:line="269" w:lineRule="auto"/>
        <w:jc w:val="right"/>
      </w:pPr>
      <w:r>
        <w:rPr>
          <w:rFonts w:ascii="游ゴシック" w:hAnsi="游ゴシック" w:eastAsia="游ゴシック"/>
          <w:b w:val="0"/>
          <w:sz w:val="17"/>
        </w:rPr>
        <w:t>資料：厚生労働省「保険者機能強化推進交付金及び介護保険保険者努力支援交付金（市町村分）に係る全国集計結果」令和6〜8年度</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給付適正化に関する評価項目の得点（令和8年度・3町平均。かっこ内は配点）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4195"/>
            <w:shd w:val="clear" w:color="auto" w:fill="DCE6F1"/>
          </w:tcPr>
          <w:p>
            <w:pPr>
              <w:spacing w:before="0"/>
              <w:jc w:val="center"/>
            </w:pPr>
            <w:r/>
            <w:r>
              <w:rPr>
                <w:rFonts w:ascii="游ゴシック" w:hAnsi="游ゴシック" w:eastAsia="游ゴシック"/>
                <w:b/>
                <w:sz w:val="17"/>
              </w:rPr>
              <w:t>評価項目</w:t>
            </w:r>
          </w:p>
        </w:tc>
        <w:tc>
          <w:tcPr>
            <w:tcW w:type="dxa" w:w="1134"/>
            <w:shd w:val="clear" w:color="auto" w:fill="DCE6F1"/>
          </w:tcPr>
          <w:p>
            <w:pPr>
              <w:jc w:val="center"/>
            </w:pPr>
            <w:r/>
            <w:r>
              <w:rPr>
                <w:rFonts w:ascii="游ゴシック" w:hAnsi="游ゴシック" w:eastAsia="游ゴシック"/>
                <w:b/>
                <w:sz w:val="17"/>
              </w:rPr>
              <w:t>3町平均</w:t>
            </w:r>
          </w:p>
        </w:tc>
        <w:tc>
          <w:tcPr>
            <w:tcW w:type="dxa" w:w="1361"/>
            <w:shd w:val="clear" w:color="auto" w:fill="DCE6F1"/>
          </w:tcPr>
          <w:p>
            <w:pPr>
              <w:jc w:val="center"/>
            </w:pPr>
            <w:r/>
            <w:r>
              <w:rPr>
                <w:rFonts w:ascii="游ゴシック" w:hAnsi="游ゴシック" w:eastAsia="游ゴシック"/>
                <w:b/>
                <w:sz w:val="17"/>
              </w:rPr>
              <w:t>全国該当率</w:t>
            </w:r>
          </w:p>
        </w:tc>
        <w:tc>
          <w:tcPr>
            <w:tcW w:type="dxa" w:w="2948"/>
            <w:shd w:val="clear" w:color="auto" w:fill="DCE6F1"/>
          </w:tcPr>
          <w:p>
            <w:pPr>
              <w:jc w:val="center"/>
            </w:pPr>
            <w:r/>
            <w:r>
              <w:rPr>
                <w:rFonts w:ascii="游ゴシック" w:hAnsi="游ゴシック" w:eastAsia="游ゴシック"/>
                <w:b/>
                <w:sz w:val="17"/>
              </w:rPr>
              <w:t>評価</w:t>
            </w:r>
          </w:p>
        </w:tc>
      </w:tr>
      <w:tr>
        <w:trPr>
          <w:cantSplit/>
        </w:trPr>
        <w:tc>
          <w:tcPr>
            <w:tcW w:type="dxa" w:w="4195"/>
          </w:tcPr>
          <w:p>
            <w:r/>
            <w:r>
              <w:rPr>
                <w:rFonts w:ascii="游ゴシック" w:hAnsi="游ゴシック" w:eastAsia="游ゴシック"/>
                <w:sz w:val="17"/>
              </w:rPr>
              <w:t>適正化方策を策定している（8点）</w:t>
            </w:r>
          </w:p>
        </w:tc>
        <w:tc>
          <w:tcPr>
            <w:tcW w:type="dxa" w:w="1134"/>
          </w:tcPr>
          <w:p>
            <w:r/>
            <w:r>
              <w:rPr>
                <w:rFonts w:ascii="游ゴシック" w:hAnsi="游ゴシック" w:eastAsia="游ゴシック"/>
                <w:sz w:val="17"/>
              </w:rPr>
              <w:t>8.0点</w:t>
            </w:r>
          </w:p>
        </w:tc>
        <w:tc>
          <w:tcPr>
            <w:tcW w:type="dxa" w:w="1361"/>
          </w:tcPr>
          <w:p>
            <w:r/>
            <w:r>
              <w:rPr>
                <w:rFonts w:ascii="游ゴシック" w:hAnsi="游ゴシック" w:eastAsia="游ゴシック"/>
                <w:sz w:val="17"/>
              </w:rPr>
              <w:t>90.2％</w:t>
            </w:r>
          </w:p>
        </w:tc>
        <w:tc>
          <w:tcPr>
            <w:tcW w:type="dxa" w:w="2948"/>
          </w:tcPr>
          <w:p>
            <w:r/>
            <w:r>
              <w:rPr>
                <w:rFonts w:ascii="游ゴシック" w:hAnsi="游ゴシック" w:eastAsia="游ゴシック"/>
                <w:sz w:val="17"/>
              </w:rPr>
              <w:t>3町とも取得</w:t>
            </w:r>
          </w:p>
        </w:tc>
      </w:tr>
      <w:tr>
        <w:trPr>
          <w:cantSplit/>
        </w:trPr>
        <w:tc>
          <w:tcPr>
            <w:tcW w:type="dxa" w:w="4195"/>
          </w:tcPr>
          <w:p>
            <w:r/>
            <w:r>
              <w:rPr>
                <w:rFonts w:ascii="游ゴシック" w:hAnsi="游ゴシック" w:eastAsia="游ゴシック"/>
                <w:sz w:val="17"/>
              </w:rPr>
              <w:t>効果を検証する評価指標を定めている（8点）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85.3％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毎年度、課題の分析・改善を行っている（8点）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76.3％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取組の成果を公表している（8点）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62.1％</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主要3事業の全てを実施している（6点）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96.9％</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縦覧点検4帳票のうち何帳票を点検しているか（6点）</w:t>
            </w:r>
          </w:p>
        </w:tc>
        <w:tc>
          <w:tcPr>
            <w:tcW w:type="dxa" w:w="1134"/>
          </w:tcPr>
          <w:p>
            <w:r/>
            <w:r>
              <w:rPr>
                <w:rFonts w:ascii="游ゴシック" w:hAnsi="游ゴシック" w:eastAsia="游ゴシック"/>
                <w:sz w:val="17"/>
              </w:rPr>
              <w:t>6.0点</w:t>
            </w:r>
          </w:p>
        </w:tc>
        <w:tc>
          <w:tcPr>
            <w:tcW w:type="dxa" w:w="1361"/>
          </w:tcPr>
          <w:p>
            <w:r/>
            <w:r>
              <w:rPr>
                <w:rFonts w:ascii="游ゴシック" w:hAnsi="游ゴシック" w:eastAsia="游ゴシック"/>
                <w:sz w:val="17"/>
              </w:rPr>
              <w:t>91.7〜97.4％</w:t>
            </w:r>
          </w:p>
        </w:tc>
        <w:tc>
          <w:tcPr>
            <w:tcW w:type="dxa" w:w="2948"/>
          </w:tcPr>
          <w:p>
            <w:r/>
            <w:r>
              <w:rPr>
                <w:rFonts w:ascii="游ゴシック" w:hAnsi="游ゴシック" w:eastAsia="游ゴシック"/>
                <w:sz w:val="17"/>
              </w:rPr>
              <w:t>3町とも4帳票すべてを点検</w:t>
            </w:r>
          </w:p>
        </w:tc>
      </w:tr>
      <w:tr>
        <w:trPr>
          <w:cantSplit/>
        </w:trPr>
        <w:tc>
          <w:tcPr>
            <w:tcW w:type="dxa" w:w="4195"/>
          </w:tcPr>
          <w:p>
            <w:r/>
            <w:r>
              <w:rPr>
                <w:rFonts w:ascii="游ゴシック" w:hAnsi="游ゴシック" w:eastAsia="游ゴシック"/>
                <w:sz w:val="17"/>
              </w:rPr>
              <w:t>有料老人ホーム等の入居者を含むケアプラン点検（8点）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61.3％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福祉用具貸与後のリハビリ専門職等による点検（8点）</w:t>
            </w:r>
          </w:p>
        </w:tc>
        <w:tc>
          <w:tcPr>
            <w:tcW w:type="dxa" w:w="1134"/>
          </w:tcPr>
          <w:p>
            <w:r/>
            <w:r>
              <w:rPr>
                <w:rFonts w:ascii="游ゴシック" w:hAnsi="游ゴシック" w:eastAsia="游ゴシック"/>
                <w:sz w:val="17"/>
              </w:rPr>
              <w:t>2.7点</w:t>
            </w:r>
          </w:p>
        </w:tc>
        <w:tc>
          <w:tcPr>
            <w:tcW w:type="dxa" w:w="1361"/>
          </w:tcPr>
          <w:p>
            <w:r/>
            <w:r>
              <w:rPr>
                <w:rFonts w:ascii="游ゴシック" w:hAnsi="游ゴシック" w:eastAsia="游ゴシック"/>
                <w:sz w:val="17"/>
              </w:rPr>
              <w:t>47.3％</w:t>
            </w:r>
          </w:p>
        </w:tc>
        <w:tc>
          <w:tcPr>
            <w:tcW w:type="dxa" w:w="2948"/>
          </w:tcPr>
          <w:p>
            <w:r/>
            <w:r>
              <w:rPr>
                <w:rFonts w:ascii="游ゴシック" w:hAnsi="游ゴシック" w:eastAsia="游ゴシック"/>
                <w:sz w:val="17"/>
              </w:rPr>
              <w:t>美瑛町のみ取得</w:t>
            </w:r>
          </w:p>
        </w:tc>
      </w:tr>
      <w:tr>
        <w:trPr>
          <w:cantSplit/>
        </w:trPr>
        <w:tc>
          <w:tcPr>
            <w:tcW w:type="dxa" w:w="4195"/>
          </w:tcPr>
          <w:p>
            <w:r/>
            <w:r>
              <w:rPr>
                <w:rFonts w:ascii="游ゴシック" w:hAnsi="游ゴシック" w:eastAsia="游ゴシック"/>
                <w:sz w:val="17"/>
              </w:rPr>
              <w:t>福祉用具購入費・住宅改修費のリハビリ専門職等の検討（8点）</w:t>
            </w:r>
          </w:p>
        </w:tc>
        <w:tc>
          <w:tcPr>
            <w:tcW w:type="dxa" w:w="1134"/>
          </w:tcPr>
          <w:p>
            <w:r/>
            <w:r>
              <w:rPr>
                <w:rFonts w:ascii="游ゴシック" w:hAnsi="游ゴシック" w:eastAsia="游ゴシック"/>
                <w:sz w:val="17"/>
              </w:rPr>
              <w:t>5.3点</w:t>
            </w:r>
          </w:p>
        </w:tc>
        <w:tc>
          <w:tcPr>
            <w:tcW w:type="dxa" w:w="1361"/>
          </w:tcPr>
          <w:p>
            <w:r/>
            <w:r>
              <w:rPr>
                <w:rFonts w:ascii="游ゴシック" w:hAnsi="游ゴシック" w:eastAsia="游ゴシック"/>
                <w:sz w:val="17"/>
              </w:rPr>
              <w:t>65.1％</w:t>
            </w:r>
          </w:p>
        </w:tc>
        <w:tc>
          <w:tcPr>
            <w:tcW w:type="dxa" w:w="2948"/>
          </w:tcPr>
          <w:p>
            <w:r/>
            <w:r>
              <w:rPr>
                <w:rFonts w:ascii="游ゴシック" w:hAnsi="游ゴシック" w:eastAsia="游ゴシック"/>
                <w:sz w:val="17"/>
              </w:rPr>
              <w:t>美瑛町・東神楽町が取得</w:t>
            </w:r>
          </w:p>
        </w:tc>
      </w:tr>
      <w:tr>
        <w:trPr>
          <w:cantSplit/>
        </w:trPr>
        <w:tc>
          <w:tcPr>
            <w:tcW w:type="dxa" w:w="4195"/>
          </w:tcPr>
          <w:p>
            <w:r/>
            <w:r>
              <w:rPr>
                <w:rFonts w:ascii="游ゴシック" w:hAnsi="游ゴシック" w:eastAsia="游ゴシック"/>
                <w:sz w:val="17"/>
              </w:rPr>
              <w:t>ケアプラン点検の実施割合（16点）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10.1〜70.0％</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医療情報との突合の実施割合（16点）</w:t>
            </w:r>
          </w:p>
        </w:tc>
        <w:tc>
          <w:tcPr>
            <w:tcW w:type="dxa" w:w="1134"/>
          </w:tcPr>
          <w:p>
            <w:r/>
            <w:r>
              <w:rPr>
                <w:rFonts w:ascii="游ゴシック" w:hAnsi="游ゴシック" w:eastAsia="游ゴシック"/>
                <w:sz w:val="17"/>
              </w:rPr>
              <w:t>16.0点</w:t>
            </w:r>
          </w:p>
        </w:tc>
        <w:tc>
          <w:tcPr>
            <w:tcW w:type="dxa" w:w="1361"/>
          </w:tcPr>
          <w:p>
            <w:r/>
            <w:r>
              <w:rPr>
                <w:rFonts w:ascii="游ゴシック" w:hAnsi="游ゴシック" w:eastAsia="游ゴシック"/>
                <w:sz w:val="17"/>
              </w:rPr>
              <w:t>76.8％</w:t>
            </w:r>
          </w:p>
        </w:tc>
        <w:tc>
          <w:tcPr>
            <w:tcW w:type="dxa" w:w="2948"/>
          </w:tcPr>
          <w:p>
            <w:r/>
            <w:r>
              <w:rPr>
                <w:rFonts w:ascii="游ゴシック" w:hAnsi="游ゴシック" w:eastAsia="游ゴシック"/>
                <w:sz w:val="17"/>
              </w:rPr>
              <w:t>3町とも満点</w:t>
            </w:r>
          </w:p>
        </w:tc>
      </w:tr>
    </w:tbl>
    <w:p>
      <w:pPr>
        <w:spacing w:after="160" w:line="269" w:lineRule="auto"/>
        <w:jc w:val="right"/>
      </w:pPr>
      <w:r>
        <w:rPr>
          <w:rFonts w:ascii="游ゴシック" w:hAnsi="游ゴシック" w:eastAsia="游ゴシック"/>
          <w:b w:val="0"/>
          <w:sz w:val="17"/>
        </w:rPr>
        <w:t>資料：同上。「全国該当率」は当該項目に得点のある市町村の割合（令和8年度・集計対象1,741市町村）</w:t>
      </w:r>
    </w:p>
    <w:p>
      <w:pPr>
        <w:spacing w:after="80" w:line="269" w:lineRule="auto"/>
      </w:pPr>
      <w:r>
        <w:rPr>
          <w:rFonts w:ascii="游ゴシック" w:hAnsi="游ゴシック" w:eastAsia="游ゴシック"/>
          <w:b w:val="0"/>
          <w:sz w:val="20"/>
        </w:rPr>
        <w:t>3町とも0点の項目のうち、全国の半数以上が得点しているものは46点分（3町共通）あります。全国の96.9％が得点している「主要3事業の全てを実施している」を含んでおり、取組の水準というより、事業に着手していないことによるもので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福祉用具貸与の種目別の算定者数（単位：人（認定者1万対））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587"/>
            <w:shd w:val="clear" w:color="auto" w:fill="DCE6F1"/>
          </w:tcPr>
          <w:p>
            <w:pPr>
              <w:spacing w:before="0"/>
              <w:jc w:val="center"/>
            </w:pPr>
            <w:r/>
            <w:r>
              <w:rPr>
                <w:rFonts w:ascii="游ゴシック" w:hAnsi="游ゴシック" w:eastAsia="游ゴシック"/>
                <w:b/>
                <w:sz w:val="17"/>
              </w:rPr>
              <w:t>種目</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134"/>
            <w:shd w:val="clear" w:color="auto" w:fill="DCE6F1"/>
          </w:tcPr>
          <w:p>
            <w:pPr>
              <w:jc w:val="center"/>
            </w:pPr>
            <w:r/>
            <w:r>
              <w:rPr>
                <w:rFonts w:ascii="游ゴシック" w:hAnsi="游ゴシック" w:eastAsia="游ゴシック"/>
                <w:b/>
                <w:sz w:val="17"/>
              </w:rPr>
              <w:t>大雪／全国</w:t>
            </w:r>
          </w:p>
        </w:tc>
        <w:tc>
          <w:tcPr>
            <w:tcW w:type="dxa" w:w="1134"/>
            <w:shd w:val="clear" w:color="auto" w:fill="DCE6F1"/>
          </w:tcPr>
          <w:p>
            <w:pPr>
              <w:jc w:val="center"/>
            </w:pPr>
            <w:r/>
            <w:r>
              <w:rPr>
                <w:rFonts w:ascii="游ゴシック" w:hAnsi="游ゴシック" w:eastAsia="游ゴシック"/>
                <w:b/>
                <w:sz w:val="17"/>
              </w:rPr>
              <w:t>大雪／北海道</w:t>
            </w:r>
          </w:p>
        </w:tc>
        <w:tc>
          <w:tcPr>
            <w:tcW w:type="dxa" w:w="2494"/>
            <w:shd w:val="clear" w:color="auto" w:fill="DCE6F1"/>
          </w:tcPr>
          <w:p>
            <w:pPr>
              <w:jc w:val="center"/>
            </w:pPr>
            <w:r/>
            <w:r>
              <w:rPr>
                <w:rFonts w:ascii="游ゴシック" w:hAnsi="游ゴシック" w:eastAsia="游ゴシック"/>
                <w:b/>
                <w:sz w:val="17"/>
              </w:rPr>
              <w:t>備考</w:t>
            </w:r>
          </w:p>
        </w:tc>
      </w:tr>
      <w:tr>
        <w:trPr>
          <w:cantSplit/>
        </w:trPr>
        <w:tc>
          <w:tcPr>
            <w:tcW w:type="dxa" w:w="1587"/>
          </w:tcPr>
          <w:p>
            <w:r/>
            <w:r>
              <w:rPr>
                <w:rFonts w:ascii="游ゴシック" w:hAnsi="游ゴシック" w:eastAsia="游ゴシック"/>
                <w:sz w:val="17"/>
              </w:rPr>
              <w:t>手すり</w:t>
            </w:r>
          </w:p>
        </w:tc>
        <w:tc>
          <w:tcPr>
            <w:tcW w:type="dxa" w:w="1134"/>
          </w:tcPr>
          <w:p>
            <w:r/>
            <w:r>
              <w:rPr>
                <w:rFonts w:ascii="游ゴシック" w:hAnsi="游ゴシック" w:eastAsia="游ゴシック"/>
                <w:sz w:val="17"/>
              </w:rPr>
              <w:t>1,712.68</w:t>
            </w:r>
          </w:p>
        </w:tc>
        <w:tc>
          <w:tcPr>
            <w:tcW w:type="dxa" w:w="1134"/>
          </w:tcPr>
          <w:p>
            <w:r/>
            <w:r>
              <w:rPr>
                <w:rFonts w:ascii="游ゴシック" w:hAnsi="游ゴシック" w:eastAsia="游ゴシック"/>
                <w:sz w:val="17"/>
              </w:rPr>
              <w:t>1,659.93</w:t>
            </w:r>
          </w:p>
        </w:tc>
        <w:tc>
          <w:tcPr>
            <w:tcW w:type="dxa" w:w="1134"/>
          </w:tcPr>
          <w:p>
            <w:r/>
            <w:r>
              <w:rPr>
                <w:rFonts w:ascii="游ゴシック" w:hAnsi="游ゴシック" w:eastAsia="游ゴシック"/>
                <w:sz w:val="17"/>
              </w:rPr>
              <w:t>1,671.97</w:t>
            </w:r>
          </w:p>
        </w:tc>
        <w:tc>
          <w:tcPr>
            <w:tcW w:type="dxa" w:w="1134"/>
          </w:tcPr>
          <w:p>
            <w:r/>
            <w:r>
              <w:rPr>
                <w:rFonts w:ascii="游ゴシック" w:hAnsi="游ゴシック" w:eastAsia="游ゴシック"/>
                <w:sz w:val="17"/>
              </w:rPr>
              <w:t>1.02</w:t>
            </w:r>
          </w:p>
        </w:tc>
        <w:tc>
          <w:tcPr>
            <w:tcW w:type="dxa" w:w="1134"/>
          </w:tcPr>
          <w:p>
            <w:r/>
            <w:r>
              <w:rPr>
                <w:rFonts w:ascii="游ゴシック" w:hAnsi="游ゴシック" w:eastAsia="游ゴシック"/>
                <w:sz w:val="17"/>
              </w:rPr>
              <w:t>1.03</w:t>
            </w:r>
          </w:p>
        </w:tc>
        <w:tc>
          <w:tcPr>
            <w:tcW w:type="dxa" w:w="2494"/>
          </w:tcPr>
          <w:p>
            <w:r/>
            <w:r>
              <w:rPr>
                <w:rFonts w:ascii="游ゴシック" w:hAnsi="游ゴシック" w:eastAsia="游ゴシック"/>
                <w:sz w:val="17"/>
              </w:rPr>
              <w:t>8種目で唯一、全国と同水準以上</w:t>
            </w:r>
          </w:p>
        </w:tc>
      </w:tr>
      <w:tr>
        <w:trPr>
          <w:cantSplit/>
        </w:trPr>
        <w:tc>
          <w:tcPr>
            <w:tcW w:type="dxa" w:w="1587"/>
          </w:tcPr>
          <w:p>
            <w:r/>
            <w:r>
              <w:rPr>
                <w:rFonts w:ascii="游ゴシック" w:hAnsi="游ゴシック" w:eastAsia="游ゴシック"/>
                <w:sz w:val="17"/>
              </w:rPr>
              <w:t>歩行器</w:t>
            </w:r>
          </w:p>
        </w:tc>
        <w:tc>
          <w:tcPr>
            <w:tcW w:type="dxa" w:w="1134"/>
          </w:tcPr>
          <w:p>
            <w:r/>
            <w:r>
              <w:rPr>
                <w:rFonts w:ascii="游ゴシック" w:hAnsi="游ゴシック" w:eastAsia="游ゴシック"/>
                <w:sz w:val="17"/>
              </w:rPr>
              <w:t>1,052.97</w:t>
            </w:r>
          </w:p>
        </w:tc>
        <w:tc>
          <w:tcPr>
            <w:tcW w:type="dxa" w:w="1134"/>
          </w:tcPr>
          <w:p>
            <w:r/>
            <w:r>
              <w:rPr>
                <w:rFonts w:ascii="游ゴシック" w:hAnsi="游ゴシック" w:eastAsia="游ゴシック"/>
                <w:sz w:val="17"/>
              </w:rPr>
              <w:t>873.01</w:t>
            </w:r>
          </w:p>
        </w:tc>
        <w:tc>
          <w:tcPr>
            <w:tcW w:type="dxa" w:w="1134"/>
          </w:tcPr>
          <w:p>
            <w:r/>
            <w:r>
              <w:rPr>
                <w:rFonts w:ascii="游ゴシック" w:hAnsi="游ゴシック" w:eastAsia="游ゴシック"/>
                <w:sz w:val="17"/>
              </w:rPr>
              <w:t>1,118.71</w:t>
            </w:r>
          </w:p>
        </w:tc>
        <w:tc>
          <w:tcPr>
            <w:tcW w:type="dxa" w:w="1134"/>
          </w:tcPr>
          <w:p>
            <w:r/>
            <w:r>
              <w:rPr>
                <w:rFonts w:ascii="游ゴシック" w:hAnsi="游ゴシック" w:eastAsia="游ゴシック"/>
                <w:sz w:val="17"/>
              </w:rPr>
              <w:t>0.94</w:t>
            </w:r>
          </w:p>
        </w:tc>
        <w:tc>
          <w:tcPr>
            <w:tcW w:type="dxa" w:w="1134"/>
          </w:tcPr>
          <w:p>
            <w:r/>
            <w:r>
              <w:rPr>
                <w:rFonts w:ascii="游ゴシック" w:hAnsi="游ゴシック" w:eastAsia="游ゴシック"/>
                <w:sz w:val="17"/>
              </w:rPr>
              <w:t>1.21</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特殊寝台</w:t>
            </w:r>
          </w:p>
        </w:tc>
        <w:tc>
          <w:tcPr>
            <w:tcW w:type="dxa" w:w="1134"/>
          </w:tcPr>
          <w:p>
            <w:r/>
            <w:r>
              <w:rPr>
                <w:rFonts w:ascii="游ゴシック" w:hAnsi="游ゴシック" w:eastAsia="游ゴシック"/>
                <w:sz w:val="17"/>
              </w:rPr>
              <w:t>666.33</w:t>
            </w:r>
          </w:p>
        </w:tc>
        <w:tc>
          <w:tcPr>
            <w:tcW w:type="dxa" w:w="1134"/>
          </w:tcPr>
          <w:p>
            <w:r/>
            <w:r>
              <w:rPr>
                <w:rFonts w:ascii="游ゴシック" w:hAnsi="游ゴシック" w:eastAsia="游ゴシック"/>
                <w:sz w:val="17"/>
              </w:rPr>
              <w:t>859.93</w:t>
            </w:r>
          </w:p>
        </w:tc>
        <w:tc>
          <w:tcPr>
            <w:tcW w:type="dxa" w:w="1134"/>
          </w:tcPr>
          <w:p>
            <w:r/>
            <w:r>
              <w:rPr>
                <w:rFonts w:ascii="游ゴシック" w:hAnsi="游ゴシック" w:eastAsia="游ゴシック"/>
                <w:sz w:val="17"/>
              </w:rPr>
              <w:t>1,395.12</w:t>
            </w:r>
          </w:p>
        </w:tc>
        <w:tc>
          <w:tcPr>
            <w:tcW w:type="dxa" w:w="1134"/>
          </w:tcPr>
          <w:p>
            <w:r/>
            <w:r>
              <w:rPr>
                <w:rFonts w:ascii="游ゴシック" w:hAnsi="游ゴシック" w:eastAsia="游ゴシック"/>
                <w:sz w:val="17"/>
              </w:rPr>
              <w:t>0.48</w:t>
            </w:r>
          </w:p>
        </w:tc>
        <w:tc>
          <w:tcPr>
            <w:tcW w:type="dxa" w:w="1134"/>
          </w:tcPr>
          <w:p>
            <w:r/>
            <w:r>
              <w:rPr>
                <w:rFonts w:ascii="游ゴシック" w:hAnsi="游ゴシック" w:eastAsia="游ゴシック"/>
                <w:sz w:val="17"/>
              </w:rPr>
              <w:t>0.77</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車椅子</w:t>
            </w:r>
          </w:p>
        </w:tc>
        <w:tc>
          <w:tcPr>
            <w:tcW w:type="dxa" w:w="1134"/>
          </w:tcPr>
          <w:p>
            <w:r/>
            <w:r>
              <w:rPr>
                <w:rFonts w:ascii="游ゴシック" w:hAnsi="游ゴシック" w:eastAsia="游ゴシック"/>
                <w:sz w:val="17"/>
              </w:rPr>
              <w:t>457.23</w:t>
            </w:r>
          </w:p>
        </w:tc>
        <w:tc>
          <w:tcPr>
            <w:tcW w:type="dxa" w:w="1134"/>
          </w:tcPr>
          <w:p>
            <w:r/>
            <w:r>
              <w:rPr>
                <w:rFonts w:ascii="游ゴシック" w:hAnsi="游ゴシック" w:eastAsia="游ゴシック"/>
                <w:sz w:val="17"/>
              </w:rPr>
              <w:t>642.42</w:t>
            </w:r>
          </w:p>
        </w:tc>
        <w:tc>
          <w:tcPr>
            <w:tcW w:type="dxa" w:w="1134"/>
          </w:tcPr>
          <w:p>
            <w:r/>
            <w:r>
              <w:rPr>
                <w:rFonts w:ascii="游ゴシック" w:hAnsi="游ゴシック" w:eastAsia="游ゴシック"/>
                <w:sz w:val="17"/>
              </w:rPr>
              <w:t>1,012.72</w:t>
            </w:r>
          </w:p>
        </w:tc>
        <w:tc>
          <w:tcPr>
            <w:tcW w:type="dxa" w:w="1134"/>
          </w:tcPr>
          <w:p>
            <w:r/>
            <w:r>
              <w:rPr>
                <w:rFonts w:ascii="游ゴシック" w:hAnsi="游ゴシック" w:eastAsia="游ゴシック"/>
                <w:sz w:val="17"/>
              </w:rPr>
              <w:t>0.45</w:t>
            </w:r>
          </w:p>
        </w:tc>
        <w:tc>
          <w:tcPr>
            <w:tcW w:type="dxa" w:w="1134"/>
          </w:tcPr>
          <w:p>
            <w:r/>
            <w:r>
              <w:rPr>
                <w:rFonts w:ascii="游ゴシック" w:hAnsi="游ゴシック" w:eastAsia="游ゴシック"/>
                <w:sz w:val="17"/>
              </w:rPr>
              <w:t>0.71</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スロープ</w:t>
            </w:r>
          </w:p>
        </w:tc>
        <w:tc>
          <w:tcPr>
            <w:tcW w:type="dxa" w:w="1134"/>
          </w:tcPr>
          <w:p>
            <w:r/>
            <w:r>
              <w:rPr>
                <w:rFonts w:ascii="游ゴシック" w:hAnsi="游ゴシック" w:eastAsia="游ゴシック"/>
                <w:sz w:val="17"/>
              </w:rPr>
              <w:t>197.69</w:t>
            </w:r>
          </w:p>
        </w:tc>
        <w:tc>
          <w:tcPr>
            <w:tcW w:type="dxa" w:w="1134"/>
          </w:tcPr>
          <w:p>
            <w:r/>
            <w:r>
              <w:rPr>
                <w:rFonts w:ascii="游ゴシック" w:hAnsi="游ゴシック" w:eastAsia="游ゴシック"/>
                <w:sz w:val="17"/>
              </w:rPr>
              <w:t>167.29</w:t>
            </w:r>
          </w:p>
        </w:tc>
        <w:tc>
          <w:tcPr>
            <w:tcW w:type="dxa" w:w="1134"/>
          </w:tcPr>
          <w:p>
            <w:r/>
            <w:r>
              <w:rPr>
                <w:rFonts w:ascii="游ゴシック" w:hAnsi="游ゴシック" w:eastAsia="游ゴシック"/>
                <w:sz w:val="17"/>
              </w:rPr>
              <w:t>311.69</w:t>
            </w:r>
          </w:p>
        </w:tc>
        <w:tc>
          <w:tcPr>
            <w:tcW w:type="dxa" w:w="1134"/>
          </w:tcPr>
          <w:p>
            <w:r/>
            <w:r>
              <w:rPr>
                <w:rFonts w:ascii="游ゴシック" w:hAnsi="游ゴシック" w:eastAsia="游ゴシック"/>
                <w:sz w:val="17"/>
              </w:rPr>
              <w:t>0.63</w:t>
            </w:r>
          </w:p>
        </w:tc>
        <w:tc>
          <w:tcPr>
            <w:tcW w:type="dxa" w:w="1134"/>
          </w:tcPr>
          <w:p>
            <w:r/>
            <w:r>
              <w:rPr>
                <w:rFonts w:ascii="游ゴシック" w:hAnsi="游ゴシック" w:eastAsia="游ゴシック"/>
                <w:sz w:val="17"/>
              </w:rPr>
              <w:t>1.18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歩行補助つえ</w:t>
            </w:r>
          </w:p>
        </w:tc>
        <w:tc>
          <w:tcPr>
            <w:tcW w:type="dxa" w:w="1134"/>
          </w:tcPr>
          <w:p>
            <w:r/>
            <w:r>
              <w:rPr>
                <w:rFonts w:ascii="游ゴシック" w:hAnsi="游ゴシック" w:eastAsia="游ゴシック"/>
                <w:sz w:val="17"/>
              </w:rPr>
              <w:t>132.82</w:t>
            </w:r>
          </w:p>
        </w:tc>
        <w:tc>
          <w:tcPr>
            <w:tcW w:type="dxa" w:w="1134"/>
          </w:tcPr>
          <w:p>
            <w:r/>
            <w:r>
              <w:rPr>
                <w:rFonts w:ascii="游ゴシック" w:hAnsi="游ゴシック" w:eastAsia="游ゴシック"/>
                <w:sz w:val="17"/>
              </w:rPr>
              <w:t>196.16</w:t>
            </w:r>
          </w:p>
        </w:tc>
        <w:tc>
          <w:tcPr>
            <w:tcW w:type="dxa" w:w="1134"/>
          </w:tcPr>
          <w:p>
            <w:r/>
            <w:r>
              <w:rPr>
                <w:rFonts w:ascii="游ゴシック" w:hAnsi="游ゴシック" w:eastAsia="游ゴシック"/>
                <w:sz w:val="17"/>
              </w:rPr>
              <w:t>299.37</w:t>
            </w:r>
          </w:p>
        </w:tc>
        <w:tc>
          <w:tcPr>
            <w:tcW w:type="dxa" w:w="1134"/>
          </w:tcPr>
          <w:p>
            <w:r/>
            <w:r>
              <w:rPr>
                <w:rFonts w:ascii="游ゴシック" w:hAnsi="游ゴシック" w:eastAsia="游ゴシック"/>
                <w:sz w:val="17"/>
              </w:rPr>
              <w:t>0.44</w:t>
            </w:r>
          </w:p>
        </w:tc>
        <w:tc>
          <w:tcPr>
            <w:tcW w:type="dxa" w:w="1134"/>
          </w:tcPr>
          <w:p>
            <w:r/>
            <w:r>
              <w:rPr>
                <w:rFonts w:ascii="游ゴシック" w:hAnsi="游ゴシック" w:eastAsia="游ゴシック"/>
                <w:sz w:val="17"/>
              </w:rPr>
              <w:t>0.68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体位変換器</w:t>
            </w:r>
          </w:p>
        </w:tc>
        <w:tc>
          <w:tcPr>
            <w:tcW w:type="dxa" w:w="1134"/>
          </w:tcPr>
          <w:p>
            <w:r/>
            <w:r>
              <w:rPr>
                <w:rFonts w:ascii="游ゴシック" w:hAnsi="游ゴシック" w:eastAsia="游ゴシック"/>
                <w:sz w:val="17"/>
              </w:rPr>
              <w:t>34.61</w:t>
            </w:r>
          </w:p>
        </w:tc>
        <w:tc>
          <w:tcPr>
            <w:tcW w:type="dxa" w:w="1134"/>
          </w:tcPr>
          <w:p>
            <w:r/>
            <w:r>
              <w:rPr>
                <w:rFonts w:ascii="游ゴシック" w:hAnsi="游ゴシック" w:eastAsia="游ゴシック"/>
                <w:sz w:val="17"/>
              </w:rPr>
              <w:t>55.31</w:t>
            </w:r>
          </w:p>
        </w:tc>
        <w:tc>
          <w:tcPr>
            <w:tcW w:type="dxa" w:w="1134"/>
          </w:tcPr>
          <w:p>
            <w:r/>
            <w:r>
              <w:rPr>
                <w:rFonts w:ascii="游ゴシック" w:hAnsi="游ゴシック" w:eastAsia="游ゴシック"/>
                <w:sz w:val="17"/>
              </w:rPr>
              <w:t>60.55</w:t>
            </w:r>
          </w:p>
        </w:tc>
        <w:tc>
          <w:tcPr>
            <w:tcW w:type="dxa" w:w="1134"/>
          </w:tcPr>
          <w:p>
            <w:r/>
            <w:r>
              <w:rPr>
                <w:rFonts w:ascii="游ゴシック" w:hAnsi="游ゴシック" w:eastAsia="游ゴシック"/>
                <w:sz w:val="17"/>
              </w:rPr>
              <w:t>0.57</w:t>
            </w:r>
          </w:p>
        </w:tc>
        <w:tc>
          <w:tcPr>
            <w:tcW w:type="dxa" w:w="1134"/>
          </w:tcPr>
          <w:p>
            <w:r/>
            <w:r>
              <w:rPr>
                <w:rFonts w:ascii="游ゴシック" w:hAnsi="游ゴシック" w:eastAsia="游ゴシック"/>
                <w:sz w:val="17"/>
              </w:rPr>
              <w:t>0.63</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移動用リフト</w:t>
            </w:r>
          </w:p>
        </w:tc>
        <w:tc>
          <w:tcPr>
            <w:tcW w:type="dxa" w:w="1134"/>
          </w:tcPr>
          <w:p>
            <w:r/>
            <w:r>
              <w:rPr>
                <w:rFonts w:ascii="游ゴシック" w:hAnsi="游ゴシック" w:eastAsia="游ゴシック"/>
                <w:sz w:val="17"/>
              </w:rPr>
              <w:t>28.04</w:t>
            </w:r>
          </w:p>
        </w:tc>
        <w:tc>
          <w:tcPr>
            <w:tcW w:type="dxa" w:w="1134"/>
          </w:tcPr>
          <w:p>
            <w:r/>
            <w:r>
              <w:rPr>
                <w:rFonts w:ascii="游ゴシック" w:hAnsi="游ゴシック" w:eastAsia="游ゴシック"/>
                <w:sz w:val="17"/>
              </w:rPr>
              <w:t>24.07</w:t>
            </w:r>
          </w:p>
        </w:tc>
        <w:tc>
          <w:tcPr>
            <w:tcW w:type="dxa" w:w="1134"/>
          </w:tcPr>
          <w:p>
            <w:r/>
            <w:r>
              <w:rPr>
                <w:rFonts w:ascii="游ゴシック" w:hAnsi="游ゴシック" w:eastAsia="游ゴシック"/>
                <w:sz w:val="17"/>
              </w:rPr>
              <w:t>75.99</w:t>
            </w:r>
          </w:p>
        </w:tc>
        <w:tc>
          <w:tcPr>
            <w:tcW w:type="dxa" w:w="1134"/>
          </w:tcPr>
          <w:p>
            <w:r/>
            <w:r>
              <w:rPr>
                <w:rFonts w:ascii="游ゴシック" w:hAnsi="游ゴシック" w:eastAsia="游ゴシック"/>
                <w:sz w:val="17"/>
              </w:rPr>
              <w:t>0.37</w:t>
            </w:r>
          </w:p>
        </w:tc>
        <w:tc>
          <w:tcPr>
            <w:tcW w:type="dxa" w:w="1134"/>
          </w:tcPr>
          <w:p>
            <w:r/>
            <w:r>
              <w:rPr>
                <w:rFonts w:ascii="游ゴシック" w:hAnsi="游ゴシック" w:eastAsia="游ゴシック"/>
                <w:sz w:val="17"/>
              </w:rPr>
              <w:t>1.16</w:t>
            </w:r>
          </w:p>
        </w:tc>
        <w:tc>
          <w:tcPr>
            <w:tcW w:type="dxa" w:w="249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資料：地域包括ケア「見える化」システム N18-a〜N18-h（令和元年度）</w:t>
      </w:r>
    </w:p>
    <w:p>
      <w:pPr>
        <w:spacing w:after="160" w:line="269" w:lineRule="auto"/>
      </w:pPr>
      <w:r>
        <w:rPr>
          <w:rFonts w:ascii="游ゴシック" w:hAnsi="游ゴシック" w:eastAsia="游ゴシック"/>
          <w:b w:val="0"/>
          <w:sz w:val="17"/>
        </w:rPr>
        <w:t>注1）「選択制の対象品目」は、令和6年4月から貸与と販売の選択制の対象となった固定用スロープ、歩行器（歩行車を除く）、単点杖（松葉づえを除く）及び多点杖に相当する種目です。</w:t>
        <w:br/>
        <w:t>注2）本表の収録は平成27年度から令和元年度までであり、選択制が導入された令和6年度の状況は含みません。令和6年度以降は国保連の給付実績の帳票により把握します。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財政の状況</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rPr>
          <w:cantSplit/>
        </w:trP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200" w:after="80"/>
      </w:pPr>
      <w:r>
        <w:rPr>
          <w:rFonts w:ascii="游ゴシック" w:hAnsi="游ゴシック" w:eastAsia="游ゴシック"/>
          <w:sz w:val="22"/>
        </w:rPr>
        <w:t>（3）施策の方向性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【介護給付費の適正化（第7期給付適正化計画）】</w:t>
      </w:r>
    </w:p>
    <w:p>
      <w:pPr>
        <w:spacing w:after="80" w:line="269" w:lineRule="auto"/>
      </w:pPr>
      <w:r>
        <w:rPr>
          <w:rFonts w:ascii="游ゴシック" w:hAnsi="游ゴシック" w:eastAsia="游ゴシック"/>
          <w:b w:val="0"/>
          <w:sz w:val="20"/>
        </w:rPr>
        <w:t>介護保険法第117条第2項第3号及び第4号は、市町村介護保険事業計画において、介護給付等に要する費用の適正化に関し、市町村が取り組むべき施策に関する事項及びその目標を定めることとしています。本項及び（4）・（5）が、これに当たります。介護給付適正化の計画策定に関する指針（令和5年9月12日老介発0912第1号別紙）による計画期間の区分では、第10期計画の期間（令和9〜11年度）が第7期に当たります。第9期計画は同じ位置づけを施策4-3「介護給付費の適正化（第6期給付適正化計画）」として定めており、本計画はこの体裁を継承します。</w:t>
      </w:r>
    </w:p>
    <w:p>
      <w:pPr>
        <w:spacing w:after="80" w:line="269" w:lineRule="auto"/>
      </w:pPr>
      <w:r>
        <w:rPr>
          <w:rFonts w:ascii="游ゴシック" w:hAnsi="游ゴシック" w:eastAsia="游ゴシック"/>
          <w:b w:val="0"/>
          <w:sz w:val="20"/>
        </w:rPr>
        <w:t>指針は、給付適正化主要3事業について具体的な事業の内容及びその実施方法とその目標を定めるとともに、事業ごとに毎年度の定量的な目標を設定し、都道府県に報告することを求めています。事業の内容は（4）に、毎年度の目標は次の表に掲げ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給付適正化主要3事業の毎年度の目標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主要3事業</w:t>
            </w:r>
          </w:p>
        </w:tc>
        <w:tc>
          <w:tcPr>
            <w:tcW w:type="dxa" w:w="3402"/>
            <w:shd w:val="clear" w:color="auto" w:fill="DCE6F1"/>
          </w:tcPr>
          <w:p>
            <w:pPr>
              <w:jc w:val="center"/>
            </w:pPr>
            <w:r/>
            <w:r>
              <w:rPr>
                <w:rFonts w:ascii="游ゴシック" w:hAnsi="游ゴシック" w:eastAsia="游ゴシック"/>
                <w:b/>
                <w:sz w:val="17"/>
              </w:rPr>
              <w:t>指標</w:t>
            </w:r>
          </w:p>
        </w:tc>
        <w:tc>
          <w:tcPr>
            <w:tcW w:type="dxa" w:w="1361"/>
            <w:shd w:val="clear" w:color="auto" w:fill="DCE6F1"/>
          </w:tcPr>
          <w:p>
            <w:pPr>
              <w:jc w:val="center"/>
            </w:pPr>
            <w:r/>
            <w:r>
              <w:rPr>
                <w:rFonts w:ascii="游ゴシック" w:hAnsi="游ゴシック" w:eastAsia="游ゴシック"/>
                <w:b/>
                <w:sz w:val="17"/>
              </w:rPr>
              <w:t>令和9年度</w:t>
            </w:r>
          </w:p>
        </w:tc>
        <w:tc>
          <w:tcPr>
            <w:tcW w:type="dxa" w:w="1361"/>
            <w:shd w:val="clear" w:color="auto" w:fill="DCE6F1"/>
          </w:tcPr>
          <w:p>
            <w:pPr>
              <w:jc w:val="center"/>
            </w:pPr>
            <w:r/>
            <w:r>
              <w:rPr>
                <w:rFonts w:ascii="游ゴシック" w:hAnsi="游ゴシック" w:eastAsia="游ゴシック"/>
                <w:b/>
                <w:sz w:val="17"/>
              </w:rPr>
              <w:t>令和10年度</w:t>
            </w:r>
          </w:p>
        </w:tc>
        <w:tc>
          <w:tcPr>
            <w:tcW w:type="dxa" w:w="1361"/>
            <w:shd w:val="clear" w:color="auto" w:fill="DCE6F1"/>
          </w:tcPr>
          <w:p>
            <w:pPr>
              <w:jc w:val="center"/>
            </w:pPr>
            <w:r/>
            <w:r>
              <w:rPr>
                <w:rFonts w:ascii="游ゴシック" w:hAnsi="游ゴシック" w:eastAsia="游ゴシック"/>
                <w:b/>
                <w:sz w:val="17"/>
              </w:rPr>
              <w:t>令和11年度</w:t>
            </w:r>
          </w:p>
        </w:tc>
      </w:tr>
      <w:tr>
        <w:trPr>
          <w:cantSplit/>
        </w:trPr>
        <w:tc>
          <w:tcPr>
            <w:tcW w:type="dxa" w:w="2154"/>
          </w:tcPr>
          <w:p>
            <w:r/>
            <w:r>
              <w:rPr>
                <w:rFonts w:ascii="游ゴシック" w:hAnsi="游ゴシック" w:eastAsia="游ゴシック"/>
                <w:sz w:val="17"/>
              </w:rPr>
              <w:t>要介護認定の適正化</w:t>
            </w:r>
          </w:p>
        </w:tc>
        <w:tc>
          <w:tcPr>
            <w:tcW w:type="dxa" w:w="3402"/>
          </w:tcPr>
          <w:p>
            <w:r/>
            <w:r>
              <w:rPr>
                <w:rFonts w:ascii="游ゴシック" w:hAnsi="游ゴシック" w:eastAsia="游ゴシック"/>
                <w:sz w:val="17"/>
              </w:rPr>
              <w:t>認定調査の点検件数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一次判定から二次判定の軽重度変更率の分析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認定調査項目別の選択状況の全国比較による分析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t>ケアプラン等の点検</w:t>
            </w:r>
          </w:p>
        </w:tc>
        <w:tc>
          <w:tcPr>
            <w:tcW w:type="dxa" w:w="3402"/>
          </w:tcPr>
          <w:p>
            <w:r/>
            <w:r>
              <w:rPr>
                <w:rFonts w:ascii="游ゴシック" w:hAnsi="游ゴシック" w:eastAsia="游ゴシック"/>
                <w:sz w:val="17"/>
              </w:rPr>
              <w:t>ケアプラン点検件数（対象者数×点検対象月数）</w:t>
            </w:r>
          </w:p>
        </w:tc>
        <w:tc>
          <w:tcPr>
            <w:tcW w:type="dxa" w:w="1361"/>
          </w:tcPr>
          <w:p>
            <w:r/>
            <w:r>
              <w:rPr>
                <w:rFonts w:ascii="游ゴシック" w:hAnsi="游ゴシック" w:eastAsia="游ゴシック"/>
                <w:sz w:val="17"/>
              </w:rPr>
              <w:t>264件</w:t>
            </w:r>
          </w:p>
        </w:tc>
        <w:tc>
          <w:tcPr>
            <w:tcW w:type="dxa" w:w="1361"/>
          </w:tcPr>
          <w:p>
            <w:r/>
            <w:r>
              <w:rPr>
                <w:rFonts w:ascii="游ゴシック" w:hAnsi="游ゴシック" w:eastAsia="游ゴシック"/>
                <w:sz w:val="17"/>
              </w:rPr>
              <w:t>396件</w:t>
            </w:r>
          </w:p>
        </w:tc>
        <w:tc>
          <w:tcPr>
            <w:tcW w:type="dxa" w:w="1361"/>
          </w:tcPr>
          <w:p>
            <w:r/>
            <w:r>
              <w:rPr>
                <w:rFonts w:ascii="游ゴシック" w:hAnsi="游ゴシック" w:eastAsia="游ゴシック"/>
                <w:sz w:val="17"/>
              </w:rPr>
              <w:t>528件</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点検を行った居宅介護支援事業所数</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住宅改修の点検件数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福祉用具購入・貸与調査の件数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t>縦覧点検・医療情報との突合</w:t>
            </w:r>
          </w:p>
        </w:tc>
        <w:tc>
          <w:tcPr>
            <w:tcW w:type="dxa" w:w="3402"/>
          </w:tcPr>
          <w:p>
            <w:r/>
            <w:r>
              <w:rPr>
                <w:rFonts w:ascii="游ゴシック" w:hAnsi="游ゴシック" w:eastAsia="游ゴシック"/>
                <w:sz w:val="17"/>
              </w:rPr>
              <w:t>縦覧点検4帳票の全件点検</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医療情報との突合（突合区分01・02）の点検割合</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r>
    </w:tbl>
    <w:p>
      <w:pPr>
        <w:spacing w:after="160" w:line="269" w:lineRule="auto"/>
      </w:pPr>
      <w:r>
        <w:rPr>
          <w:rFonts w:ascii="游ゴシック" w:hAnsi="游ゴシック" w:eastAsia="游ゴシック"/>
          <w:b w:val="0"/>
          <w:sz w:val="17"/>
        </w:rPr>
        <w:t>注）ケアプラン点検の件数は、国の評価指標による計上方法（対象者数に点検対象とした月数を乗じて得た件数の合計）によります。区域内の居宅介護支援事業所11か所について、1事業所当たり4人（令和9年度）から8人（令和11年度）、1人当たり6か月分を点検した場合の件数です。認定調査の点検件数は、指定居宅介護支援事業所等への認定調査の委託の状況を確認したうえで定めます。</w:t>
      </w:r>
    </w:p>
    <w:p>
      <w:pPr>
        <w:spacing w:after="80" w:line="269" w:lineRule="auto"/>
      </w:pPr>
      <w:r>
        <w:rPr>
          <w:rFonts w:ascii="游ゴシック" w:hAnsi="游ゴシック" w:eastAsia="游ゴシック"/>
          <w:b w:val="0"/>
          <w:sz w:val="21"/>
        </w:rPr>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このうち縦覧点検・医療情報との突合は令和7年度から実施しているため、第10期の課題はケアプランの点検の着手です。</w:t>
      </w:r>
    </w:p>
    <w:p>
      <w:pPr>
        <w:pStyle w:val="ListBullet"/>
        <w:spacing w:after="40"/>
      </w:pPr>
      <w:r>
        <w:rPr>
          <w:rFonts w:ascii="游ゴシック" w:hAnsi="游ゴシック" w:eastAsia="游ゴシック"/>
          <w:sz w:val="20"/>
        </w:rPr>
        <w:t>ケアプランの点検は、令和9年度に実施要領（対象の抽出方法、点検の視点、点検後の指導と改善確認の手順）を定め、同年度から実施します。点検には居宅介護支援事業所の負担が伴うため、初年度は件数を絞り、事業所と手順を共有したうえで段階的に広げます。</w:t>
      </w:r>
    </w:p>
    <w:p>
      <w:pPr>
        <w:pStyle w:val="ListBullet"/>
        <w:spacing w:after="40"/>
      </w:pPr>
      <w:r>
        <w:rPr>
          <w:rFonts w:ascii="游ゴシック" w:hAnsi="游ゴシック" w:eastAsia="游ゴシック"/>
          <w:sz w:val="20"/>
        </w:rPr>
        <w:t>適正化方策について、効果を検証する評価指標を定め、毎年度その実績により課題を分析して改善し、取組の成果を公表するところまでを一連の手順とします。方策は策定済みですが、指標・検証・公表の3つが揃っていません。</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福祉用具購入・貸与調査は、種目ごとの算定状況を踏まえて対象を絞り込みます。8種目のうち全国と同水準以上なのは手すりのみであり、北海道を1割以上上回るのは手すり・スロープ・歩行器・移動用リフトです。スロープ及び歩行器は令和6年4月から貸与と販売の選択制の対象となった品目でもあるため、この2種目と手すりを優先します。</w:t>
      </w:r>
    </w:p>
    <w:p>
      <w:pPr>
        <w:pStyle w:val="ListBullet"/>
        <w:spacing w:after="40"/>
      </w:pPr>
      <w:r>
        <w:rPr>
          <w:rFonts w:ascii="游ゴシック" w:hAnsi="游ゴシック" w:eastAsia="游ゴシック"/>
          <w:sz w:val="20"/>
        </w:rPr>
        <w:t>住宅改修の点検及び福祉用具の利用状況の点検には、リハビリテーション専門職等の関与を求めます。区域内には理学療法士12人・作業療法士4人・言語聴覚士2人が配置され、いずれも全国を上回ります（第2章第3節5）。入所前後訪問指導加算（全国の2.10倍）及び生活機能向上連携加算（同2.24倍）の算定が多く、リハビリテーション専門職が居宅の生活環境を評価する取組と、介護事業所とリハビリテーション専門職が連携する回路が既にあります。新たな体制を設けるのではなく、これらを点検の手順に接続します。</w:t>
      </w:r>
    </w:p>
    <w:p>
      <w:pPr>
        <w:pStyle w:val="ListBullet"/>
        <w:spacing w:after="40"/>
      </w:pPr>
      <w:r>
        <w:rPr>
          <w:rFonts w:ascii="游ゴシック" w:hAnsi="游ゴシック" w:eastAsia="游ゴシック"/>
          <w:sz w:val="20"/>
        </w:rPr>
        <w:t>指針が「積極的な実施が望まれる取組」とする給付実績の活用による確認等及び介護給付費通知について、実施の状況を確認し、第10期における実施の方針を定めます［要確認］。給付実績の活用は、国保連の介護給付適正化システムに強調表示等の工夫が取り入れられており、小規模保険者でも実施しやすいとされています。</w:t>
      </w:r>
    </w:p>
    <w:p>
      <w:pPr>
        <w:pStyle w:val="ListBullet"/>
        <w:spacing w:after="40"/>
      </w:pPr>
      <w:r>
        <w:rPr>
          <w:rFonts w:ascii="游ゴシック" w:hAnsi="游ゴシック" w:eastAsia="游ゴシック"/>
          <w:sz w:val="20"/>
        </w:rPr>
        <w:t>毎年度の目標の達成状況は、事業年度終了時点で取りまとめ、北海道に報告するとともに、地域包括ケア「見える化」システム等を活用して公表します。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ListBullet"/>
        <w:spacing w:after="40"/>
      </w:pPr>
      <w:r>
        <w:rPr>
          <w:rFonts w:ascii="游ゴシック" w:hAnsi="游ゴシック" w:eastAsia="游ゴシック"/>
          <w:sz w:val="20"/>
        </w:rPr>
        <w:t>社会福祉法等の一部を改正する法律（令和8年法律第51号）により、介護被保険者証の電子資格確認が導入され、要介護認定等の申請の代行を行うことができる者に認知症対応型共同生活介護事業者等が追加されます（第1章第9節2）。被保険者証の交付・更新の事務及び申請の受付の手順を施行までに整理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要介護認定の適正化：認定調査、主治医意見書、審査判定の点検と研修。認定に要する期間の短縮（認定調査員及び審査会委員の確保、主治医意見書の提出の促進、審査会の開催回数の確保）</w:t>
            </w:r>
          </w:p>
        </w:tc>
        <w:tc>
          <w:tcPr>
            <w:tcW w:type="dxa" w:w="2958"/>
          </w:tcPr>
          <w:p>
            <w:r/>
            <w:r>
              <w:rPr>
                <w:rFonts w:ascii="游ゴシック" w:hAnsi="游ゴシック" w:eastAsia="游ゴシック"/>
                <w:sz w:val="17"/>
              </w:rPr>
              <w:t>平準化状況の分析 年1回／再調査・修正件数／申請から二次判定までの平均所要日数 30日以内（法第27条第11項）</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ケアプランの点検：実施要領の策定（R9年度当初）、ケアプラン、住宅改修、福祉用具購入・貸与を専門職と点検。有料老人ホーム・サービス付き高齢者向け住宅の入居者に係るものを含める</w:t>
            </w:r>
          </w:p>
        </w:tc>
        <w:tc>
          <w:tcPr>
            <w:tcW w:type="dxa" w:w="2958"/>
          </w:tcPr>
          <w:p>
            <w:r/>
            <w:r>
              <w:rPr>
                <w:rFonts w:ascii="游ゴシック" w:hAnsi="游ゴシック" w:eastAsia="游ゴシック"/>
                <w:sz w:val="17"/>
              </w:rPr>
              <w:t>実施要領の策定 R9年度当初／点検実施件数 R9年度264件・R10年度396件・R11年度528件（11事業所×4〜8人×6か月分）／改善率 80％→90％／再指摘率 R10年度20％以下・R11年度15％以下</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ケアプラン点検の実施状況（16点）、3事業の全てを実施（6点）、有料老人ホーム等を含む点検（8点）</w:t>
            </w:r>
          </w:p>
        </w:tc>
      </w:tr>
      <w:tr>
        <w:trPr>
          <w:cantSplit/>
        </w:trPr>
        <w:tc>
          <w:tcPr>
            <w:tcW w:type="dxa" w:w="3616"/>
          </w:tcPr>
          <w:p>
            <w:r/>
            <w:r>
              <w:rPr>
                <w:rFonts w:ascii="游ゴシック" w:hAnsi="游ゴシック" w:eastAsia="游ゴシック"/>
                <w:sz w:val="17"/>
              </w:rPr>
              <w:t>医療情報との突合・縦覧点検：国保連帳票等を用いた重複・過誤・不整合の確認。効果の高い4帳票すべての点検を継続する</w:t>
            </w:r>
          </w:p>
        </w:tc>
        <w:tc>
          <w:tcPr>
            <w:tcW w:type="dxa" w:w="2958"/>
          </w:tcPr>
          <w:p>
            <w:r/>
            <w:r>
              <w:rPr>
                <w:rFonts w:ascii="游ゴシック" w:hAnsi="游ゴシック" w:eastAsia="游ゴシック"/>
                <w:sz w:val="17"/>
              </w:rPr>
              <w:t>点検実施率 100％の維持／過誤調整件数／再発件数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医療情報との突合の実施状況（16点・令和7年度から満点）</w:t>
            </w:r>
          </w:p>
        </w:tc>
      </w:tr>
      <w:tr>
        <w:trPr>
          <w:cantSplit/>
        </w:trPr>
        <w:tc>
          <w:tcPr>
            <w:tcW w:type="dxa" w:w="3616"/>
          </w:tcPr>
          <w:p>
            <w:r/>
            <w:r>
              <w:rPr>
                <w:rFonts w:ascii="游ゴシック" w:hAnsi="游ゴシック" w:eastAsia="游ゴシック"/>
                <w:sz w:val="17"/>
              </w:rPr>
              <w:t>適正化方策のPDCA：評価指標の設定、毎年度の実績による課題分析と改善、成果の公表</w:t>
            </w:r>
          </w:p>
        </w:tc>
        <w:tc>
          <w:tcPr>
            <w:tcW w:type="dxa" w:w="2958"/>
          </w:tcPr>
          <w:p>
            <w:r/>
            <w:r>
              <w:rPr>
                <w:rFonts w:ascii="游ゴシック" w:hAnsi="游ゴシック" w:eastAsia="游ゴシック"/>
                <w:sz w:val="17"/>
              </w:rPr>
              <w:t>評価指標の設定 R9年度当初／毎年度の分析・改善の実施／成果の公表 毎年度（委員会資料及びホームページ）</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評価指標の設定（8点）、毎年度の分析・改善（8点）、成果の公表（8点）</w:t>
            </w:r>
          </w:p>
        </w:tc>
      </w:tr>
      <w:tr>
        <w:trPr>
          <w:cantSplit/>
        </w:trPr>
        <w:tc>
          <w:tcPr>
            <w:tcW w:type="dxa" w:w="3616"/>
          </w:tcPr>
          <w:p>
            <w:r/>
            <w:r>
              <w:rPr>
                <w:rFonts w:ascii="游ゴシック" w:hAnsi="游ゴシック" w:eastAsia="游ゴシック"/>
                <w:sz w:val="17"/>
              </w:rPr>
              <w:t>福祉用具・住宅改修へのリハビリテーション専門職等の関与：貸与後の利用状況の点検、購入費・住宅改修費の申請内容の妥当性の検討</w:t>
            </w:r>
          </w:p>
        </w:tc>
        <w:tc>
          <w:tcPr>
            <w:tcW w:type="dxa" w:w="2958"/>
          </w:tcPr>
          <w:p>
            <w:r/>
            <w:r>
              <w:rPr>
                <w:rFonts w:ascii="游ゴシック" w:hAnsi="游ゴシック" w:eastAsia="游ゴシック"/>
                <w:sz w:val="17"/>
              </w:rPr>
              <w:t>関与の仕組みの整備 R10年度まで／点検・検討の実施件数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推進Ⅱ 貸与後の点検（8点）、購入費・住宅改修費の検討（8点）。美瑛町が既に取得しており、3町で仕組みを揃える</w:t>
            </w:r>
          </w:p>
        </w:tc>
      </w:tr>
      <w:tr>
        <w:trPr>
          <w:cantSplit/>
        </w:trP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rPr>
          <w:cantSplit/>
        </w:trPr>
        <w:tc>
          <w:tcPr>
            <w:tcW w:type="dxa" w:w="3616"/>
          </w:tcPr>
          <w:p>
            <w:r/>
            <w:r>
              <w:rPr>
                <w:rFonts w:ascii="游ゴシック" w:hAnsi="游ゴシック" w:eastAsia="游ゴシック"/>
                <w:sz w:val="17"/>
              </w:rPr>
              <w:t>BCPの実効性確保：策定状況の確認、訓練の実施、必須業務の特定、代替手順、相互応援協定</w:t>
            </w:r>
          </w:p>
        </w:tc>
        <w:tc>
          <w:tcPr>
            <w:tcW w:type="dxa" w:w="2958"/>
          </w:tcPr>
          <w:p>
            <w:r/>
            <w:r>
              <w:rPr>
                <w:rFonts w:ascii="游ゴシック" w:hAnsi="游ゴシック" w:eastAsia="游ゴシック"/>
                <w:sz w:val="17"/>
              </w:rPr>
              <w:t>BCP策定率 100％／訓練実施率／相互応援協定の締結数／改善完了率</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rPr>
          <w:cantSplit/>
        </w:trP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基準値</w:t>
            </w:r>
          </w:p>
        </w:tc>
        <w:tc>
          <w:tcPr>
            <w:tcW w:type="dxa" w:w="175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▲4.61％（標準給付費見込額ベース）／R7は決算の確定後に算定</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分母は計画の標準給付費見込額とする（第4章第3節）。総給付費ベースの対計画比では令和6年度▲3.66％・令和7年度▲2.17％であり、いずれの置き方でも第9期は目標の範囲内である</w:t>
            </w:r>
          </w:p>
        </w:tc>
      </w:tr>
      <w:tr>
        <w:trPr>
          <w:cantSplit/>
        </w:trP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業務継続計画を策定している事業所の割合（改称）</w:t>
            </w:r>
          </w:p>
        </w:tc>
        <w:tc>
          <w:tcPr>
            <w:tcW w:type="dxa" w:w="2082"/>
          </w:tcPr>
          <w:p>
            <w:r/>
            <w:r>
              <w:rPr>
                <w:rFonts w:ascii="游ゴシック" w:hAnsi="游ゴシック" w:eastAsia="游ゴシック"/>
                <w:sz w:val="17"/>
              </w:rPr>
              <w:t>第10期に算定</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実績としての「継続率」は事象がなければ測定機会が生じないため、備えの整備率に組み替えた（第3節）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3事業中2事業</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北海道の評価指標⑧と同じ。ケアプランの点検が未実施（第5章 基本目標5）</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ケアプラン点検件数</w:t>
            </w:r>
          </w:p>
        </w:tc>
        <w:tc>
          <w:tcPr>
            <w:tcW w:type="dxa" w:w="2082"/>
          </w:tcPr>
          <w:p>
            <w:r/>
            <w:r>
              <w:rPr>
                <w:rFonts w:ascii="游ゴシック" w:hAnsi="游ゴシック" w:eastAsia="游ゴシック"/>
                <w:sz w:val="17"/>
              </w:rPr>
              <w:t>0件（R6〜R8）</w:t>
            </w:r>
          </w:p>
        </w:tc>
        <w:tc>
          <w:tcPr>
            <w:tcW w:type="dxa" w:w="1753"/>
          </w:tcPr>
          <w:p>
            <w:r/>
            <w:r>
              <w:rPr>
                <w:rFonts w:ascii="游ゴシック" w:hAnsi="游ゴシック" w:eastAsia="游ゴシック"/>
                <w:sz w:val="17"/>
              </w:rPr>
              <w:t>528件（R11）</w:t>
            </w:r>
          </w:p>
        </w:tc>
        <w:tc>
          <w:tcPr>
            <w:tcW w:type="dxa" w:w="2191"/>
          </w:tcPr>
          <w:p>
            <w:r/>
            <w:r>
              <w:rPr>
                <w:rFonts w:ascii="游ゴシック" w:hAnsi="游ゴシック" w:eastAsia="游ゴシック"/>
                <w:sz w:val="17"/>
              </w:rPr>
              <w:t>第7期給付適正化計画の目標（（3））。対象者数×点検対象月数による計上</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ケアプラン点検後の改善率</w:t>
            </w:r>
          </w:p>
        </w:tc>
        <w:tc>
          <w:tcPr>
            <w:tcW w:type="dxa" w:w="2082"/>
          </w:tcPr>
          <w:p>
            <w:r/>
            <w:r>
              <w:rPr>
                <w:rFonts w:ascii="游ゴシック" w:hAnsi="游ゴシック" w:eastAsia="游ゴシック"/>
                <w:sz w:val="17"/>
              </w:rPr>
              <w:t>算定不可（未実施）</w:t>
            </w:r>
          </w:p>
        </w:tc>
        <w:tc>
          <w:tcPr>
            <w:tcW w:type="dxa" w:w="1753"/>
          </w:tcPr>
          <w:p>
            <w:r/>
            <w:r>
              <w:rPr>
                <w:rFonts w:ascii="游ゴシック" w:hAnsi="游ゴシック" w:eastAsia="游ゴシック"/>
                <w:sz w:val="17"/>
              </w:rPr>
              <w:t>90％</w:t>
            </w:r>
          </w:p>
        </w:tc>
        <w:tc>
          <w:tcPr>
            <w:tcW w:type="dxa" w:w="2191"/>
          </w:tcPr>
          <w:p>
            <w:r/>
            <w:r>
              <w:rPr>
                <w:rFonts w:ascii="游ゴシック" w:hAnsi="游ゴシック" w:eastAsia="游ゴシック"/>
                <w:sz w:val="17"/>
              </w:rPr>
              <w:t>指針は点検による効果の把握が望ましいとしている。実施要領 第12節による</w:t>
            </w:r>
          </w:p>
        </w:tc>
      </w:tr>
    </w:tbl>
    <w:p>
      <w:r>
        <w:br w:type="page"/>
      </w:r>
    </w:p>
    <w:p>
      <w:pPr>
        <w:pStyle w:val="Heading1"/>
        <w:pBdr>
          <w:top w:val="single" w:sz="18" w:space="4" w:color="1F3864"/>
          <w:bottom w:val="single" w:sz="18" w:space="4" w:color="1F3864"/>
        </w:pBdr>
        <w:shd w:val="clear" w:color="auto" w:fill="F2F5FA"/>
        <w:spacing w:before="280" w:after="200"/>
        <w:jc w:val="center"/>
      </w:pPr>
      <w:bookmarkStart w:id="135" w:name="_Toc10_035"/>
      <w:r>
        <w:rPr>
          <w:rFonts w:ascii="游ゴシック" w:hAnsi="游ゴシック" w:eastAsia="游ゴシック"/>
          <w:sz w:val="30"/>
        </w:rPr>
        <w:t>第6章　介護保険事業等の見込み</w:t>
      </w:r>
      <w:bookmarkEnd w:id="135"/>
    </w:p>
    <w:p>
      <w:pPr>
        <w:pStyle w:val="Heading2"/>
        <w:spacing w:before="240" w:after="120"/>
      </w:pPr>
      <w:bookmarkStart w:id="136" w:name="_Toc10_036"/>
      <w:r>
        <w:rPr>
          <w:rFonts w:ascii="游ゴシック" w:hAnsi="游ゴシック" w:eastAsia="游ゴシック"/>
          <w:sz w:val="25"/>
        </w:rPr>
        <w:t>第1節 要介護認定者数の見込み</w:t>
      </w:r>
      <w:bookmarkEnd w:id="136"/>
    </w:p>
    <w:p>
      <w:pPr>
        <w:spacing w:after="80" w:line="269" w:lineRule="auto"/>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634"/>
            <w:shd w:val="clear" w:color="auto" w:fill="DCE6F1"/>
          </w:tcPr>
          <w:p>
            <w:pPr>
              <w:spacing w:before="0"/>
              <w:jc w:val="center"/>
            </w:pPr>
            <w:r/>
            <w:r>
              <w:rPr>
                <w:rFonts w:ascii="游ゴシック" w:hAnsi="游ゴシック" w:eastAsia="游ゴシック"/>
                <w:b/>
                <w:sz w:val="17"/>
              </w:rPr>
              <w:t>区分</w:t>
            </w:r>
          </w:p>
        </w:tc>
        <w:tc>
          <w:tcPr>
            <w:tcW w:type="dxa" w:w="1253"/>
            <w:shd w:val="clear" w:color="auto" w:fill="DCE6F1"/>
          </w:tcPr>
          <w:p>
            <w:pPr>
              <w:jc w:val="center"/>
            </w:pPr>
            <w:r/>
            <w:r>
              <w:rPr>
                <w:rFonts w:ascii="游ゴシック" w:hAnsi="游ゴシック" w:eastAsia="游ゴシック"/>
                <w:b/>
                <w:sz w:val="17"/>
              </w:rPr>
              <w:t>R7（基準）</w:t>
            </w:r>
          </w:p>
        </w:tc>
        <w:tc>
          <w:tcPr>
            <w:tcW w:type="dxa" w:w="1144"/>
            <w:shd w:val="clear" w:color="auto" w:fill="DCE6F1"/>
          </w:tcPr>
          <w:p>
            <w:pPr>
              <w:jc w:val="center"/>
            </w:pPr>
            <w:r/>
            <w:r>
              <w:rPr>
                <w:rFonts w:ascii="游ゴシック" w:hAnsi="游ゴシック" w:eastAsia="游ゴシック"/>
                <w:b/>
                <w:sz w:val="17"/>
              </w:rPr>
              <w:t>R8</w:t>
            </w:r>
          </w:p>
        </w:tc>
        <w:tc>
          <w:tcPr>
            <w:tcW w:type="dxa" w:w="1144"/>
            <w:shd w:val="clear" w:color="auto" w:fill="DCE6F1"/>
          </w:tcPr>
          <w:p>
            <w:pPr>
              <w:jc w:val="center"/>
            </w:pPr>
            <w:r/>
            <w:r>
              <w:rPr>
                <w:rFonts w:ascii="游ゴシック" w:hAnsi="游ゴシック" w:eastAsia="游ゴシック"/>
                <w:b/>
                <w:sz w:val="17"/>
              </w:rPr>
              <w:t>R9</w:t>
            </w:r>
          </w:p>
        </w:tc>
        <w:tc>
          <w:tcPr>
            <w:tcW w:type="dxa" w:w="1144"/>
            <w:shd w:val="clear" w:color="auto" w:fill="DCE6F1"/>
          </w:tcPr>
          <w:p>
            <w:pPr>
              <w:jc w:val="center"/>
            </w:pPr>
            <w:r/>
            <w:r>
              <w:rPr>
                <w:rFonts w:ascii="游ゴシック" w:hAnsi="游ゴシック" w:eastAsia="游ゴシック"/>
                <w:b/>
                <w:sz w:val="17"/>
              </w:rPr>
              <w:t>R10</w:t>
            </w:r>
          </w:p>
        </w:tc>
        <w:tc>
          <w:tcPr>
            <w:tcW w:type="dxa" w:w="1144"/>
            <w:shd w:val="clear" w:color="auto" w:fill="DCE6F1"/>
          </w:tcPr>
          <w:p>
            <w:pPr>
              <w:jc w:val="center"/>
            </w:pPr>
            <w:r/>
            <w:r>
              <w:rPr>
                <w:rFonts w:ascii="游ゴシック" w:hAnsi="游ゴシック" w:eastAsia="游ゴシック"/>
                <w:b/>
                <w:sz w:val="17"/>
              </w:rPr>
              <w:t>R11</w:t>
            </w:r>
          </w:p>
        </w:tc>
        <w:tc>
          <w:tcPr>
            <w:tcW w:type="dxa" w:w="1144"/>
            <w:shd w:val="clear" w:color="auto" w:fill="DCE6F1"/>
          </w:tcPr>
          <w:p>
            <w:pPr>
              <w:jc w:val="center"/>
            </w:pPr>
            <w:r/>
            <w:r>
              <w:rPr>
                <w:rFonts w:ascii="游ゴシック" w:hAnsi="游ゴシック" w:eastAsia="游ゴシック"/>
                <w:b/>
                <w:sz w:val="17"/>
              </w:rPr>
              <w:t>R17</w:t>
            </w:r>
          </w:p>
        </w:tc>
        <w:tc>
          <w:tcPr>
            <w:tcW w:type="dxa" w:w="1144"/>
            <w:shd w:val="clear" w:color="auto" w:fill="DCE6F1"/>
          </w:tcPr>
          <w:p>
            <w:pPr>
              <w:jc w:val="center"/>
            </w:pPr>
            <w:r/>
            <w:r>
              <w:rPr>
                <w:rFonts w:ascii="游ゴシック" w:hAnsi="游ゴシック" w:eastAsia="游ゴシック"/>
                <w:b/>
                <w:sz w:val="17"/>
              </w:rPr>
              <w:t>R22</w:t>
            </w:r>
          </w:p>
        </w:tc>
      </w:tr>
      <w:tr>
        <w:trPr>
          <w:cantSplit/>
        </w:trP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rPr>
          <w:cantSplit/>
        </w:trP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rPr>
          <w:cantSplit/>
        </w:trP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rPr>
          <w:cantSplit/>
        </w:trP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rPr>
          <w:cantSplit/>
        </w:trP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【要介護度別の認定者数】</w:t>
      </w:r>
    </w:p>
    <w:p>
      <w:pPr>
        <w:spacing w:after="80" w:line="269" w:lineRule="auto"/>
      </w:pPr>
      <w:r>
        <w:rPr>
          <w:rFonts w:ascii="游ゴシック" w:hAnsi="游ゴシック" w:eastAsia="游ゴシック"/>
          <w:b w:val="0"/>
          <w:sz w:val="20"/>
        </w:rPr>
        <w:t>サービス見込量は要介護度ごとに利用の状況が異なるため、認定者数を要介護度別に置きます。年齢階級ごとの要介護度の構成を令和7年度末の実績で固定し、上表の年齢階級別認定者数に乗じて求めます。要介護度別の合計は上表の認定者数と一致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R7（実績）</w:t>
            </w:r>
          </w:p>
        </w:tc>
        <w:tc>
          <w:tcPr>
            <w:tcW w:type="dxa" w:w="1304"/>
            <w:shd w:val="clear" w:color="auto" w:fill="DCE6F1"/>
          </w:tcPr>
          <w:p>
            <w:pPr>
              <w:jc w:val="center"/>
            </w:pPr>
            <w:r/>
            <w:r>
              <w:rPr>
                <w:rFonts w:ascii="游ゴシック" w:hAnsi="游ゴシック" w:eastAsia="游ゴシック"/>
                <w:b/>
                <w:sz w:val="17"/>
              </w:rPr>
              <w:t>R9</w:t>
            </w:r>
          </w:p>
        </w:tc>
        <w:tc>
          <w:tcPr>
            <w:tcW w:type="dxa" w:w="1304"/>
            <w:shd w:val="clear" w:color="auto" w:fill="DCE6F1"/>
          </w:tcPr>
          <w:p>
            <w:pPr>
              <w:jc w:val="center"/>
            </w:pPr>
            <w:r/>
            <w:r>
              <w:rPr>
                <w:rFonts w:ascii="游ゴシック" w:hAnsi="游ゴシック" w:eastAsia="游ゴシック"/>
                <w:b/>
                <w:sz w:val="17"/>
              </w:rPr>
              <w:t>R10</w:t>
            </w:r>
          </w:p>
        </w:tc>
        <w:tc>
          <w:tcPr>
            <w:tcW w:type="dxa" w:w="1304"/>
            <w:shd w:val="clear" w:color="auto" w:fill="DCE6F1"/>
          </w:tcPr>
          <w:p>
            <w:pPr>
              <w:jc w:val="center"/>
            </w:pPr>
            <w:r/>
            <w:r>
              <w:rPr>
                <w:rFonts w:ascii="游ゴシック" w:hAnsi="游ゴシック" w:eastAsia="游ゴシック"/>
                <w:b/>
                <w:sz w:val="17"/>
              </w:rPr>
              <w:t>R11</w:t>
            </w:r>
          </w:p>
        </w:tc>
        <w:tc>
          <w:tcPr>
            <w:tcW w:type="dxa" w:w="1304"/>
            <w:shd w:val="clear" w:color="auto" w:fill="DCE6F1"/>
          </w:tcPr>
          <w:p>
            <w:pPr>
              <w:jc w:val="center"/>
            </w:pPr>
            <w:r/>
            <w:r>
              <w:rPr>
                <w:rFonts w:ascii="游ゴシック" w:hAnsi="游ゴシック" w:eastAsia="游ゴシック"/>
                <w:b/>
                <w:sz w:val="17"/>
              </w:rPr>
              <w:t>R17</w:t>
            </w:r>
          </w:p>
        </w:tc>
        <w:tc>
          <w:tcPr>
            <w:tcW w:type="dxa" w:w="1304"/>
            <w:shd w:val="clear" w:color="auto" w:fill="DCE6F1"/>
          </w:tcPr>
          <w:p>
            <w:pPr>
              <w:jc w:val="center"/>
            </w:pPr>
            <w:r/>
            <w:r>
              <w:rPr>
                <w:rFonts w:ascii="游ゴシック" w:hAnsi="游ゴシック" w:eastAsia="游ゴシック"/>
                <w:b/>
                <w:sz w:val="17"/>
              </w:rPr>
              <w:t>R22</w:t>
            </w:r>
          </w:p>
        </w:tc>
      </w:tr>
      <w:tr>
        <w:trPr>
          <w:cantSplit/>
        </w:trPr>
        <w:tc>
          <w:tcPr>
            <w:tcW w:type="dxa" w:w="1701"/>
          </w:tcPr>
          <w:p>
            <w:r/>
            <w:r>
              <w:rPr>
                <w:rFonts w:ascii="游ゴシック" w:hAnsi="游ゴシック" w:eastAsia="游ゴシック"/>
                <w:sz w:val="17"/>
              </w:rPr>
              <w:t>要支援1</w:t>
            </w:r>
          </w:p>
        </w:tc>
        <w:tc>
          <w:tcPr>
            <w:tcW w:type="dxa" w:w="1361"/>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304</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325</w:t>
            </w:r>
          </w:p>
        </w:tc>
        <w:tc>
          <w:tcPr>
            <w:tcW w:type="dxa" w:w="1304"/>
          </w:tcPr>
          <w:p>
            <w:r/>
            <w:r>
              <w:rPr>
                <w:rFonts w:ascii="游ゴシック" w:hAnsi="游ゴシック" w:eastAsia="游ゴシック"/>
                <w:sz w:val="17"/>
              </w:rPr>
              <w:t>331</w:t>
            </w:r>
          </w:p>
        </w:tc>
      </w:tr>
      <w:tr>
        <w:trPr>
          <w:cantSplit/>
        </w:trPr>
        <w:tc>
          <w:tcPr>
            <w:tcW w:type="dxa" w:w="1701"/>
          </w:tcPr>
          <w:p>
            <w:r/>
            <w:r>
              <w:rPr>
                <w:rFonts w:ascii="游ゴシック" w:hAnsi="游ゴシック" w:eastAsia="游ゴシック"/>
                <w:sz w:val="17"/>
              </w:rPr>
              <w:t>要支援2</w:t>
            </w:r>
          </w:p>
        </w:tc>
        <w:tc>
          <w:tcPr>
            <w:tcW w:type="dxa" w:w="1361"/>
          </w:tcPr>
          <w:p>
            <w:r/>
            <w:r>
              <w:rPr>
                <w:rFonts w:ascii="游ゴシック" w:hAnsi="游ゴシック" w:eastAsia="游ゴシック"/>
                <w:sz w:val="17"/>
              </w:rPr>
              <w:t>292</w:t>
            </w:r>
          </w:p>
        </w:tc>
        <w:tc>
          <w:tcPr>
            <w:tcW w:type="dxa" w:w="1304"/>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301</w:t>
            </w:r>
          </w:p>
        </w:tc>
        <w:tc>
          <w:tcPr>
            <w:tcW w:type="dxa" w:w="1304"/>
          </w:tcPr>
          <w:p>
            <w:r/>
            <w:r>
              <w:rPr>
                <w:rFonts w:ascii="游ゴシック" w:hAnsi="游ゴシック" w:eastAsia="游ゴシック"/>
                <w:sz w:val="17"/>
              </w:rPr>
              <w:t>303</w:t>
            </w:r>
          </w:p>
        </w:tc>
        <w:tc>
          <w:tcPr>
            <w:tcW w:type="dxa" w:w="1304"/>
          </w:tcPr>
          <w:p>
            <w:r/>
            <w:r>
              <w:rPr>
                <w:rFonts w:ascii="游ゴシック" w:hAnsi="游ゴシック" w:eastAsia="游ゴシック"/>
                <w:sz w:val="17"/>
              </w:rPr>
              <w:t>319</w:t>
            </w:r>
          </w:p>
        </w:tc>
        <w:tc>
          <w:tcPr>
            <w:tcW w:type="dxa" w:w="1304"/>
          </w:tcPr>
          <w:p>
            <w:r/>
            <w:r>
              <w:rPr>
                <w:rFonts w:ascii="游ゴシック" w:hAnsi="游ゴシック" w:eastAsia="游ゴシック"/>
                <w:sz w:val="17"/>
              </w:rPr>
              <w:t>325</w:t>
            </w:r>
          </w:p>
        </w:tc>
      </w:tr>
      <w:tr>
        <w:trPr>
          <w:cantSplit/>
        </w:trPr>
        <w:tc>
          <w:tcPr>
            <w:tcW w:type="dxa" w:w="1701"/>
          </w:tcPr>
          <w:p>
            <w:r/>
            <w:r>
              <w:rPr>
                <w:rFonts w:ascii="游ゴシック" w:hAnsi="游ゴシック" w:eastAsia="游ゴシック"/>
                <w:sz w:val="17"/>
              </w:rPr>
              <w:t>要介護1</w:t>
            </w:r>
          </w:p>
        </w:tc>
        <w:tc>
          <w:tcPr>
            <w:tcW w:type="dxa" w:w="1361"/>
          </w:tcPr>
          <w:p>
            <w:r/>
            <w:r>
              <w:rPr>
                <w:rFonts w:ascii="游ゴシック" w:hAnsi="游ゴシック" w:eastAsia="游ゴシック"/>
                <w:sz w:val="17"/>
              </w:rPr>
              <w:t>515</w:t>
            </w:r>
          </w:p>
        </w:tc>
        <w:tc>
          <w:tcPr>
            <w:tcW w:type="dxa" w:w="1304"/>
          </w:tcPr>
          <w:p>
            <w:r/>
            <w:r>
              <w:rPr>
                <w:rFonts w:ascii="游ゴシック" w:hAnsi="游ゴシック" w:eastAsia="游ゴシック"/>
                <w:sz w:val="17"/>
              </w:rPr>
              <w:t>525</w:t>
            </w:r>
          </w:p>
        </w:tc>
        <w:tc>
          <w:tcPr>
            <w:tcW w:type="dxa" w:w="1304"/>
          </w:tcPr>
          <w:p>
            <w:r/>
            <w:r>
              <w:rPr>
                <w:rFonts w:ascii="游ゴシック" w:hAnsi="游ゴシック" w:eastAsia="游ゴシック"/>
                <w:sz w:val="17"/>
              </w:rPr>
              <w:t>530</w:t>
            </w:r>
          </w:p>
        </w:tc>
        <w:tc>
          <w:tcPr>
            <w:tcW w:type="dxa" w:w="1304"/>
          </w:tcPr>
          <w:p>
            <w:r/>
            <w:r>
              <w:rPr>
                <w:rFonts w:ascii="游ゴシック" w:hAnsi="游ゴシック" w:eastAsia="游ゴシック"/>
                <w:sz w:val="17"/>
              </w:rPr>
              <w:t>535</w:t>
            </w:r>
          </w:p>
        </w:tc>
        <w:tc>
          <w:tcPr>
            <w:tcW w:type="dxa" w:w="1304"/>
          </w:tcPr>
          <w:p>
            <w:r/>
            <w:r>
              <w:rPr>
                <w:rFonts w:ascii="游ゴシック" w:hAnsi="游ゴシック" w:eastAsia="游ゴシック"/>
                <w:sz w:val="17"/>
              </w:rPr>
              <w:t>579</w:t>
            </w:r>
          </w:p>
        </w:tc>
        <w:tc>
          <w:tcPr>
            <w:tcW w:type="dxa" w:w="1304"/>
          </w:tcPr>
          <w:p>
            <w:r/>
            <w:r>
              <w:rPr>
                <w:rFonts w:ascii="游ゴシック" w:hAnsi="游ゴシック" w:eastAsia="游ゴシック"/>
                <w:sz w:val="17"/>
              </w:rPr>
              <w:t>596</w:t>
            </w:r>
          </w:p>
        </w:tc>
      </w:tr>
      <w:tr>
        <w:trPr>
          <w:cantSplit/>
        </w:trPr>
        <w:tc>
          <w:tcPr>
            <w:tcW w:type="dxa" w:w="1701"/>
          </w:tcPr>
          <w:p>
            <w:r/>
            <w:r>
              <w:rPr>
                <w:rFonts w:ascii="游ゴシック" w:hAnsi="游ゴシック" w:eastAsia="游ゴシック"/>
                <w:sz w:val="17"/>
              </w:rPr>
              <w:t>要介護2</w:t>
            </w:r>
          </w:p>
        </w:tc>
        <w:tc>
          <w:tcPr>
            <w:tcW w:type="dxa" w:w="1361"/>
          </w:tcPr>
          <w:p>
            <w:r/>
            <w:r>
              <w:rPr>
                <w:rFonts w:ascii="游ゴシック" w:hAnsi="游ゴシック" w:eastAsia="游ゴシック"/>
                <w:sz w:val="17"/>
              </w:rPr>
              <w:t>299</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312</w:t>
            </w:r>
          </w:p>
        </w:tc>
        <w:tc>
          <w:tcPr>
            <w:tcW w:type="dxa" w:w="1304"/>
          </w:tcPr>
          <w:p>
            <w:r/>
            <w:r>
              <w:rPr>
                <w:rFonts w:ascii="游ゴシック" w:hAnsi="游ゴシック" w:eastAsia="游ゴシック"/>
                <w:sz w:val="17"/>
              </w:rPr>
              <w:t>341</w:t>
            </w:r>
          </w:p>
        </w:tc>
        <w:tc>
          <w:tcPr>
            <w:tcW w:type="dxa" w:w="1304"/>
          </w:tcPr>
          <w:p>
            <w:r/>
            <w:r>
              <w:rPr>
                <w:rFonts w:ascii="游ゴシック" w:hAnsi="游ゴシック" w:eastAsia="游ゴシック"/>
                <w:sz w:val="17"/>
              </w:rPr>
              <w:t>351</w:t>
            </w:r>
          </w:p>
        </w:tc>
      </w:tr>
      <w:tr>
        <w:trPr>
          <w:cantSplit/>
        </w:trPr>
        <w:tc>
          <w:tcPr>
            <w:tcW w:type="dxa" w:w="1701"/>
          </w:tcPr>
          <w:p>
            <w:r/>
            <w:r>
              <w:rPr>
                <w:rFonts w:ascii="游ゴシック" w:hAnsi="游ゴシック" w:eastAsia="游ゴシック"/>
                <w:sz w:val="17"/>
              </w:rPr>
              <w:t>要介護3</w:t>
            </w:r>
          </w:p>
        </w:tc>
        <w:tc>
          <w:tcPr>
            <w:tcW w:type="dxa" w:w="1361"/>
          </w:tcPr>
          <w:p>
            <w:r/>
            <w:r>
              <w:rPr>
                <w:rFonts w:ascii="游ゴシック" w:hAnsi="游ゴシック" w:eastAsia="游ゴシック"/>
                <w:sz w:val="17"/>
              </w:rPr>
              <w:t>212</w:t>
            </w:r>
          </w:p>
        </w:tc>
        <w:tc>
          <w:tcPr>
            <w:tcW w:type="dxa" w:w="1304"/>
          </w:tcPr>
          <w:p>
            <w:r/>
            <w:r>
              <w:rPr>
                <w:rFonts w:ascii="游ゴシック" w:hAnsi="游ゴシック" w:eastAsia="游ゴシック"/>
                <w:sz w:val="17"/>
              </w:rPr>
              <w:t>217</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222</w:t>
            </w:r>
          </w:p>
        </w:tc>
        <w:tc>
          <w:tcPr>
            <w:tcW w:type="dxa" w:w="1304"/>
          </w:tcPr>
          <w:p>
            <w:r/>
            <w:r>
              <w:rPr>
                <w:rFonts w:ascii="游ゴシック" w:hAnsi="游ゴシック" w:eastAsia="游ゴシック"/>
                <w:sz w:val="17"/>
              </w:rPr>
              <w:t>245</w:t>
            </w:r>
          </w:p>
        </w:tc>
        <w:tc>
          <w:tcPr>
            <w:tcW w:type="dxa" w:w="1304"/>
          </w:tcPr>
          <w:p>
            <w:r/>
            <w:r>
              <w:rPr>
                <w:rFonts w:ascii="游ゴシック" w:hAnsi="游ゴシック" w:eastAsia="游ゴシック"/>
                <w:sz w:val="17"/>
              </w:rPr>
              <w:t>253</w:t>
            </w:r>
          </w:p>
        </w:tc>
      </w:tr>
      <w:tr>
        <w:trPr>
          <w:cantSplit/>
        </w:trPr>
        <w:tc>
          <w:tcPr>
            <w:tcW w:type="dxa" w:w="1701"/>
          </w:tcPr>
          <w:p>
            <w:r/>
            <w:r>
              <w:rPr>
                <w:rFonts w:ascii="游ゴシック" w:hAnsi="游ゴシック" w:eastAsia="游ゴシック"/>
                <w:sz w:val="17"/>
              </w:rPr>
              <w:t>要介護4</w:t>
            </w:r>
          </w:p>
        </w:tc>
        <w:tc>
          <w:tcPr>
            <w:tcW w:type="dxa" w:w="1361"/>
          </w:tcPr>
          <w:p>
            <w:r/>
            <w:r>
              <w:rPr>
                <w:rFonts w:ascii="游ゴシック" w:hAnsi="游ゴシック" w:eastAsia="游ゴシック"/>
                <w:sz w:val="17"/>
              </w:rPr>
              <w:t>213</w:t>
            </w:r>
          </w:p>
        </w:tc>
        <w:tc>
          <w:tcPr>
            <w:tcW w:type="dxa" w:w="1304"/>
          </w:tcPr>
          <w:p>
            <w:r/>
            <w:r>
              <w:rPr>
                <w:rFonts w:ascii="游ゴシック" w:hAnsi="游ゴシック" w:eastAsia="游ゴシック"/>
                <w:sz w:val="17"/>
              </w:rPr>
              <w:t>218</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223</w:t>
            </w:r>
          </w:p>
        </w:tc>
        <w:tc>
          <w:tcPr>
            <w:tcW w:type="dxa" w:w="1304"/>
          </w:tcPr>
          <w:p>
            <w:r/>
            <w:r>
              <w:rPr>
                <w:rFonts w:ascii="游ゴシック" w:hAnsi="游ゴシック" w:eastAsia="游ゴシック"/>
                <w:sz w:val="17"/>
              </w:rPr>
              <w:t>244</w:t>
            </w:r>
          </w:p>
        </w:tc>
        <w:tc>
          <w:tcPr>
            <w:tcW w:type="dxa" w:w="1304"/>
          </w:tcPr>
          <w:p>
            <w:r/>
            <w:r>
              <w:rPr>
                <w:rFonts w:ascii="游ゴシック" w:hAnsi="游ゴシック" w:eastAsia="游ゴシック"/>
                <w:sz w:val="17"/>
              </w:rPr>
              <w:t>251</w:t>
            </w:r>
          </w:p>
        </w:tc>
      </w:tr>
      <w:tr>
        <w:trPr>
          <w:cantSplit/>
        </w:trPr>
        <w:tc>
          <w:tcPr>
            <w:tcW w:type="dxa" w:w="1701"/>
          </w:tcPr>
          <w:p>
            <w:r/>
            <w:r>
              <w:rPr>
                <w:rFonts w:ascii="游ゴシック" w:hAnsi="游ゴシック" w:eastAsia="游ゴシック"/>
                <w:sz w:val="17"/>
              </w:rPr>
              <w:t>要介護5</w:t>
            </w:r>
          </w:p>
        </w:tc>
        <w:tc>
          <w:tcPr>
            <w:tcW w:type="dxa" w:w="1361"/>
          </w:tcPr>
          <w:p>
            <w:r/>
            <w:r>
              <w:rPr>
                <w:rFonts w:ascii="游ゴシック" w:hAnsi="游ゴシック" w:eastAsia="游ゴシック"/>
                <w:sz w:val="17"/>
              </w:rPr>
              <w:t>155</w:t>
            </w:r>
          </w:p>
        </w:tc>
        <w:tc>
          <w:tcPr>
            <w:tcW w:type="dxa" w:w="1304"/>
          </w:tcPr>
          <w:p>
            <w:r/>
            <w:r>
              <w:rPr>
                <w:rFonts w:ascii="游ゴシック" w:hAnsi="游ゴシック" w:eastAsia="游ゴシック"/>
                <w:sz w:val="17"/>
              </w:rPr>
              <w:t>158</w:t>
            </w:r>
          </w:p>
        </w:tc>
        <w:tc>
          <w:tcPr>
            <w:tcW w:type="dxa" w:w="1304"/>
          </w:tcPr>
          <w:p>
            <w:r/>
            <w:r>
              <w:rPr>
                <w:rFonts w:ascii="游ゴシック" w:hAnsi="游ゴシック" w:eastAsia="游ゴシック"/>
                <w:sz w:val="17"/>
              </w:rPr>
              <w:t>160</w:t>
            </w:r>
          </w:p>
        </w:tc>
        <w:tc>
          <w:tcPr>
            <w:tcW w:type="dxa" w:w="1304"/>
          </w:tcPr>
          <w:p>
            <w:r/>
            <w:r>
              <w:rPr>
                <w:rFonts w:ascii="游ゴシック" w:hAnsi="游ゴシック" w:eastAsia="游ゴシック"/>
                <w:sz w:val="17"/>
              </w:rPr>
              <w:t>161</w:t>
            </w:r>
          </w:p>
        </w:tc>
        <w:tc>
          <w:tcPr>
            <w:tcW w:type="dxa" w:w="1304"/>
          </w:tcPr>
          <w:p>
            <w:r/>
            <w:r>
              <w:rPr>
                <w:rFonts w:ascii="游ゴシック" w:hAnsi="游ゴシック" w:eastAsia="游ゴシック"/>
                <w:sz w:val="17"/>
              </w:rPr>
              <w:t>175</w:t>
            </w:r>
          </w:p>
        </w:tc>
        <w:tc>
          <w:tcPr>
            <w:tcW w:type="dxa" w:w="1304"/>
          </w:tcPr>
          <w:p>
            <w:r/>
            <w:r>
              <w:rPr>
                <w:rFonts w:ascii="游ゴシック" w:hAnsi="游ゴシック" w:eastAsia="游ゴシック"/>
                <w:sz w:val="17"/>
              </w:rPr>
              <w:t>180</w:t>
            </w:r>
          </w:p>
        </w:tc>
      </w:tr>
      <w:tr>
        <w:trPr>
          <w:cantSplit/>
        </w:trPr>
        <w:tc>
          <w:tcPr>
            <w:tcW w:type="dxa" w:w="1701"/>
          </w:tcPr>
          <w:p>
            <w:r/>
            <w:r>
              <w:rPr>
                <w:rFonts w:ascii="游ゴシック" w:hAnsi="游ゴシック" w:eastAsia="游ゴシック"/>
                <w:sz w:val="17"/>
              </w:rPr>
              <w:t>計</w:t>
            </w:r>
          </w:p>
        </w:tc>
        <w:tc>
          <w:tcPr>
            <w:tcW w:type="dxa" w:w="1361"/>
          </w:tcPr>
          <w:p>
            <w:r/>
            <w:r>
              <w:rPr>
                <w:rFonts w:ascii="游ゴシック" w:hAnsi="游ゴシック" w:eastAsia="游ゴシック"/>
                <w:sz w:val="17"/>
              </w:rPr>
              <w:t>1,984</w:t>
            </w:r>
          </w:p>
        </w:tc>
        <w:tc>
          <w:tcPr>
            <w:tcW w:type="dxa" w:w="1304"/>
          </w:tcPr>
          <w:p>
            <w:r/>
            <w:r>
              <w:rPr>
                <w:rFonts w:ascii="游ゴシック" w:hAnsi="游ゴシック" w:eastAsia="游ゴシック"/>
                <w:sz w:val="17"/>
              </w:rPr>
              <w:t>2,025</w:t>
            </w:r>
          </w:p>
        </w:tc>
        <w:tc>
          <w:tcPr>
            <w:tcW w:type="dxa" w:w="1304"/>
          </w:tcPr>
          <w:p>
            <w:r/>
            <w:r>
              <w:rPr>
                <w:rFonts w:ascii="游ゴシック" w:hAnsi="游ゴシック" w:eastAsia="游ゴシック"/>
                <w:sz w:val="17"/>
              </w:rPr>
              <w:t>2,046</w:t>
            </w:r>
          </w:p>
        </w:tc>
        <w:tc>
          <w:tcPr>
            <w:tcW w:type="dxa" w:w="1304"/>
          </w:tcPr>
          <w:p>
            <w:r/>
            <w:r>
              <w:rPr>
                <w:rFonts w:ascii="游ゴシック" w:hAnsi="游ゴシック" w:eastAsia="游ゴシック"/>
                <w:sz w:val="17"/>
              </w:rPr>
              <w:t>2,067</w:t>
            </w:r>
          </w:p>
        </w:tc>
        <w:tc>
          <w:tcPr>
            <w:tcW w:type="dxa" w:w="1304"/>
          </w:tcPr>
          <w:p>
            <w:r/>
            <w:r>
              <w:rPr>
                <w:rFonts w:ascii="游ゴシック" w:hAnsi="游ゴシック" w:eastAsia="游ゴシック"/>
                <w:sz w:val="17"/>
              </w:rPr>
              <w:t>2,228</w:t>
            </w:r>
          </w:p>
        </w:tc>
        <w:tc>
          <w:tcPr>
            <w:tcW w:type="dxa" w:w="1304"/>
          </w:tcPr>
          <w:p>
            <w:r/>
            <w:r>
              <w:rPr>
                <w:rFonts w:ascii="游ゴシック" w:hAnsi="游ゴシック" w:eastAsia="游ゴシック"/>
                <w:sz w:val="17"/>
              </w:rPr>
              <w:t>2,288</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資料：厚生労働省「介護保険事業状況報告」年報（令和7年度）様式1の5、将来推計 第1段階（人口と認定者数）</w:t>
      </w:r>
    </w:p>
    <w:p>
      <w:pPr>
        <w:spacing w:after="80" w:line="269" w:lineRule="auto"/>
      </w:pPr>
      <w:r>
        <w:rPr>
          <w:rFonts w:ascii="游ゴシック" w:hAnsi="游ゴシック" w:eastAsia="游ゴシック"/>
          <w:b w:val="0"/>
          <w:sz w:val="20"/>
        </w:rPr>
        <w:t>人口の高齢化により、要介護度の構成は重度側へ動きます。令和7年度から令和11年度までに、要支援1・2は590人から613人、要介護3〜5は580人から607人になります。</w:t>
      </w:r>
    </w:p>
    <w:p>
      <w:pPr>
        <w:spacing w:after="80" w:line="269" w:lineRule="auto"/>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80" w:line="269" w:lineRule="auto"/>
      </w:pPr>
      <w:r>
        <w:rPr>
          <w:rFonts w:ascii="游ゴシック" w:hAnsi="游ゴシック" w:eastAsia="游ゴシック"/>
          <w:b w:val="0"/>
          <w:sz w:val="21"/>
        </w:rPr>
      </w:r>
    </w:p>
    <w:p>
      <w:pPr>
        <w:pStyle w:val="Heading2"/>
        <w:spacing w:before="240" w:after="120"/>
      </w:pPr>
      <w:bookmarkStart w:id="137" w:name="_Toc10_037"/>
      <w:r>
        <w:rPr>
          <w:rFonts w:ascii="游ゴシック" w:hAnsi="游ゴシック" w:eastAsia="游ゴシック"/>
          <w:sz w:val="25"/>
        </w:rPr>
        <w:t>第2節 介護給付等サービスの見込量</w:t>
      </w:r>
      <w:bookmarkEnd w:id="137"/>
    </w:p>
    <w:p>
      <w:pPr>
        <w:spacing w:after="80" w:line="269" w:lineRule="auto"/>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line="269" w:lineRule="auto"/>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推計段階</w:t>
            </w:r>
          </w:p>
        </w:tc>
        <w:tc>
          <w:tcPr>
            <w:tcW w:type="dxa" w:w="4602"/>
            <w:shd w:val="clear" w:color="auto" w:fill="DCE6F1"/>
          </w:tcPr>
          <w:p>
            <w:pPr>
              <w:jc w:val="center"/>
            </w:pPr>
            <w:r/>
            <w:r>
              <w:rPr>
                <w:rFonts w:ascii="游ゴシック" w:hAnsi="游ゴシック" w:eastAsia="游ゴシック"/>
                <w:b/>
                <w:sz w:val="17"/>
              </w:rPr>
              <w:t>内容</w:t>
            </w:r>
          </w:p>
        </w:tc>
        <w:tc>
          <w:tcPr>
            <w:tcW w:type="dxa" w:w="3287"/>
            <w:shd w:val="clear" w:color="auto" w:fill="DCE6F1"/>
          </w:tcPr>
          <w:p>
            <w:pPr>
              <w:jc w:val="center"/>
            </w:pPr>
            <w:r/>
            <w:r>
              <w:rPr>
                <w:rFonts w:ascii="游ゴシック" w:hAnsi="游ゴシック" w:eastAsia="游ゴシック"/>
                <w:b/>
                <w:sz w:val="17"/>
              </w:rPr>
              <w:t>確認資料</w:t>
            </w:r>
          </w:p>
        </w:tc>
      </w:tr>
      <w:tr>
        <w:trPr>
          <w:cantSplit/>
        </w:trP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rPr>
          <w:cantSplit/>
        </w:trP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rPr>
          <w:cantSplit/>
        </w:trP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rPr>
          <w:cantSplit/>
        </w:trP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rPr>
          <w:cantSplit/>
        </w:trP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【見込量の算定方法】</w:t>
      </w:r>
    </w:p>
    <w:p>
      <w:pPr>
        <w:spacing w:after="80" w:line="269" w:lineRule="auto"/>
      </w:pPr>
      <w:r>
        <w:rPr>
          <w:rFonts w:ascii="游ゴシック" w:hAnsi="游ゴシック" w:eastAsia="游ゴシック"/>
          <w:b w:val="0"/>
          <w:sz w:val="20"/>
        </w:rPr>
        <w:t>見込量は、令和7年度（完結年度）の実績を基準とし、要介護度別の認定者数の伸び（第1節）を乗じて求めます。サービスごとの利用率、1人1月当たりの利用回（日）数及び単価は令和7年度の水準に置いています。実績は厚生労働省「介護保険事業状況報告」年報（令和7年度）の要介護度別の明細により、広域連合を単位として把握したものです。基準年度の給付費は、地域包括ケア「見える化」システムの総括表詳細と円単位で一致します。</w:t>
      </w:r>
    </w:p>
    <w:p>
      <w:pPr>
        <w:pStyle w:val="Heading3"/>
        <w:spacing w:before="200" w:after="80"/>
      </w:pPr>
      <w:r>
        <w:rPr>
          <w:rFonts w:ascii="游ゴシック" w:hAnsi="游ゴシック" w:eastAsia="游ゴシック"/>
          <w:sz w:val="22"/>
        </w:rPr>
        <w:t>1　介護給付サービス（1月当たり利用者数）</w:t>
      </w:r>
    </w:p>
    <w:p>
      <w:pPr>
        <w:pStyle w:val="Heading3"/>
        <w:spacing w:before="200" w:after="80"/>
      </w:pPr>
      <w:r>
        <w:rPr>
          <w:rFonts w:ascii="游ゴシック" w:hAnsi="游ゴシック" w:eastAsia="游ゴシック"/>
          <w:sz w:val="22"/>
        </w:rPr>
        <w:t>（1）居宅サービス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単位</w:t>
            </w:r>
          </w:p>
        </w:tc>
        <w:tc>
          <w:tcPr>
            <w:tcW w:type="dxa" w:w="986"/>
            <w:shd w:val="clear" w:color="auto" w:fill="DCE6F1"/>
          </w:tcPr>
          <w:p>
            <w:pPr>
              <w:jc w:val="center"/>
            </w:pPr>
            <w:r/>
            <w:r>
              <w:rPr>
                <w:rFonts w:ascii="游ゴシック" w:hAnsi="游ゴシック" w:eastAsia="游ゴシック"/>
                <w:b/>
                <w:sz w:val="17"/>
              </w:rPr>
              <w:t>R7実績</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877"/>
            <w:shd w:val="clear" w:color="auto" w:fill="DCE6F1"/>
          </w:tcPr>
          <w:p>
            <w:pPr>
              <w:jc w:val="center"/>
            </w:pPr>
            <w:r/>
            <w:r>
              <w:rPr>
                <w:rFonts w:ascii="游ゴシック" w:hAnsi="游ゴシック" w:eastAsia="游ゴシック"/>
                <w:b/>
                <w:sz w:val="17"/>
              </w:rPr>
              <w:t>R17</w:t>
            </w:r>
          </w:p>
        </w:tc>
        <w:tc>
          <w:tcPr>
            <w:tcW w:type="dxa" w:w="877"/>
            <w:shd w:val="clear" w:color="auto" w:fill="DCE6F1"/>
          </w:tcPr>
          <w:p>
            <w:pPr>
              <w:jc w:val="center"/>
            </w:pPr>
            <w:r/>
            <w:r>
              <w:rPr>
                <w:rFonts w:ascii="游ゴシック" w:hAnsi="游ゴシック" w:eastAsia="游ゴシック"/>
                <w:b/>
                <w:sz w:val="17"/>
              </w:rPr>
              <w:t>R22</w:t>
            </w:r>
          </w:p>
        </w:tc>
        <w:tc>
          <w:tcPr>
            <w:tcW w:type="dxa" w:w="1315"/>
            <w:shd w:val="clear" w:color="auto" w:fill="DCE6F1"/>
          </w:tcPr>
          <w:p>
            <w:pPr>
              <w:jc w:val="center"/>
            </w:pPr>
            <w:r/>
            <w:r>
              <w:rPr>
                <w:rFonts w:ascii="游ゴシック" w:hAnsi="游ゴシック" w:eastAsia="游ゴシック"/>
                <w:b/>
                <w:sz w:val="17"/>
              </w:rPr>
              <w:t>事業所数（R6）</w:t>
            </w:r>
          </w:p>
        </w:tc>
      </w:tr>
      <w:tr>
        <w:trPr>
          <w:cantSplit/>
        </w:trP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270.1</w:t>
            </w:r>
          </w:p>
        </w:tc>
        <w:tc>
          <w:tcPr>
            <w:tcW w:type="dxa" w:w="877"/>
          </w:tcPr>
          <w:p>
            <w:r/>
            <w:r>
              <w:rPr>
                <w:rFonts w:ascii="游ゴシック" w:hAnsi="游ゴシック" w:eastAsia="游ゴシック"/>
                <w:sz w:val="17"/>
              </w:rPr>
              <w:t>275.9</w:t>
            </w:r>
          </w:p>
        </w:tc>
        <w:tc>
          <w:tcPr>
            <w:tcW w:type="dxa" w:w="877"/>
          </w:tcPr>
          <w:p>
            <w:r/>
            <w:r>
              <w:rPr>
                <w:rFonts w:ascii="游ゴシック" w:hAnsi="游ゴシック" w:eastAsia="游ゴシック"/>
                <w:sz w:val="17"/>
              </w:rPr>
              <w:t>278.8</w:t>
            </w:r>
          </w:p>
        </w:tc>
        <w:tc>
          <w:tcPr>
            <w:tcW w:type="dxa" w:w="877"/>
          </w:tcPr>
          <w:p>
            <w:r/>
            <w:r>
              <w:rPr>
                <w:rFonts w:ascii="游ゴシック" w:hAnsi="游ゴシック" w:eastAsia="游ゴシック"/>
                <w:sz w:val="17"/>
              </w:rPr>
              <w:t>281.8</w:t>
            </w:r>
          </w:p>
        </w:tc>
        <w:tc>
          <w:tcPr>
            <w:tcW w:type="dxa" w:w="877"/>
          </w:tcPr>
          <w:p>
            <w:r/>
            <w:r>
              <w:rPr>
                <w:rFonts w:ascii="游ゴシック" w:hAnsi="游ゴシック" w:eastAsia="游ゴシック"/>
                <w:sz w:val="17"/>
              </w:rPr>
              <w:t>306.9</w:t>
            </w:r>
          </w:p>
        </w:tc>
        <w:tc>
          <w:tcPr>
            <w:tcW w:type="dxa" w:w="877"/>
          </w:tcPr>
          <w:p>
            <w:r/>
            <w:r>
              <w:rPr>
                <w:rFonts w:ascii="游ゴシック" w:hAnsi="游ゴシック" w:eastAsia="游ゴシック"/>
                <w:sz w:val="17"/>
              </w:rPr>
              <w:t>316.2</w:t>
            </w:r>
          </w:p>
        </w:tc>
        <w:tc>
          <w:tcPr>
            <w:tcW w:type="dxa" w:w="1315"/>
          </w:tcPr>
          <w:p>
            <w:r/>
            <w:r>
              <w:rPr>
                <w:rFonts w:ascii="游ゴシック" w:hAnsi="游ゴシック" w:eastAsia="游ゴシック"/>
                <w:sz w:val="17"/>
              </w:rPr>
              <w:t>13</w:t>
            </w:r>
          </w:p>
        </w:tc>
      </w:tr>
      <w:tr>
        <w:trPr>
          <w:cantSplit/>
        </w:trP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5.5</w:t>
            </w:r>
          </w:p>
        </w:tc>
        <w:tc>
          <w:tcPr>
            <w:tcW w:type="dxa" w:w="877"/>
          </w:tcPr>
          <w:p>
            <w:r/>
            <w:r>
              <w:rPr>
                <w:rFonts w:ascii="游ゴシック" w:hAnsi="游ゴシック" w:eastAsia="游ゴシック"/>
                <w:sz w:val="17"/>
              </w:rPr>
              <w:t>5.9</w:t>
            </w:r>
          </w:p>
        </w:tc>
        <w:tc>
          <w:tcPr>
            <w:tcW w:type="dxa" w:w="877"/>
          </w:tcPr>
          <w:p>
            <w:r/>
            <w:r>
              <w:rPr>
                <w:rFonts w:ascii="游ゴシック" w:hAnsi="游ゴシック" w:eastAsia="游ゴシック"/>
                <w:sz w:val="17"/>
              </w:rPr>
              <w:t>6.1</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110.8</w:t>
            </w:r>
          </w:p>
        </w:tc>
        <w:tc>
          <w:tcPr>
            <w:tcW w:type="dxa" w:w="877"/>
          </w:tcPr>
          <w:p>
            <w:r/>
            <w:r>
              <w:rPr>
                <w:rFonts w:ascii="游ゴシック" w:hAnsi="游ゴシック" w:eastAsia="游ゴシック"/>
                <w:sz w:val="17"/>
              </w:rPr>
              <w:t>113.1</w:t>
            </w:r>
          </w:p>
        </w:tc>
        <w:tc>
          <w:tcPr>
            <w:tcW w:type="dxa" w:w="877"/>
          </w:tcPr>
          <w:p>
            <w:r/>
            <w:r>
              <w:rPr>
                <w:rFonts w:ascii="游ゴシック" w:hAnsi="游ゴシック" w:eastAsia="游ゴシック"/>
                <w:sz w:val="17"/>
              </w:rPr>
              <w:t>114.3</w:t>
            </w:r>
          </w:p>
        </w:tc>
        <w:tc>
          <w:tcPr>
            <w:tcW w:type="dxa" w:w="877"/>
          </w:tcPr>
          <w:p>
            <w:r/>
            <w:r>
              <w:rPr>
                <w:rFonts w:ascii="游ゴシック" w:hAnsi="游ゴシック" w:eastAsia="游ゴシック"/>
                <w:sz w:val="17"/>
              </w:rPr>
              <w:t>115.5</w:t>
            </w:r>
          </w:p>
        </w:tc>
        <w:tc>
          <w:tcPr>
            <w:tcW w:type="dxa" w:w="877"/>
          </w:tcPr>
          <w:p>
            <w:r/>
            <w:r>
              <w:rPr>
                <w:rFonts w:ascii="游ゴシック" w:hAnsi="游ゴシック" w:eastAsia="游ゴシック"/>
                <w:sz w:val="17"/>
              </w:rPr>
              <w:t>125.7</w:t>
            </w:r>
          </w:p>
        </w:tc>
        <w:tc>
          <w:tcPr>
            <w:tcW w:type="dxa" w:w="877"/>
          </w:tcPr>
          <w:p>
            <w:r/>
            <w:r>
              <w:rPr>
                <w:rFonts w:ascii="游ゴシック" w:hAnsi="游ゴシック" w:eastAsia="游ゴシック"/>
                <w:sz w:val="17"/>
              </w:rPr>
              <w:t>129.6</w:t>
            </w:r>
          </w:p>
        </w:tc>
        <w:tc>
          <w:tcPr>
            <w:tcW w:type="dxa" w:w="1315"/>
          </w:tcPr>
          <w:p>
            <w:r/>
            <w:r>
              <w:rPr>
                <w:rFonts w:ascii="游ゴシック" w:hAnsi="游ゴシック" w:eastAsia="游ゴシック"/>
                <w:sz w:val="17"/>
              </w:rPr>
              <w:t>7</w:t>
            </w:r>
          </w:p>
        </w:tc>
      </w:tr>
      <w:tr>
        <w:trPr>
          <w:cantSplit/>
        </w:trP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53.4</w:t>
            </w:r>
          </w:p>
        </w:tc>
        <w:tc>
          <w:tcPr>
            <w:tcW w:type="dxa" w:w="877"/>
          </w:tcPr>
          <w:p>
            <w:r/>
            <w:r>
              <w:rPr>
                <w:rFonts w:ascii="游ゴシック" w:hAnsi="游ゴシック" w:eastAsia="游ゴシック"/>
                <w:sz w:val="17"/>
              </w:rPr>
              <w:t>54.6</w:t>
            </w:r>
          </w:p>
        </w:tc>
        <w:tc>
          <w:tcPr>
            <w:tcW w:type="dxa" w:w="877"/>
          </w:tcPr>
          <w:p>
            <w:r/>
            <w:r>
              <w:rPr>
                <w:rFonts w:ascii="游ゴシック" w:hAnsi="游ゴシック" w:eastAsia="游ゴシック"/>
                <w:sz w:val="17"/>
              </w:rPr>
              <w:t>55.1</w:t>
            </w:r>
          </w:p>
        </w:tc>
        <w:tc>
          <w:tcPr>
            <w:tcW w:type="dxa" w:w="877"/>
          </w:tcPr>
          <w:p>
            <w:r/>
            <w:r>
              <w:rPr>
                <w:rFonts w:ascii="游ゴシック" w:hAnsi="游ゴシック" w:eastAsia="游ゴシック"/>
                <w:sz w:val="17"/>
              </w:rPr>
              <w:t>55.7</w:t>
            </w:r>
          </w:p>
        </w:tc>
        <w:tc>
          <w:tcPr>
            <w:tcW w:type="dxa" w:w="877"/>
          </w:tcPr>
          <w:p>
            <w:r/>
            <w:r>
              <w:rPr>
                <w:rFonts w:ascii="游ゴシック" w:hAnsi="游ゴシック" w:eastAsia="游ゴシック"/>
                <w:sz w:val="17"/>
              </w:rPr>
              <w:t>60.7</w:t>
            </w:r>
          </w:p>
        </w:tc>
        <w:tc>
          <w:tcPr>
            <w:tcW w:type="dxa" w:w="877"/>
          </w:tcPr>
          <w:p>
            <w:r/>
            <w:r>
              <w:rPr>
                <w:rFonts w:ascii="游ゴシック" w:hAnsi="游ゴシック" w:eastAsia="游ゴシック"/>
                <w:sz w:val="17"/>
              </w:rPr>
              <w:t>62.5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179.2</w:t>
            </w:r>
          </w:p>
        </w:tc>
        <w:tc>
          <w:tcPr>
            <w:tcW w:type="dxa" w:w="877"/>
          </w:tcPr>
          <w:p>
            <w:r/>
            <w:r>
              <w:rPr>
                <w:rFonts w:ascii="游ゴシック" w:hAnsi="游ゴシック" w:eastAsia="游ゴシック"/>
                <w:sz w:val="17"/>
              </w:rPr>
              <w:t>183.2</w:t>
            </w:r>
          </w:p>
        </w:tc>
        <w:tc>
          <w:tcPr>
            <w:tcW w:type="dxa" w:w="877"/>
          </w:tcPr>
          <w:p>
            <w:r/>
            <w:r>
              <w:rPr>
                <w:rFonts w:ascii="游ゴシック" w:hAnsi="游ゴシック" w:eastAsia="游ゴシック"/>
                <w:sz w:val="17"/>
              </w:rPr>
              <w:t>185.2</w:t>
            </w:r>
          </w:p>
        </w:tc>
        <w:tc>
          <w:tcPr>
            <w:tcW w:type="dxa" w:w="877"/>
          </w:tcPr>
          <w:p>
            <w:r/>
            <w:r>
              <w:rPr>
                <w:rFonts w:ascii="游ゴシック" w:hAnsi="游ゴシック" w:eastAsia="游ゴシック"/>
                <w:sz w:val="17"/>
              </w:rPr>
              <w:t>187.2</w:t>
            </w:r>
          </w:p>
        </w:tc>
        <w:tc>
          <w:tcPr>
            <w:tcW w:type="dxa" w:w="877"/>
          </w:tcPr>
          <w:p>
            <w:r/>
            <w:r>
              <w:rPr>
                <w:rFonts w:ascii="游ゴシック" w:hAnsi="游ゴシック" w:eastAsia="游ゴシック"/>
                <w:sz w:val="17"/>
              </w:rPr>
              <w:t>204.2</w:t>
            </w:r>
          </w:p>
        </w:tc>
        <w:tc>
          <w:tcPr>
            <w:tcW w:type="dxa" w:w="877"/>
          </w:tcPr>
          <w:p>
            <w:r/>
            <w:r>
              <w:rPr>
                <w:rFonts w:ascii="游ゴシック" w:hAnsi="游ゴシック" w:eastAsia="游ゴシック"/>
                <w:sz w:val="17"/>
              </w:rPr>
              <w:t>210.5</w:t>
            </w:r>
          </w:p>
        </w:tc>
        <w:tc>
          <w:tcPr>
            <w:tcW w:type="dxa" w:w="1315"/>
          </w:tcPr>
          <w:p>
            <w:r/>
            <w:r>
              <w:rPr>
                <w:rFonts w:ascii="游ゴシック" w:hAnsi="游ゴシック" w:eastAsia="游ゴシック"/>
                <w:sz w:val="17"/>
              </w:rPr>
              <w:t>10</w:t>
            </w:r>
          </w:p>
        </w:tc>
      </w:tr>
      <w:tr>
        <w:trPr>
          <w:cantSplit/>
        </w:trP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97.3</w:t>
            </w:r>
          </w:p>
        </w:tc>
        <w:tc>
          <w:tcPr>
            <w:tcW w:type="dxa" w:w="877"/>
          </w:tcPr>
          <w:p>
            <w:r/>
            <w:r>
              <w:rPr>
                <w:rFonts w:ascii="游ゴシック" w:hAnsi="游ゴシック" w:eastAsia="游ゴシック"/>
                <w:sz w:val="17"/>
              </w:rPr>
              <w:t>99.4</w:t>
            </w:r>
          </w:p>
        </w:tc>
        <w:tc>
          <w:tcPr>
            <w:tcW w:type="dxa" w:w="877"/>
          </w:tcPr>
          <w:p>
            <w:r/>
            <w:r>
              <w:rPr>
                <w:rFonts w:ascii="游ゴシック" w:hAnsi="游ゴシック" w:eastAsia="游ゴシック"/>
                <w:sz w:val="17"/>
              </w:rPr>
              <w:t>100.4</w:t>
            </w:r>
          </w:p>
        </w:tc>
        <w:tc>
          <w:tcPr>
            <w:tcW w:type="dxa" w:w="877"/>
          </w:tcPr>
          <w:p>
            <w:r/>
            <w:r>
              <w:rPr>
                <w:rFonts w:ascii="游ゴシック" w:hAnsi="游ゴシック" w:eastAsia="游ゴシック"/>
                <w:sz w:val="17"/>
              </w:rPr>
              <w:t>101.5</w:t>
            </w:r>
          </w:p>
        </w:tc>
        <w:tc>
          <w:tcPr>
            <w:tcW w:type="dxa" w:w="877"/>
          </w:tcPr>
          <w:p>
            <w:r/>
            <w:r>
              <w:rPr>
                <w:rFonts w:ascii="游ゴシック" w:hAnsi="游ゴシック" w:eastAsia="游ゴシック"/>
                <w:sz w:val="17"/>
              </w:rPr>
              <w:t>110.4</w:t>
            </w:r>
          </w:p>
        </w:tc>
        <w:tc>
          <w:tcPr>
            <w:tcW w:type="dxa" w:w="877"/>
          </w:tcPr>
          <w:p>
            <w:r/>
            <w:r>
              <w:rPr>
                <w:rFonts w:ascii="游ゴシック" w:hAnsi="游ゴシック" w:eastAsia="游ゴシック"/>
                <w:sz w:val="17"/>
              </w:rPr>
              <w:t>113.7</w:t>
            </w:r>
          </w:p>
        </w:tc>
        <w:tc>
          <w:tcPr>
            <w:tcW w:type="dxa" w:w="1315"/>
          </w:tcPr>
          <w:p>
            <w:r/>
            <w:r>
              <w:rPr>
                <w:rFonts w:ascii="游ゴシック" w:hAnsi="游ゴシック" w:eastAsia="游ゴシック"/>
                <w:sz w:val="17"/>
              </w:rPr>
              <w:t>2</w:t>
            </w:r>
          </w:p>
        </w:tc>
      </w:tr>
      <w:tr>
        <w:trPr>
          <w:cantSplit/>
        </w:trP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189.8</w:t>
            </w:r>
          </w:p>
        </w:tc>
        <w:tc>
          <w:tcPr>
            <w:tcW w:type="dxa" w:w="877"/>
          </w:tcPr>
          <w:p>
            <w:r/>
            <w:r>
              <w:rPr>
                <w:rFonts w:ascii="游ゴシック" w:hAnsi="游ゴシック" w:eastAsia="游ゴシック"/>
                <w:sz w:val="17"/>
              </w:rPr>
              <w:t>193.8</w:t>
            </w:r>
          </w:p>
        </w:tc>
        <w:tc>
          <w:tcPr>
            <w:tcW w:type="dxa" w:w="877"/>
          </w:tcPr>
          <w:p>
            <w:r/>
            <w:r>
              <w:rPr>
                <w:rFonts w:ascii="游ゴシック" w:hAnsi="游ゴシック" w:eastAsia="游ゴシック"/>
                <w:sz w:val="17"/>
              </w:rPr>
              <w:t>195.9</w:t>
            </w:r>
          </w:p>
        </w:tc>
        <w:tc>
          <w:tcPr>
            <w:tcW w:type="dxa" w:w="877"/>
          </w:tcPr>
          <w:p>
            <w:r/>
            <w:r>
              <w:rPr>
                <w:rFonts w:ascii="游ゴシック" w:hAnsi="游ゴシック" w:eastAsia="游ゴシック"/>
                <w:sz w:val="17"/>
              </w:rPr>
              <w:t>197.9</w:t>
            </w:r>
          </w:p>
        </w:tc>
        <w:tc>
          <w:tcPr>
            <w:tcW w:type="dxa" w:w="877"/>
          </w:tcPr>
          <w:p>
            <w:r/>
            <w:r>
              <w:rPr>
                <w:rFonts w:ascii="游ゴシック" w:hAnsi="游ゴシック" w:eastAsia="游ゴシック"/>
                <w:sz w:val="17"/>
              </w:rPr>
              <w:t>215.2</w:t>
            </w:r>
          </w:p>
        </w:tc>
        <w:tc>
          <w:tcPr>
            <w:tcW w:type="dxa" w:w="877"/>
          </w:tcPr>
          <w:p>
            <w:r/>
            <w:r>
              <w:rPr>
                <w:rFonts w:ascii="游ゴシック" w:hAnsi="游ゴシック" w:eastAsia="游ゴシック"/>
                <w:sz w:val="17"/>
              </w:rPr>
              <w:t>221.7</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25.0</w:t>
            </w:r>
          </w:p>
        </w:tc>
        <w:tc>
          <w:tcPr>
            <w:tcW w:type="dxa" w:w="877"/>
          </w:tcPr>
          <w:p>
            <w:r/>
            <w:r>
              <w:rPr>
                <w:rFonts w:ascii="游ゴシック" w:hAnsi="游ゴシック" w:eastAsia="游ゴシック"/>
                <w:sz w:val="17"/>
              </w:rPr>
              <w:t>25.5</w:t>
            </w:r>
          </w:p>
        </w:tc>
        <w:tc>
          <w:tcPr>
            <w:tcW w:type="dxa" w:w="877"/>
          </w:tcPr>
          <w:p>
            <w:r/>
            <w:r>
              <w:rPr>
                <w:rFonts w:ascii="游ゴシック" w:hAnsi="游ゴシック" w:eastAsia="游ゴシック"/>
                <w:sz w:val="17"/>
              </w:rPr>
              <w:t>25.8</w:t>
            </w:r>
          </w:p>
        </w:tc>
        <w:tc>
          <w:tcPr>
            <w:tcW w:type="dxa" w:w="877"/>
          </w:tcPr>
          <w:p>
            <w:r/>
            <w:r>
              <w:rPr>
                <w:rFonts w:ascii="游ゴシック" w:hAnsi="游ゴシック" w:eastAsia="游ゴシック"/>
                <w:sz w:val="17"/>
              </w:rPr>
              <w:t>26.1</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29.3</w:t>
            </w:r>
          </w:p>
        </w:tc>
        <w:tc>
          <w:tcPr>
            <w:tcW w:type="dxa" w:w="1315"/>
          </w:tcPr>
          <w:p>
            <w:r/>
            <w:r>
              <w:rPr>
                <w:rFonts w:ascii="游ゴシック" w:hAnsi="游ゴシック" w:eastAsia="游ゴシック"/>
                <w:sz w:val="17"/>
              </w:rPr>
              <w:t>5</w:t>
            </w:r>
          </w:p>
        </w:tc>
      </w:tr>
      <w:tr>
        <w:trPr>
          <w:cantSplit/>
        </w:trP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16.1</w:t>
            </w:r>
          </w:p>
        </w:tc>
        <w:tc>
          <w:tcPr>
            <w:tcW w:type="dxa" w:w="877"/>
          </w:tcPr>
          <w:p>
            <w:r/>
            <w:r>
              <w:rPr>
                <w:rFonts w:ascii="游ゴシック" w:hAnsi="游ゴシック" w:eastAsia="游ゴシック"/>
                <w:sz w:val="17"/>
              </w:rPr>
              <w:t>16.4</w:t>
            </w:r>
          </w:p>
        </w:tc>
        <w:tc>
          <w:tcPr>
            <w:tcW w:type="dxa" w:w="877"/>
          </w:tcPr>
          <w:p>
            <w:r/>
            <w:r>
              <w:rPr>
                <w:rFonts w:ascii="游ゴシック" w:hAnsi="游ゴシック" w:eastAsia="游ゴシック"/>
                <w:sz w:val="17"/>
              </w:rPr>
              <w:t>16.6</w:t>
            </w:r>
          </w:p>
        </w:tc>
        <w:tc>
          <w:tcPr>
            <w:tcW w:type="dxa" w:w="877"/>
          </w:tcPr>
          <w:p>
            <w:r/>
            <w:r>
              <w:rPr>
                <w:rFonts w:ascii="游ゴシック" w:hAnsi="游ゴシック" w:eastAsia="游ゴシック"/>
                <w:sz w:val="17"/>
              </w:rPr>
              <w:t>16.8</w:t>
            </w:r>
          </w:p>
        </w:tc>
        <w:tc>
          <w:tcPr>
            <w:tcW w:type="dxa" w:w="877"/>
          </w:tcPr>
          <w:p>
            <w:r/>
            <w:r>
              <w:rPr>
                <w:rFonts w:ascii="游ゴシック" w:hAnsi="游ゴシック" w:eastAsia="游ゴシック"/>
                <w:sz w:val="17"/>
              </w:rPr>
              <w:t>18.3</w:t>
            </w:r>
          </w:p>
        </w:tc>
        <w:tc>
          <w:tcPr>
            <w:tcW w:type="dxa" w:w="877"/>
          </w:tcPr>
          <w:p>
            <w:r/>
            <w:r>
              <w:rPr>
                <w:rFonts w:ascii="游ゴシック" w:hAnsi="游ゴシック" w:eastAsia="游ゴシック"/>
                <w:sz w:val="17"/>
              </w:rPr>
              <w:t>18.9</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457.1</w:t>
            </w:r>
          </w:p>
        </w:tc>
        <w:tc>
          <w:tcPr>
            <w:tcW w:type="dxa" w:w="877"/>
          </w:tcPr>
          <w:p>
            <w:r/>
            <w:r>
              <w:rPr>
                <w:rFonts w:ascii="游ゴシック" w:hAnsi="游ゴシック" w:eastAsia="游ゴシック"/>
                <w:sz w:val="17"/>
              </w:rPr>
              <w:t>466.8</w:t>
            </w:r>
          </w:p>
        </w:tc>
        <w:tc>
          <w:tcPr>
            <w:tcW w:type="dxa" w:w="877"/>
          </w:tcPr>
          <w:p>
            <w:r/>
            <w:r>
              <w:rPr>
                <w:rFonts w:ascii="游ゴシック" w:hAnsi="游ゴシック" w:eastAsia="游ゴシック"/>
                <w:sz w:val="17"/>
              </w:rPr>
              <w:t>471.8</w:t>
            </w:r>
          </w:p>
        </w:tc>
        <w:tc>
          <w:tcPr>
            <w:tcW w:type="dxa" w:w="877"/>
          </w:tcPr>
          <w:p>
            <w:r/>
            <w:r>
              <w:rPr>
                <w:rFonts w:ascii="游ゴシック" w:hAnsi="游ゴシック" w:eastAsia="游ゴシック"/>
                <w:sz w:val="17"/>
              </w:rPr>
              <w:t>476.9</w:t>
            </w:r>
          </w:p>
        </w:tc>
        <w:tc>
          <w:tcPr>
            <w:tcW w:type="dxa" w:w="877"/>
          </w:tcPr>
          <w:p>
            <w:r/>
            <w:r>
              <w:rPr>
                <w:rFonts w:ascii="游ゴシック" w:hAnsi="游ゴシック" w:eastAsia="游ゴシック"/>
                <w:sz w:val="17"/>
              </w:rPr>
              <w:t>519.1</w:t>
            </w:r>
          </w:p>
        </w:tc>
        <w:tc>
          <w:tcPr>
            <w:tcW w:type="dxa" w:w="877"/>
          </w:tcPr>
          <w:p>
            <w:r/>
            <w:r>
              <w:rPr>
                <w:rFonts w:ascii="游ゴシック" w:hAnsi="游ゴシック" w:eastAsia="游ゴシック"/>
                <w:sz w:val="17"/>
              </w:rPr>
              <w:t>534.9</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7.0</w:t>
            </w:r>
          </w:p>
        </w:tc>
        <w:tc>
          <w:tcPr>
            <w:tcW w:type="dxa" w:w="877"/>
          </w:tcPr>
          <w:p>
            <w:r/>
            <w:r>
              <w:rPr>
                <w:rFonts w:ascii="游ゴシック" w:hAnsi="游ゴシック" w:eastAsia="游ゴシック"/>
                <w:sz w:val="17"/>
              </w:rPr>
              <w:t>7.1</w:t>
            </w:r>
          </w:p>
        </w:tc>
        <w:tc>
          <w:tcPr>
            <w:tcW w:type="dxa" w:w="877"/>
          </w:tcPr>
          <w:p>
            <w:r/>
            <w:r>
              <w:rPr>
                <w:rFonts w:ascii="游ゴシック" w:hAnsi="游ゴシック" w:eastAsia="游ゴシック"/>
                <w:sz w:val="17"/>
              </w:rPr>
              <w:t>7.2</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7.9</w:t>
            </w:r>
          </w:p>
        </w:tc>
        <w:tc>
          <w:tcPr>
            <w:tcW w:type="dxa" w:w="877"/>
          </w:tcPr>
          <w:p>
            <w:r/>
            <w:r>
              <w:rPr>
                <w:rFonts w:ascii="游ゴシック" w:hAnsi="游ゴシック" w:eastAsia="游ゴシック"/>
                <w:sz w:val="17"/>
              </w:rPr>
              <w:t>8.2</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4.6</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4.8</w:t>
            </w:r>
          </w:p>
        </w:tc>
        <w:tc>
          <w:tcPr>
            <w:tcW w:type="dxa" w:w="877"/>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48.2</w:t>
            </w:r>
          </w:p>
        </w:tc>
        <w:tc>
          <w:tcPr>
            <w:tcW w:type="dxa" w:w="877"/>
          </w:tcPr>
          <w:p>
            <w:r/>
            <w:r>
              <w:rPr>
                <w:rFonts w:ascii="游ゴシック" w:hAnsi="游ゴシック" w:eastAsia="游ゴシック"/>
                <w:sz w:val="17"/>
              </w:rPr>
              <w:t>49.2</w:t>
            </w:r>
          </w:p>
        </w:tc>
        <w:tc>
          <w:tcPr>
            <w:tcW w:type="dxa" w:w="877"/>
          </w:tcPr>
          <w:p>
            <w:r/>
            <w:r>
              <w:rPr>
                <w:rFonts w:ascii="游ゴシック" w:hAnsi="游ゴシック" w:eastAsia="游ゴシック"/>
                <w:sz w:val="17"/>
              </w:rPr>
              <w:t>49.7</w:t>
            </w:r>
          </w:p>
        </w:tc>
        <w:tc>
          <w:tcPr>
            <w:tcW w:type="dxa" w:w="877"/>
          </w:tcPr>
          <w:p>
            <w:r/>
            <w:r>
              <w:rPr>
                <w:rFonts w:ascii="游ゴシック" w:hAnsi="游ゴシック" w:eastAsia="游ゴシック"/>
                <w:sz w:val="17"/>
              </w:rPr>
              <w:t>50.3</w:t>
            </w:r>
          </w:p>
        </w:tc>
        <w:tc>
          <w:tcPr>
            <w:tcW w:type="dxa" w:w="877"/>
          </w:tcPr>
          <w:p>
            <w:r/>
            <w:r>
              <w:rPr>
                <w:rFonts w:ascii="游ゴシック" w:hAnsi="游ゴシック" w:eastAsia="游ゴシック"/>
                <w:sz w:val="17"/>
              </w:rPr>
              <w:t>54.8</w:t>
            </w:r>
          </w:p>
        </w:tc>
        <w:tc>
          <w:tcPr>
            <w:tcW w:type="dxa" w:w="877"/>
          </w:tcPr>
          <w:p>
            <w:r/>
            <w:r>
              <w:rPr>
                <w:rFonts w:ascii="游ゴシック" w:hAnsi="游ゴシック" w:eastAsia="游ゴシック"/>
                <w:sz w:val="17"/>
              </w:rPr>
              <w:t>56.5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656.4</w:t>
            </w:r>
          </w:p>
        </w:tc>
        <w:tc>
          <w:tcPr>
            <w:tcW w:type="dxa" w:w="877"/>
          </w:tcPr>
          <w:p>
            <w:r/>
            <w:r>
              <w:rPr>
                <w:rFonts w:ascii="游ゴシック" w:hAnsi="游ゴシック" w:eastAsia="游ゴシック"/>
                <w:sz w:val="17"/>
              </w:rPr>
              <w:t>670.3</w:t>
            </w:r>
          </w:p>
        </w:tc>
        <w:tc>
          <w:tcPr>
            <w:tcW w:type="dxa" w:w="877"/>
          </w:tcPr>
          <w:p>
            <w:r/>
            <w:r>
              <w:rPr>
                <w:rFonts w:ascii="游ゴシック" w:hAnsi="游ゴシック" w:eastAsia="游ゴシック"/>
                <w:sz w:val="17"/>
              </w:rPr>
              <w:t>677.4</w:t>
            </w:r>
          </w:p>
        </w:tc>
        <w:tc>
          <w:tcPr>
            <w:tcW w:type="dxa" w:w="877"/>
          </w:tcPr>
          <w:p>
            <w:r/>
            <w:r>
              <w:rPr>
                <w:rFonts w:ascii="游ゴシック" w:hAnsi="游ゴシック" w:eastAsia="游ゴシック"/>
                <w:sz w:val="17"/>
              </w:rPr>
              <w:t>684.6</w:t>
            </w:r>
          </w:p>
        </w:tc>
        <w:tc>
          <w:tcPr>
            <w:tcW w:type="dxa" w:w="877"/>
          </w:tcPr>
          <w:p>
            <w:r/>
            <w:r>
              <w:rPr>
                <w:rFonts w:ascii="游ゴシック" w:hAnsi="游ゴシック" w:eastAsia="游ゴシック"/>
                <w:sz w:val="17"/>
              </w:rPr>
              <w:t>744.7</w:t>
            </w:r>
          </w:p>
        </w:tc>
        <w:tc>
          <w:tcPr>
            <w:tcW w:type="dxa" w:w="877"/>
          </w:tcPr>
          <w:p>
            <w:r/>
            <w:r>
              <w:rPr>
                <w:rFonts w:ascii="游ゴシック" w:hAnsi="游ゴシック" w:eastAsia="游ゴシック"/>
                <w:sz w:val="17"/>
              </w:rPr>
              <w:t>767.3</w:t>
            </w:r>
          </w:p>
        </w:tc>
        <w:tc>
          <w:tcPr>
            <w:tcW w:type="dxa" w:w="1315"/>
          </w:tcPr>
          <w:p>
            <w:r/>
            <w:r>
              <w:rPr>
                <w:rFonts w:ascii="游ゴシック" w:hAnsi="游ゴシック" w:eastAsia="游ゴシック"/>
                <w:sz w:val="17"/>
              </w:rPr>
              <w:t>10</w:t>
            </w:r>
          </w:p>
        </w:tc>
      </w:tr>
    </w:tbl>
    <w:p>
      <w:pPr>
        <w:spacing w:after="160" w:line="269" w:lineRule="auto"/>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特定福祉用具購入及び住宅改修は現物給付ではないため、支給決定件数を12で除した月当たりの件数です。</w:t>
      </w:r>
    </w:p>
    <w:p>
      <w:pPr>
        <w:pStyle w:val="Heading3"/>
        <w:spacing w:before="200" w:after="80"/>
      </w:pPr>
      <w:r>
        <w:rPr>
          <w:rFonts w:ascii="游ゴシック" w:hAnsi="游ゴシック" w:eastAsia="游ゴシック"/>
          <w:sz w:val="22"/>
        </w:rPr>
        <w:t>（2）地域密着型サービス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992"/>
            <w:shd w:val="clear" w:color="auto" w:fill="DCE6F1"/>
          </w:tcPr>
          <w:p>
            <w:pPr>
              <w:spacing w:before="0"/>
              <w:jc w:val="center"/>
            </w:pPr>
            <w:r/>
            <w:r>
              <w:rPr>
                <w:rFonts w:ascii="游ゴシック" w:hAnsi="游ゴシック" w:eastAsia="游ゴシック"/>
                <w:b/>
                <w:sz w:val="17"/>
              </w:rPr>
              <w:t>サービス</w:t>
            </w:r>
          </w:p>
        </w:tc>
        <w:tc>
          <w:tcPr>
            <w:tcW w:type="dxa" w:w="776"/>
            <w:shd w:val="clear" w:color="auto" w:fill="DCE6F1"/>
          </w:tcPr>
          <w:p>
            <w:pPr>
              <w:jc w:val="center"/>
            </w:pPr>
            <w:r/>
            <w:r>
              <w:rPr>
                <w:rFonts w:ascii="游ゴシック" w:hAnsi="游ゴシック" w:eastAsia="游ゴシック"/>
                <w:b/>
                <w:sz w:val="17"/>
              </w:rPr>
              <w:t>単位</w:t>
            </w:r>
          </w:p>
        </w:tc>
        <w:tc>
          <w:tcPr>
            <w:tcW w:type="dxa" w:w="831"/>
            <w:shd w:val="clear" w:color="auto" w:fill="DCE6F1"/>
          </w:tcPr>
          <w:p>
            <w:pPr>
              <w:jc w:val="center"/>
            </w:pPr>
            <w:r/>
            <w:r>
              <w:rPr>
                <w:rFonts w:ascii="游ゴシック" w:hAnsi="游ゴシック" w:eastAsia="游ゴシック"/>
                <w:b/>
                <w:sz w:val="17"/>
              </w:rPr>
              <w:t>R7実績</w:t>
            </w:r>
          </w:p>
        </w:tc>
        <w:tc>
          <w:tcPr>
            <w:tcW w:type="dxa" w:w="831"/>
            <w:shd w:val="clear" w:color="auto" w:fill="DCE6F1"/>
          </w:tcPr>
          <w:p>
            <w:pPr>
              <w:jc w:val="center"/>
            </w:pPr>
            <w:r/>
            <w:r>
              <w:rPr>
                <w:rFonts w:ascii="游ゴシック" w:hAnsi="游ゴシック" w:eastAsia="游ゴシック"/>
                <w:b/>
                <w:sz w:val="17"/>
              </w:rPr>
              <w:t>R9</w:t>
            </w:r>
          </w:p>
        </w:tc>
        <w:tc>
          <w:tcPr>
            <w:tcW w:type="dxa" w:w="831"/>
            <w:shd w:val="clear" w:color="auto" w:fill="DCE6F1"/>
          </w:tcPr>
          <w:p>
            <w:pPr>
              <w:jc w:val="center"/>
            </w:pPr>
            <w:r/>
            <w:r>
              <w:rPr>
                <w:rFonts w:ascii="游ゴシック" w:hAnsi="游ゴシック" w:eastAsia="游ゴシック"/>
                <w:b/>
                <w:sz w:val="17"/>
              </w:rPr>
              <w:t>R10</w:t>
            </w:r>
          </w:p>
        </w:tc>
        <w:tc>
          <w:tcPr>
            <w:tcW w:type="dxa" w:w="831"/>
            <w:shd w:val="clear" w:color="auto" w:fill="DCE6F1"/>
          </w:tcPr>
          <w:p>
            <w:pPr>
              <w:jc w:val="center"/>
            </w:pPr>
            <w:r/>
            <w:r>
              <w:rPr>
                <w:rFonts w:ascii="游ゴシック" w:hAnsi="游ゴシック" w:eastAsia="游ゴシック"/>
                <w:b/>
                <w:sz w:val="17"/>
              </w:rPr>
              <w:t>R11</w:t>
            </w:r>
          </w:p>
        </w:tc>
        <w:tc>
          <w:tcPr>
            <w:tcW w:type="dxa" w:w="776"/>
            <w:shd w:val="clear" w:color="auto" w:fill="DCE6F1"/>
          </w:tcPr>
          <w:p>
            <w:pPr>
              <w:jc w:val="center"/>
            </w:pPr>
            <w:r/>
            <w:r>
              <w:rPr>
                <w:rFonts w:ascii="游ゴシック" w:hAnsi="游ゴシック" w:eastAsia="游ゴシック"/>
                <w:b/>
                <w:sz w:val="17"/>
              </w:rPr>
              <w:t>R17</w:t>
            </w:r>
          </w:p>
        </w:tc>
        <w:tc>
          <w:tcPr>
            <w:tcW w:type="dxa" w:w="776"/>
            <w:shd w:val="clear" w:color="auto" w:fill="DCE6F1"/>
          </w:tcPr>
          <w:p>
            <w:pPr>
              <w:jc w:val="center"/>
            </w:pPr>
            <w:r/>
            <w:r>
              <w:rPr>
                <w:rFonts w:ascii="游ゴシック" w:hAnsi="游ゴシック" w:eastAsia="游ゴシック"/>
                <w:b/>
                <w:sz w:val="17"/>
              </w:rPr>
              <w:t>R22</w:t>
            </w:r>
          </w:p>
        </w:tc>
        <w:tc>
          <w:tcPr>
            <w:tcW w:type="dxa" w:w="1108"/>
            <w:shd w:val="clear" w:color="auto" w:fill="DCE6F1"/>
          </w:tcPr>
          <w:p>
            <w:pPr>
              <w:jc w:val="center"/>
            </w:pPr>
            <w:r/>
            <w:r>
              <w:rPr>
                <w:rFonts w:ascii="游ゴシック" w:hAnsi="游ゴシック" w:eastAsia="游ゴシック"/>
                <w:b/>
                <w:sz w:val="17"/>
              </w:rPr>
              <w:t>事業所数（R6）</w:t>
            </w:r>
          </w:p>
        </w:tc>
      </w:tr>
      <w:tr>
        <w:trPr>
          <w:cantSplit/>
        </w:trP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776"/>
          </w:tcPr>
          <w:p>
            <w:r/>
            <w:r>
              <w:rPr>
                <w:rFonts w:ascii="游ゴシック" w:hAnsi="游ゴシック" w:eastAsia="游ゴシック"/>
                <w:sz w:val="17"/>
              </w:rPr>
              <w:t>0.7</w:t>
            </w:r>
          </w:p>
        </w:tc>
        <w:tc>
          <w:tcPr>
            <w:tcW w:type="dxa" w:w="776"/>
          </w:tcPr>
          <w:p>
            <w:r/>
            <w:r>
              <w:rPr>
                <w:rFonts w:ascii="游ゴシック" w:hAnsi="游ゴシック" w:eastAsia="游ゴシック"/>
                <w:sz w:val="17"/>
              </w:rPr>
              <w:t>0.7</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76.2</w:t>
            </w:r>
          </w:p>
        </w:tc>
        <w:tc>
          <w:tcPr>
            <w:tcW w:type="dxa" w:w="831"/>
          </w:tcPr>
          <w:p>
            <w:r/>
            <w:r>
              <w:rPr>
                <w:rFonts w:ascii="游ゴシック" w:hAnsi="游ゴシック" w:eastAsia="游ゴシック"/>
                <w:sz w:val="17"/>
              </w:rPr>
              <w:t>77.8</w:t>
            </w:r>
          </w:p>
        </w:tc>
        <w:tc>
          <w:tcPr>
            <w:tcW w:type="dxa" w:w="831"/>
          </w:tcPr>
          <w:p>
            <w:r/>
            <w:r>
              <w:rPr>
                <w:rFonts w:ascii="游ゴシック" w:hAnsi="游ゴシック" w:eastAsia="游ゴシック"/>
                <w:sz w:val="17"/>
              </w:rPr>
              <w:t>78.6</w:t>
            </w:r>
          </w:p>
        </w:tc>
        <w:tc>
          <w:tcPr>
            <w:tcW w:type="dxa" w:w="831"/>
          </w:tcPr>
          <w:p>
            <w:r/>
            <w:r>
              <w:rPr>
                <w:rFonts w:ascii="游ゴシック" w:hAnsi="游ゴシック" w:eastAsia="游ゴシック"/>
                <w:sz w:val="17"/>
              </w:rPr>
              <w:t>79.4</w:t>
            </w:r>
          </w:p>
        </w:tc>
        <w:tc>
          <w:tcPr>
            <w:tcW w:type="dxa" w:w="776"/>
          </w:tcPr>
          <w:p>
            <w:r/>
            <w:r>
              <w:rPr>
                <w:rFonts w:ascii="游ゴシック" w:hAnsi="游ゴシック" w:eastAsia="游ゴシック"/>
                <w:sz w:val="17"/>
              </w:rPr>
              <w:t>86.4</w:t>
            </w:r>
          </w:p>
        </w:tc>
        <w:tc>
          <w:tcPr>
            <w:tcW w:type="dxa" w:w="776"/>
          </w:tcPr>
          <w:p>
            <w:r/>
            <w:r>
              <w:rPr>
                <w:rFonts w:ascii="游ゴシック" w:hAnsi="游ゴシック" w:eastAsia="游ゴシック"/>
                <w:sz w:val="17"/>
              </w:rPr>
              <w:t>89.0</w:t>
            </w:r>
          </w:p>
        </w:tc>
        <w:tc>
          <w:tcPr>
            <w:tcW w:type="dxa" w:w="1108"/>
          </w:tcPr>
          <w:p>
            <w:r/>
            <w:r>
              <w:rPr>
                <w:rFonts w:ascii="游ゴシック" w:hAnsi="游ゴシック" w:eastAsia="游ゴシック"/>
                <w:sz w:val="17"/>
              </w:rPr>
              <w:t>4</w:t>
            </w:r>
          </w:p>
        </w:tc>
      </w:tr>
      <w:tr>
        <w:trPr>
          <w:cantSplit/>
        </w:trP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776"/>
          </w:tcPr>
          <w:p>
            <w:r/>
            <w:r>
              <w:rPr>
                <w:rFonts w:ascii="游ゴシック" w:hAnsi="游ゴシック" w:eastAsia="游ゴシック"/>
                <w:sz w:val="17"/>
              </w:rPr>
              <w:t>1.1</w:t>
            </w:r>
          </w:p>
        </w:tc>
        <w:tc>
          <w:tcPr>
            <w:tcW w:type="dxa" w:w="776"/>
          </w:tcPr>
          <w:p>
            <w:r/>
            <w:r>
              <w:rPr>
                <w:rFonts w:ascii="游ゴシック" w:hAnsi="游ゴシック" w:eastAsia="游ゴシック"/>
                <w:sz w:val="17"/>
              </w:rPr>
              <w:t>1.2</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86.4</w:t>
            </w:r>
          </w:p>
        </w:tc>
        <w:tc>
          <w:tcPr>
            <w:tcW w:type="dxa" w:w="831"/>
          </w:tcPr>
          <w:p>
            <w:r/>
            <w:r>
              <w:rPr>
                <w:rFonts w:ascii="游ゴシック" w:hAnsi="游ゴシック" w:eastAsia="游ゴシック"/>
                <w:sz w:val="17"/>
              </w:rPr>
              <w:t>88.3</w:t>
            </w:r>
          </w:p>
        </w:tc>
        <w:tc>
          <w:tcPr>
            <w:tcW w:type="dxa" w:w="831"/>
          </w:tcPr>
          <w:p>
            <w:r/>
            <w:r>
              <w:rPr>
                <w:rFonts w:ascii="游ゴシック" w:hAnsi="游ゴシック" w:eastAsia="游ゴシック"/>
                <w:sz w:val="17"/>
              </w:rPr>
              <w:t>89.2</w:t>
            </w:r>
          </w:p>
        </w:tc>
        <w:tc>
          <w:tcPr>
            <w:tcW w:type="dxa" w:w="831"/>
          </w:tcPr>
          <w:p>
            <w:r/>
            <w:r>
              <w:rPr>
                <w:rFonts w:ascii="游ゴシック" w:hAnsi="游ゴシック" w:eastAsia="游ゴシック"/>
                <w:sz w:val="17"/>
              </w:rPr>
              <w:t>90.2</w:t>
            </w:r>
          </w:p>
        </w:tc>
        <w:tc>
          <w:tcPr>
            <w:tcW w:type="dxa" w:w="776"/>
          </w:tcPr>
          <w:p>
            <w:r/>
            <w:r>
              <w:rPr>
                <w:rFonts w:ascii="游ゴシック" w:hAnsi="游ゴシック" w:eastAsia="游ゴシック"/>
                <w:sz w:val="17"/>
              </w:rPr>
              <w:t>98.2</w:t>
            </w:r>
          </w:p>
        </w:tc>
        <w:tc>
          <w:tcPr>
            <w:tcW w:type="dxa" w:w="776"/>
          </w:tcPr>
          <w:p>
            <w:r/>
            <w:r>
              <w:rPr>
                <w:rFonts w:ascii="游ゴシック" w:hAnsi="游ゴシック" w:eastAsia="游ゴシック"/>
                <w:sz w:val="17"/>
              </w:rPr>
              <w:t>101.2</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81.2</w:t>
            </w:r>
          </w:p>
        </w:tc>
        <w:tc>
          <w:tcPr>
            <w:tcW w:type="dxa" w:w="831"/>
          </w:tcPr>
          <w:p>
            <w:r/>
            <w:r>
              <w:rPr>
                <w:rFonts w:ascii="游ゴシック" w:hAnsi="游ゴシック" w:eastAsia="游ゴシック"/>
                <w:sz w:val="17"/>
              </w:rPr>
              <w:t>83.0</w:t>
            </w:r>
          </w:p>
        </w:tc>
        <w:tc>
          <w:tcPr>
            <w:tcW w:type="dxa" w:w="831"/>
          </w:tcPr>
          <w:p>
            <w:r/>
            <w:r>
              <w:rPr>
                <w:rFonts w:ascii="游ゴシック" w:hAnsi="游ゴシック" w:eastAsia="游ゴシック"/>
                <w:sz w:val="17"/>
              </w:rPr>
              <w:t>83.9</w:t>
            </w:r>
          </w:p>
        </w:tc>
        <w:tc>
          <w:tcPr>
            <w:tcW w:type="dxa" w:w="831"/>
          </w:tcPr>
          <w:p>
            <w:r/>
            <w:r>
              <w:rPr>
                <w:rFonts w:ascii="游ゴシック" w:hAnsi="游ゴシック" w:eastAsia="游ゴシック"/>
                <w:sz w:val="17"/>
              </w:rPr>
              <w:t>84.8</w:t>
            </w:r>
          </w:p>
        </w:tc>
        <w:tc>
          <w:tcPr>
            <w:tcW w:type="dxa" w:w="776"/>
          </w:tcPr>
          <w:p>
            <w:r/>
            <w:r>
              <w:rPr>
                <w:rFonts w:ascii="游ゴシック" w:hAnsi="游ゴシック" w:eastAsia="游ゴシック"/>
                <w:sz w:val="17"/>
              </w:rPr>
              <w:t>92.6</w:t>
            </w:r>
          </w:p>
        </w:tc>
        <w:tc>
          <w:tcPr>
            <w:tcW w:type="dxa" w:w="776"/>
          </w:tcPr>
          <w:p>
            <w:r/>
            <w:r>
              <w:rPr>
                <w:rFonts w:ascii="游ゴシック" w:hAnsi="游ゴシック" w:eastAsia="游ゴシック"/>
                <w:sz w:val="17"/>
              </w:rPr>
              <w:t>95.5</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59.3</w:t>
            </w:r>
          </w:p>
        </w:tc>
        <w:tc>
          <w:tcPr>
            <w:tcW w:type="dxa" w:w="831"/>
          </w:tcPr>
          <w:p>
            <w:r/>
            <w:r>
              <w:rPr>
                <w:rFonts w:ascii="游ゴシック" w:hAnsi="游ゴシック" w:eastAsia="游ゴシック"/>
                <w:sz w:val="17"/>
              </w:rPr>
              <w:t>60.6</w:t>
            </w:r>
          </w:p>
        </w:tc>
        <w:tc>
          <w:tcPr>
            <w:tcW w:type="dxa" w:w="831"/>
          </w:tcPr>
          <w:p>
            <w:r/>
            <w:r>
              <w:rPr>
                <w:rFonts w:ascii="游ゴシック" w:hAnsi="游ゴシック" w:eastAsia="游ゴシック"/>
                <w:sz w:val="17"/>
              </w:rPr>
              <w:t>61.2</w:t>
            </w:r>
          </w:p>
        </w:tc>
        <w:tc>
          <w:tcPr>
            <w:tcW w:type="dxa" w:w="831"/>
          </w:tcPr>
          <w:p>
            <w:r/>
            <w:r>
              <w:rPr>
                <w:rFonts w:ascii="游ゴシック" w:hAnsi="游ゴシック" w:eastAsia="游ゴシック"/>
                <w:sz w:val="17"/>
              </w:rPr>
              <w:t>61.9</w:t>
            </w:r>
          </w:p>
        </w:tc>
        <w:tc>
          <w:tcPr>
            <w:tcW w:type="dxa" w:w="776"/>
          </w:tcPr>
          <w:p>
            <w:r/>
            <w:r>
              <w:rPr>
                <w:rFonts w:ascii="游ゴシック" w:hAnsi="游ゴシック" w:eastAsia="游ゴシック"/>
                <w:sz w:val="17"/>
              </w:rPr>
              <w:t>67.6</w:t>
            </w:r>
          </w:p>
        </w:tc>
        <w:tc>
          <w:tcPr>
            <w:tcW w:type="dxa" w:w="776"/>
          </w:tcPr>
          <w:p>
            <w:r/>
            <w:r>
              <w:rPr>
                <w:rFonts w:ascii="游ゴシック" w:hAnsi="游ゴシック" w:eastAsia="游ゴシック"/>
                <w:sz w:val="17"/>
              </w:rPr>
              <w:t>69.7</w:t>
            </w:r>
          </w:p>
        </w:tc>
        <w:tc>
          <w:tcPr>
            <w:tcW w:type="dxa" w:w="1108"/>
          </w:tcPr>
          <w:p>
            <w:r/>
            <w:r>
              <w:rPr>
                <w:rFonts w:ascii="游ゴシック" w:hAnsi="游ゴシック" w:eastAsia="游ゴシック"/>
                <w:sz w:val="17"/>
              </w:rPr>
              <w:t>3</w:t>
            </w:r>
          </w:p>
        </w:tc>
      </w:tr>
      <w:tr>
        <w:trPr>
          <w:cantSplit/>
        </w:trP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1）定期巡回・随時対応型訪問介護看護は、区域内に事業所が存在しませんが区域外の事業所により給付が行われています。上表は現在の利用の水準を延ばしたものであり、整備による上乗せは含んでいません［要協議］（第4節1）。看護小規模多機能型居宅介護も同様です［要協議］。第4節1の確保方策により整備又は事業の実施を行う場合は、開始する年度から利用者数及び給付費を加えます。</w:t>
        <w:br/>
        <w:t>注2）認知症対応型通所介護は、区域内に事業所が存在しませんが区域外の事業所により給付が行われています。第9期計画では計画値を0としていたため、実績がありながら計画値に対する実績の割合が算出されず、評価の対象となりませんでした（第3章第3節）。第10期は実績から算定した値を置きます。</w:t>
      </w:r>
    </w:p>
    <w:p>
      <w:pPr>
        <w:pStyle w:val="Heading3"/>
        <w:spacing w:before="200" w:after="80"/>
      </w:pPr>
      <w:r>
        <w:rPr>
          <w:rFonts w:ascii="游ゴシック" w:hAnsi="游ゴシック" w:eastAsia="游ゴシック"/>
          <w:sz w:val="22"/>
        </w:rPr>
        <w:t>（3）施設サービス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384"/>
            <w:shd w:val="clear" w:color="auto" w:fill="DCE6F1"/>
          </w:tcPr>
          <w:p>
            <w:pPr>
              <w:spacing w:before="0"/>
              <w:jc w:val="center"/>
            </w:pPr>
            <w:r/>
            <w:r>
              <w:rPr>
                <w:rFonts w:ascii="游ゴシック" w:hAnsi="游ゴシック" w:eastAsia="游ゴシック"/>
                <w:b/>
                <w:sz w:val="17"/>
              </w:rPr>
              <w:t>サービス</w:t>
            </w:r>
          </w:p>
        </w:tc>
        <w:tc>
          <w:tcPr>
            <w:tcW w:type="dxa" w:w="867"/>
            <w:shd w:val="clear" w:color="auto" w:fill="DCE6F1"/>
          </w:tcPr>
          <w:p>
            <w:pPr>
              <w:jc w:val="center"/>
            </w:pPr>
            <w:r/>
            <w:r>
              <w:rPr>
                <w:rFonts w:ascii="游ゴシック" w:hAnsi="游ゴシック" w:eastAsia="游ゴシック"/>
                <w:b/>
                <w:sz w:val="17"/>
              </w:rPr>
              <w:t>単位</w:t>
            </w:r>
          </w:p>
        </w:tc>
        <w:tc>
          <w:tcPr>
            <w:tcW w:type="dxa" w:w="975"/>
            <w:shd w:val="clear" w:color="auto" w:fill="DCE6F1"/>
          </w:tcPr>
          <w:p>
            <w:pPr>
              <w:jc w:val="center"/>
            </w:pPr>
            <w:r/>
            <w:r>
              <w:rPr>
                <w:rFonts w:ascii="游ゴシック" w:hAnsi="游ゴシック" w:eastAsia="游ゴシック"/>
                <w:b/>
                <w:sz w:val="17"/>
              </w:rPr>
              <w:t>R7実績</w:t>
            </w:r>
          </w:p>
        </w:tc>
        <w:tc>
          <w:tcPr>
            <w:tcW w:type="dxa" w:w="867"/>
            <w:shd w:val="clear" w:color="auto" w:fill="DCE6F1"/>
          </w:tcPr>
          <w:p>
            <w:pPr>
              <w:jc w:val="center"/>
            </w:pPr>
            <w:r/>
            <w:r>
              <w:rPr>
                <w:rFonts w:ascii="游ゴシック" w:hAnsi="游ゴシック" w:eastAsia="游ゴシック"/>
                <w:b/>
                <w:sz w:val="17"/>
              </w:rPr>
              <w:t>R9</w:t>
            </w:r>
          </w:p>
        </w:tc>
        <w:tc>
          <w:tcPr>
            <w:tcW w:type="dxa" w:w="867"/>
            <w:shd w:val="clear" w:color="auto" w:fill="DCE6F1"/>
          </w:tcPr>
          <w:p>
            <w:pPr>
              <w:jc w:val="center"/>
            </w:pPr>
            <w:r/>
            <w:r>
              <w:rPr>
                <w:rFonts w:ascii="游ゴシック" w:hAnsi="游ゴシック" w:eastAsia="游ゴシック"/>
                <w:b/>
                <w:sz w:val="17"/>
              </w:rPr>
              <w:t>R10</w:t>
            </w:r>
          </w:p>
        </w:tc>
        <w:tc>
          <w:tcPr>
            <w:tcW w:type="dxa" w:w="867"/>
            <w:shd w:val="clear" w:color="auto" w:fill="DCE6F1"/>
          </w:tcPr>
          <w:p>
            <w:pPr>
              <w:jc w:val="center"/>
            </w:pPr>
            <w:r/>
            <w:r>
              <w:rPr>
                <w:rFonts w:ascii="游ゴシック" w:hAnsi="游ゴシック" w:eastAsia="游ゴシック"/>
                <w:b/>
                <w:sz w:val="17"/>
              </w:rPr>
              <w:t>R11</w:t>
            </w:r>
          </w:p>
        </w:tc>
        <w:tc>
          <w:tcPr>
            <w:tcW w:type="dxa" w:w="867"/>
            <w:shd w:val="clear" w:color="auto" w:fill="DCE6F1"/>
          </w:tcPr>
          <w:p>
            <w:pPr>
              <w:jc w:val="center"/>
            </w:pPr>
            <w:r/>
            <w:r>
              <w:rPr>
                <w:rFonts w:ascii="游ゴシック" w:hAnsi="游ゴシック" w:eastAsia="游ゴシック"/>
                <w:b/>
                <w:sz w:val="17"/>
              </w:rPr>
              <w:t>R17</w:t>
            </w:r>
          </w:p>
        </w:tc>
        <w:tc>
          <w:tcPr>
            <w:tcW w:type="dxa" w:w="867"/>
            <w:shd w:val="clear" w:color="auto" w:fill="DCE6F1"/>
          </w:tcPr>
          <w:p>
            <w:pPr>
              <w:jc w:val="center"/>
            </w:pPr>
            <w:r/>
            <w:r>
              <w:rPr>
                <w:rFonts w:ascii="游ゴシック" w:hAnsi="游ゴシック" w:eastAsia="游ゴシック"/>
                <w:b/>
                <w:sz w:val="17"/>
              </w:rPr>
              <w:t>R22</w:t>
            </w:r>
          </w:p>
        </w:tc>
        <w:tc>
          <w:tcPr>
            <w:tcW w:type="dxa" w:w="1192"/>
            <w:shd w:val="clear" w:color="auto" w:fill="DCE6F1"/>
          </w:tcPr>
          <w:p>
            <w:pPr>
              <w:jc w:val="center"/>
            </w:pPr>
            <w:r/>
            <w:r>
              <w:rPr>
                <w:rFonts w:ascii="游ゴシック" w:hAnsi="游ゴシック" w:eastAsia="游ゴシック"/>
                <w:b/>
                <w:sz w:val="17"/>
              </w:rPr>
              <w:t>施設数（R6）</w:t>
            </w:r>
          </w:p>
        </w:tc>
      </w:tr>
      <w:tr>
        <w:trPr>
          <w:cantSplit/>
        </w:trP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138.2</w:t>
            </w:r>
          </w:p>
        </w:tc>
        <w:tc>
          <w:tcPr>
            <w:tcW w:type="dxa" w:w="867"/>
          </w:tcPr>
          <w:p>
            <w:r/>
            <w:r>
              <w:rPr>
                <w:rFonts w:ascii="游ゴシック" w:hAnsi="游ゴシック" w:eastAsia="游ゴシック"/>
                <w:sz w:val="17"/>
              </w:rPr>
              <w:t>141.4</w:t>
            </w:r>
          </w:p>
        </w:tc>
        <w:tc>
          <w:tcPr>
            <w:tcW w:type="dxa" w:w="867"/>
          </w:tcPr>
          <w:p>
            <w:r/>
            <w:r>
              <w:rPr>
                <w:rFonts w:ascii="游ゴシック" w:hAnsi="游ゴシック" w:eastAsia="游ゴシック"/>
                <w:sz w:val="17"/>
              </w:rPr>
              <w:t>143.0</w:t>
            </w:r>
          </w:p>
        </w:tc>
        <w:tc>
          <w:tcPr>
            <w:tcW w:type="dxa" w:w="867"/>
          </w:tcPr>
          <w:p>
            <w:r/>
            <w:r>
              <w:rPr>
                <w:rFonts w:ascii="游ゴシック" w:hAnsi="游ゴシック" w:eastAsia="游ゴシック"/>
                <w:sz w:val="17"/>
              </w:rPr>
              <w:t>144.6</w:t>
            </w:r>
          </w:p>
        </w:tc>
        <w:tc>
          <w:tcPr>
            <w:tcW w:type="dxa" w:w="867"/>
          </w:tcPr>
          <w:p>
            <w:r/>
            <w:r>
              <w:rPr>
                <w:rFonts w:ascii="游ゴシック" w:hAnsi="游ゴシック" w:eastAsia="游ゴシック"/>
                <w:sz w:val="17"/>
              </w:rPr>
              <w:t>158.2</w:t>
            </w:r>
          </w:p>
        </w:tc>
        <w:tc>
          <w:tcPr>
            <w:tcW w:type="dxa" w:w="867"/>
          </w:tcPr>
          <w:p>
            <w:r/>
            <w:r>
              <w:rPr>
                <w:rFonts w:ascii="游ゴシック" w:hAnsi="游ゴシック" w:eastAsia="游ゴシック"/>
                <w:sz w:val="17"/>
              </w:rPr>
              <w:t>163.1</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134.1</w:t>
            </w:r>
          </w:p>
        </w:tc>
        <w:tc>
          <w:tcPr>
            <w:tcW w:type="dxa" w:w="867"/>
          </w:tcPr>
          <w:p>
            <w:r/>
            <w:r>
              <w:rPr>
                <w:rFonts w:ascii="游ゴシック" w:hAnsi="游ゴシック" w:eastAsia="游ゴシック"/>
                <w:sz w:val="17"/>
              </w:rPr>
              <w:t>137.0</w:t>
            </w:r>
          </w:p>
        </w:tc>
        <w:tc>
          <w:tcPr>
            <w:tcW w:type="dxa" w:w="867"/>
          </w:tcPr>
          <w:p>
            <w:r/>
            <w:r>
              <w:rPr>
                <w:rFonts w:ascii="游ゴシック" w:hAnsi="游ゴシック" w:eastAsia="游ゴシック"/>
                <w:sz w:val="17"/>
              </w:rPr>
              <w:t>138.5</w:t>
            </w:r>
          </w:p>
        </w:tc>
        <w:tc>
          <w:tcPr>
            <w:tcW w:type="dxa" w:w="867"/>
          </w:tcPr>
          <w:p>
            <w:r/>
            <w:r>
              <w:rPr>
                <w:rFonts w:ascii="游ゴシック" w:hAnsi="游ゴシック" w:eastAsia="游ゴシック"/>
                <w:sz w:val="17"/>
              </w:rPr>
              <w:t>140.1</w:t>
            </w:r>
          </w:p>
        </w:tc>
        <w:tc>
          <w:tcPr>
            <w:tcW w:type="dxa" w:w="867"/>
          </w:tcPr>
          <w:p>
            <w:r/>
            <w:r>
              <w:rPr>
                <w:rFonts w:ascii="游ゴシック" w:hAnsi="游ゴシック" w:eastAsia="游ゴシック"/>
                <w:sz w:val="17"/>
              </w:rPr>
              <w:t>152.8</w:t>
            </w:r>
          </w:p>
        </w:tc>
        <w:tc>
          <w:tcPr>
            <w:tcW w:type="dxa" w:w="867"/>
          </w:tcPr>
          <w:p>
            <w:r/>
            <w:r>
              <w:rPr>
                <w:rFonts w:ascii="游ゴシック" w:hAnsi="游ゴシック" w:eastAsia="游ゴシック"/>
                <w:sz w:val="17"/>
              </w:rPr>
              <w:t>157.5</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5.5</w:t>
            </w:r>
          </w:p>
        </w:tc>
        <w:tc>
          <w:tcPr>
            <w:tcW w:type="dxa" w:w="867"/>
          </w:tcPr>
          <w:p>
            <w:r/>
            <w:r>
              <w:rPr>
                <w:rFonts w:ascii="游ゴシック" w:hAnsi="游ゴシック" w:eastAsia="游ゴシック"/>
                <w:sz w:val="17"/>
              </w:rPr>
              <w:t>5.6</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6.2</w:t>
            </w:r>
          </w:p>
        </w:tc>
        <w:tc>
          <w:tcPr>
            <w:tcW w:type="dxa" w:w="867"/>
          </w:tcPr>
          <w:p>
            <w:r/>
            <w:r>
              <w:rPr>
                <w:rFonts w:ascii="游ゴシック" w:hAnsi="游ゴシック" w:eastAsia="游ゴシック"/>
                <w:sz w:val="17"/>
              </w:rPr>
              <w:t>6.4</w:t>
            </w:r>
          </w:p>
        </w:tc>
        <w:tc>
          <w:tcPr>
            <w:tcW w:type="dxa" w:w="1192"/>
          </w:tcPr>
          <w:p>
            <w:r/>
            <w:r>
              <w:rPr>
                <w:rFonts w:ascii="游ゴシック" w:hAnsi="游ゴシック" w:eastAsia="游ゴシック"/>
                <w:sz w:val="17"/>
              </w:rPr>
              <w:t>0</w:t>
            </w:r>
          </w:p>
        </w:tc>
      </w:tr>
      <w:tr>
        <w:trPr>
          <w:cantSplit/>
        </w:trPr>
        <w:tc>
          <w:tcPr>
            <w:tcW w:type="dxa" w:w="2384"/>
          </w:tcPr>
          <w:p>
            <w:r/>
            <w:r>
              <w:rPr>
                <w:rFonts w:ascii="游ゴシック" w:hAnsi="游ゴシック" w:eastAsia="游ゴシック"/>
                <w:sz w:val="17"/>
              </w:rPr>
              <w:t>介護療養型医療施設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1192"/>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地域密着型介護老人福祉施設入所者生活介護は（2）に掲げています。介護療養型医療施設は令和6年3月末で廃止されています。令和6年度に経過的な給付が1人分ありましたが、基準年度（令和7年度）の実績はないため、第10期には計上していません。</w:t>
      </w:r>
    </w:p>
    <w:p>
      <w:pPr>
        <w:pStyle w:val="Heading3"/>
        <w:spacing w:before="200" w:after="80"/>
      </w:pPr>
      <w:r>
        <w:rPr>
          <w:rFonts w:ascii="游ゴシック" w:hAnsi="游ゴシック" w:eastAsia="游ゴシック"/>
          <w:sz w:val="22"/>
        </w:rPr>
        <w:t>（4）利用回（日）数</w:t>
      </w:r>
    </w:p>
    <w:p>
      <w:pPr>
        <w:spacing w:after="80" w:line="269" w:lineRule="auto"/>
      </w:pPr>
      <w:r>
        <w:rPr>
          <w:rFonts w:ascii="游ゴシック" w:hAnsi="游ゴシック" w:eastAsia="游ゴシック"/>
          <w:b w:val="0"/>
          <w:sz w:val="20"/>
        </w:rPr>
        <w:t>介護保険法第117条第2項第1号は、サービスの種類ごとの量の見込みとして回数・日数を掲げることを求めています。利用回（日）数は、1人1月当たりの回（日）数を令和7年度で固定し、利用者数に乗じて求めます。月単位の包括報酬によるサービス及び支給決定によるサービスは、回（日）数の概念がないため「―」としてい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134"/>
            <w:shd w:val="clear" w:color="auto" w:fill="DCE6F1"/>
          </w:tcPr>
          <w:p>
            <w:pPr>
              <w:jc w:val="center"/>
            </w:pPr>
            <w:r/>
            <w:r>
              <w:rPr>
                <w:rFonts w:ascii="游ゴシック" w:hAnsi="游ゴシック" w:eastAsia="游ゴシック"/>
                <w:b/>
                <w:sz w:val="17"/>
              </w:rPr>
              <w:t>R7実績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020"/>
            <w:shd w:val="clear" w:color="auto" w:fill="DCE6F1"/>
          </w:tcPr>
          <w:p>
            <w:pPr>
              <w:jc w:val="center"/>
            </w:pPr>
            <w:r/>
            <w:r>
              <w:rPr>
                <w:rFonts w:ascii="游ゴシック" w:hAnsi="游ゴシック" w:eastAsia="游ゴシック"/>
                <w:b/>
                <w:sz w:val="17"/>
              </w:rPr>
              <w:t>R17</w:t>
            </w:r>
          </w:p>
        </w:tc>
        <w:tc>
          <w:tcPr>
            <w:tcW w:type="dxa" w:w="1020"/>
            <w:shd w:val="clear" w:color="auto" w:fill="DCE6F1"/>
          </w:tcPr>
          <w:p>
            <w:pPr>
              <w:jc w:val="center"/>
            </w:pPr>
            <w:r/>
            <w:r>
              <w:rPr>
                <w:rFonts w:ascii="游ゴシック" w:hAnsi="游ゴシック" w:eastAsia="游ゴシック"/>
                <w:b/>
                <w:sz w:val="17"/>
              </w:rPr>
              <w:t>R22</w:t>
            </w:r>
          </w:p>
        </w:tc>
      </w:tr>
      <w:tr>
        <w:trPr>
          <w:cantSplit/>
        </w:trPr>
        <w:tc>
          <w:tcPr>
            <w:tcW w:type="dxa" w:w="2494"/>
          </w:tcPr>
          <w:p>
            <w:r/>
            <w:r>
              <w:rPr>
                <w:rFonts w:ascii="游ゴシック" w:hAnsi="游ゴシック" w:eastAsia="游ゴシック"/>
                <w:sz w:val="17"/>
              </w:rPr>
              <w:t>訪問介護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14,965.1</w:t>
            </w:r>
          </w:p>
        </w:tc>
        <w:tc>
          <w:tcPr>
            <w:tcW w:type="dxa" w:w="1020"/>
          </w:tcPr>
          <w:p>
            <w:r/>
            <w:r>
              <w:rPr>
                <w:rFonts w:ascii="游ゴシック" w:hAnsi="游ゴシック" w:eastAsia="游ゴシック"/>
                <w:sz w:val="17"/>
              </w:rPr>
              <w:t>15,285.4</w:t>
            </w:r>
          </w:p>
        </w:tc>
        <w:tc>
          <w:tcPr>
            <w:tcW w:type="dxa" w:w="1020"/>
          </w:tcPr>
          <w:p>
            <w:r/>
            <w:r>
              <w:rPr>
                <w:rFonts w:ascii="游ゴシック" w:hAnsi="游ゴシック" w:eastAsia="游ゴシック"/>
                <w:sz w:val="17"/>
              </w:rPr>
              <w:t>15,449.3</w:t>
            </w:r>
          </w:p>
        </w:tc>
        <w:tc>
          <w:tcPr>
            <w:tcW w:type="dxa" w:w="1020"/>
          </w:tcPr>
          <w:p>
            <w:r/>
            <w:r>
              <w:rPr>
                <w:rFonts w:ascii="游ゴシック" w:hAnsi="游ゴシック" w:eastAsia="游ゴシック"/>
                <w:sz w:val="17"/>
              </w:rPr>
              <w:t>15,615.7</w:t>
            </w:r>
          </w:p>
        </w:tc>
        <w:tc>
          <w:tcPr>
            <w:tcW w:type="dxa" w:w="1020"/>
          </w:tcPr>
          <w:p>
            <w:r/>
            <w:r>
              <w:rPr>
                <w:rFonts w:ascii="游ゴシック" w:hAnsi="游ゴシック" w:eastAsia="游ゴシック"/>
                <w:sz w:val="17"/>
              </w:rPr>
              <w:t>17,003.7</w:t>
            </w:r>
          </w:p>
        </w:tc>
        <w:tc>
          <w:tcPr>
            <w:tcW w:type="dxa" w:w="1020"/>
          </w:tcPr>
          <w:p>
            <w:r/>
            <w:r>
              <w:rPr>
                <w:rFonts w:ascii="游ゴシック" w:hAnsi="游ゴシック" w:eastAsia="游ゴシック"/>
                <w:sz w:val="17"/>
              </w:rPr>
              <w:t>17,522.5</w:t>
            </w:r>
          </w:p>
        </w:tc>
      </w:tr>
      <w:tr>
        <w:trPr>
          <w:cantSplit/>
        </w:trPr>
        <w:tc>
          <w:tcPr>
            <w:tcW w:type="dxa" w:w="2494"/>
          </w:tcPr>
          <w:p>
            <w:r/>
            <w:r>
              <w:rPr>
                <w:rFonts w:ascii="游ゴシック" w:hAnsi="游ゴシック" w:eastAsia="游ゴシック"/>
                <w:sz w:val="17"/>
              </w:rPr>
              <w:t>訪問入浴介護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33.0</w:t>
            </w:r>
          </w:p>
        </w:tc>
        <w:tc>
          <w:tcPr>
            <w:tcW w:type="dxa" w:w="1020"/>
          </w:tcPr>
          <w:p>
            <w:r/>
            <w:r>
              <w:rPr>
                <w:rFonts w:ascii="游ゴシック" w:hAnsi="游ゴシック" w:eastAsia="游ゴシック"/>
                <w:sz w:val="17"/>
              </w:rPr>
              <w:t>33.7</w:t>
            </w:r>
          </w:p>
        </w:tc>
        <w:tc>
          <w:tcPr>
            <w:tcW w:type="dxa" w:w="1020"/>
          </w:tcPr>
          <w:p>
            <w:r/>
            <w:r>
              <w:rPr>
                <w:rFonts w:ascii="游ゴシック" w:hAnsi="游ゴシック" w:eastAsia="游ゴシック"/>
                <w:sz w:val="17"/>
              </w:rPr>
              <w:t>34.0</w:t>
            </w:r>
          </w:p>
        </w:tc>
        <w:tc>
          <w:tcPr>
            <w:tcW w:type="dxa" w:w="1020"/>
          </w:tcPr>
          <w:p>
            <w:r/>
            <w:r>
              <w:rPr>
                <w:rFonts w:ascii="游ゴシック" w:hAnsi="游ゴシック" w:eastAsia="游ゴシック"/>
                <w:sz w:val="17"/>
              </w:rPr>
              <w:t>34.4</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38.5</w:t>
            </w:r>
          </w:p>
        </w:tc>
      </w:tr>
      <w:tr>
        <w:trPr>
          <w:cantSplit/>
        </w:trPr>
        <w:tc>
          <w:tcPr>
            <w:tcW w:type="dxa" w:w="2494"/>
          </w:tcPr>
          <w:p>
            <w:r/>
            <w:r>
              <w:rPr>
                <w:rFonts w:ascii="游ゴシック" w:hAnsi="游ゴシック" w:eastAsia="游ゴシック"/>
                <w:sz w:val="17"/>
              </w:rPr>
              <w:t>訪問看護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972.4</w:t>
            </w:r>
          </w:p>
        </w:tc>
        <w:tc>
          <w:tcPr>
            <w:tcW w:type="dxa" w:w="1020"/>
          </w:tcPr>
          <w:p>
            <w:r/>
            <w:r>
              <w:rPr>
                <w:rFonts w:ascii="游ゴシック" w:hAnsi="游ゴシック" w:eastAsia="游ゴシック"/>
                <w:sz w:val="17"/>
              </w:rPr>
              <w:t>993.1</w:t>
            </w:r>
          </w:p>
        </w:tc>
        <w:tc>
          <w:tcPr>
            <w:tcW w:type="dxa" w:w="1020"/>
          </w:tcPr>
          <w:p>
            <w:r/>
            <w:r>
              <w:rPr>
                <w:rFonts w:ascii="游ゴシック" w:hAnsi="游ゴシック" w:eastAsia="游ゴシック"/>
                <w:sz w:val="17"/>
              </w:rPr>
              <w:t>1,003.7</w:t>
            </w:r>
          </w:p>
        </w:tc>
        <w:tc>
          <w:tcPr>
            <w:tcW w:type="dxa" w:w="1020"/>
          </w:tcPr>
          <w:p>
            <w:r/>
            <w:r>
              <w:rPr>
                <w:rFonts w:ascii="游ゴシック" w:hAnsi="游ゴシック" w:eastAsia="游ゴシック"/>
                <w:sz w:val="17"/>
              </w:rPr>
              <w:t>1,014.5</w:t>
            </w:r>
          </w:p>
        </w:tc>
        <w:tc>
          <w:tcPr>
            <w:tcW w:type="dxa" w:w="1020"/>
          </w:tcPr>
          <w:p>
            <w:r/>
            <w:r>
              <w:rPr>
                <w:rFonts w:ascii="游ゴシック" w:hAnsi="游ゴシック" w:eastAsia="游ゴシック"/>
                <w:sz w:val="17"/>
              </w:rPr>
              <w:t>1,104.0</w:t>
            </w:r>
          </w:p>
        </w:tc>
        <w:tc>
          <w:tcPr>
            <w:tcW w:type="dxa" w:w="1020"/>
          </w:tcPr>
          <w:p>
            <w:r/>
            <w:r>
              <w:rPr>
                <w:rFonts w:ascii="游ゴシック" w:hAnsi="游ゴシック" w:eastAsia="游ゴシック"/>
                <w:sz w:val="17"/>
              </w:rPr>
              <w:t>1,137.6</w:t>
            </w:r>
          </w:p>
        </w:tc>
      </w:tr>
      <w:tr>
        <w:trPr>
          <w:cantSplit/>
        </w:trPr>
        <w:tc>
          <w:tcPr>
            <w:tcW w:type="dxa" w:w="2494"/>
          </w:tcPr>
          <w:p>
            <w:r/>
            <w:r>
              <w:rPr>
                <w:rFonts w:ascii="游ゴシック" w:hAnsi="游ゴシック" w:eastAsia="游ゴシック"/>
                <w:sz w:val="17"/>
              </w:rPr>
              <w:t>訪問リハビリテーション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624.3</w:t>
            </w:r>
          </w:p>
        </w:tc>
        <w:tc>
          <w:tcPr>
            <w:tcW w:type="dxa" w:w="1020"/>
          </w:tcPr>
          <w:p>
            <w:r/>
            <w:r>
              <w:rPr>
                <w:rFonts w:ascii="游ゴシック" w:hAnsi="游ゴシック" w:eastAsia="游ゴシック"/>
                <w:sz w:val="17"/>
              </w:rPr>
              <w:t>637.7</w:t>
            </w:r>
          </w:p>
        </w:tc>
        <w:tc>
          <w:tcPr>
            <w:tcW w:type="dxa" w:w="1020"/>
          </w:tcPr>
          <w:p>
            <w:r/>
            <w:r>
              <w:rPr>
                <w:rFonts w:ascii="游ゴシック" w:hAnsi="游ゴシック" w:eastAsia="游ゴシック"/>
                <w:sz w:val="17"/>
              </w:rPr>
              <w:t>644.5</w:t>
            </w:r>
          </w:p>
        </w:tc>
        <w:tc>
          <w:tcPr>
            <w:tcW w:type="dxa" w:w="1020"/>
          </w:tcPr>
          <w:p>
            <w:r/>
            <w:r>
              <w:rPr>
                <w:rFonts w:ascii="游ゴシック" w:hAnsi="游ゴシック" w:eastAsia="游ゴシック"/>
                <w:sz w:val="17"/>
              </w:rPr>
              <w:t>651.4</w:t>
            </w:r>
          </w:p>
        </w:tc>
        <w:tc>
          <w:tcPr>
            <w:tcW w:type="dxa" w:w="1020"/>
          </w:tcPr>
          <w:p>
            <w:r/>
            <w:r>
              <w:rPr>
                <w:rFonts w:ascii="游ゴシック" w:hAnsi="游ゴシック" w:eastAsia="游ゴシック"/>
                <w:sz w:val="17"/>
              </w:rPr>
              <w:t>709.1</w:t>
            </w:r>
          </w:p>
        </w:tc>
        <w:tc>
          <w:tcPr>
            <w:tcW w:type="dxa" w:w="1020"/>
          </w:tcPr>
          <w:p>
            <w:r/>
            <w:r>
              <w:rPr>
                <w:rFonts w:ascii="游ゴシック" w:hAnsi="游ゴシック" w:eastAsia="游ゴシック"/>
                <w:sz w:val="17"/>
              </w:rPr>
              <w:t>730.7</w:t>
            </w:r>
          </w:p>
        </w:tc>
      </w:tr>
      <w:tr>
        <w:trPr>
          <w:cantSplit/>
        </w:trPr>
        <w:tc>
          <w:tcPr>
            <w:tcW w:type="dxa" w:w="2494"/>
          </w:tcPr>
          <w:p>
            <w:r/>
            <w:r>
              <w:rPr>
                <w:rFonts w:ascii="游ゴシック" w:hAnsi="游ゴシック" w:eastAsia="游ゴシック"/>
                <w:sz w:val="17"/>
              </w:rPr>
              <w:t>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850.6</w:t>
            </w:r>
          </w:p>
        </w:tc>
        <w:tc>
          <w:tcPr>
            <w:tcW w:type="dxa" w:w="1020"/>
          </w:tcPr>
          <w:p>
            <w:r/>
            <w:r>
              <w:rPr>
                <w:rFonts w:ascii="游ゴシック" w:hAnsi="游ゴシック" w:eastAsia="游ゴシック"/>
                <w:sz w:val="17"/>
              </w:rPr>
              <w:t>868.5</w:t>
            </w:r>
          </w:p>
        </w:tc>
        <w:tc>
          <w:tcPr>
            <w:tcW w:type="dxa" w:w="1020"/>
          </w:tcPr>
          <w:p>
            <w:r/>
            <w:r>
              <w:rPr>
                <w:rFonts w:ascii="游ゴシック" w:hAnsi="游ゴシック" w:eastAsia="游ゴシック"/>
                <w:sz w:val="17"/>
              </w:rPr>
              <w:t>877.7</w:t>
            </w:r>
          </w:p>
        </w:tc>
        <w:tc>
          <w:tcPr>
            <w:tcW w:type="dxa" w:w="1020"/>
          </w:tcPr>
          <w:p>
            <w:r/>
            <w:r>
              <w:rPr>
                <w:rFonts w:ascii="游ゴシック" w:hAnsi="游ゴシック" w:eastAsia="游ゴシック"/>
                <w:sz w:val="17"/>
              </w:rPr>
              <w:t>887.0</w:t>
            </w:r>
          </w:p>
        </w:tc>
        <w:tc>
          <w:tcPr>
            <w:tcW w:type="dxa" w:w="1020"/>
          </w:tcPr>
          <w:p>
            <w:r/>
            <w:r>
              <w:rPr>
                <w:rFonts w:ascii="游ゴシック" w:hAnsi="游ゴシック" w:eastAsia="游ゴシック"/>
                <w:sz w:val="17"/>
              </w:rPr>
              <w:t>964.6</w:t>
            </w:r>
          </w:p>
        </w:tc>
        <w:tc>
          <w:tcPr>
            <w:tcW w:type="dxa" w:w="1020"/>
          </w:tcPr>
          <w:p>
            <w:r/>
            <w:r>
              <w:rPr>
                <w:rFonts w:ascii="游ゴシック" w:hAnsi="游ゴシック" w:eastAsia="游ゴシック"/>
                <w:sz w:val="17"/>
              </w:rPr>
              <w:t>993.8</w:t>
            </w:r>
          </w:p>
        </w:tc>
      </w:tr>
      <w:tr>
        <w:trPr>
          <w:cantSplit/>
        </w:trPr>
        <w:tc>
          <w:tcPr>
            <w:tcW w:type="dxa" w:w="2494"/>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600.7</w:t>
            </w:r>
          </w:p>
        </w:tc>
        <w:tc>
          <w:tcPr>
            <w:tcW w:type="dxa" w:w="1020"/>
          </w:tcPr>
          <w:p>
            <w:r/>
            <w:r>
              <w:rPr>
                <w:rFonts w:ascii="游ゴシック" w:hAnsi="游ゴシック" w:eastAsia="游ゴシック"/>
                <w:sz w:val="17"/>
              </w:rPr>
              <w:t>613.3</w:t>
            </w:r>
          </w:p>
        </w:tc>
        <w:tc>
          <w:tcPr>
            <w:tcW w:type="dxa" w:w="1020"/>
          </w:tcPr>
          <w:p>
            <w:r/>
            <w:r>
              <w:rPr>
                <w:rFonts w:ascii="游ゴシック" w:hAnsi="游ゴシック" w:eastAsia="游ゴシック"/>
                <w:sz w:val="17"/>
              </w:rPr>
              <w:t>619.8</w:t>
            </w:r>
          </w:p>
        </w:tc>
        <w:tc>
          <w:tcPr>
            <w:tcW w:type="dxa" w:w="1020"/>
          </w:tcPr>
          <w:p>
            <w:r/>
            <w:r>
              <w:rPr>
                <w:rFonts w:ascii="游ゴシック" w:hAnsi="游ゴシック" w:eastAsia="游ゴシック"/>
                <w:sz w:val="17"/>
              </w:rPr>
              <w:t>626.4</w:t>
            </w:r>
          </w:p>
        </w:tc>
        <w:tc>
          <w:tcPr>
            <w:tcW w:type="dxa" w:w="1020"/>
          </w:tcPr>
          <w:p>
            <w:r/>
            <w:r>
              <w:rPr>
                <w:rFonts w:ascii="游ゴシック" w:hAnsi="游ゴシック" w:eastAsia="游ゴシック"/>
                <w:sz w:val="17"/>
              </w:rPr>
              <w:t>681.1</w:t>
            </w:r>
          </w:p>
        </w:tc>
        <w:tc>
          <w:tcPr>
            <w:tcW w:type="dxa" w:w="1020"/>
          </w:tcPr>
          <w:p>
            <w:r/>
            <w:r>
              <w:rPr>
                <w:rFonts w:ascii="游ゴシック" w:hAnsi="游ゴシック" w:eastAsia="游ゴシック"/>
                <w:sz w:val="17"/>
              </w:rPr>
              <w:t>701.7</w:t>
            </w:r>
          </w:p>
        </w:tc>
      </w:tr>
      <w:tr>
        <w:trPr>
          <w:cantSplit/>
        </w:trPr>
        <w:tc>
          <w:tcPr>
            <w:tcW w:type="dxa" w:w="2494"/>
          </w:tcPr>
          <w:p>
            <w:r/>
            <w:r>
              <w:rPr>
                <w:rFonts w:ascii="游ゴシック" w:hAnsi="游ゴシック" w:eastAsia="游ゴシック"/>
                <w:sz w:val="17"/>
              </w:rPr>
              <w:t>通所リハビリテーション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1,354.0</w:t>
            </w:r>
          </w:p>
        </w:tc>
        <w:tc>
          <w:tcPr>
            <w:tcW w:type="dxa" w:w="1020"/>
          </w:tcPr>
          <w:p>
            <w:r/>
            <w:r>
              <w:rPr>
                <w:rFonts w:ascii="游ゴシック" w:hAnsi="游ゴシック" w:eastAsia="游ゴシック"/>
                <w:sz w:val="17"/>
              </w:rPr>
              <w:t>1,382.5</w:t>
            </w:r>
          </w:p>
        </w:tc>
        <w:tc>
          <w:tcPr>
            <w:tcW w:type="dxa" w:w="1020"/>
          </w:tcPr>
          <w:p>
            <w:r/>
            <w:r>
              <w:rPr>
                <w:rFonts w:ascii="游ゴシック" w:hAnsi="游ゴシック" w:eastAsia="游ゴシック"/>
                <w:sz w:val="17"/>
              </w:rPr>
              <w:t>1,397.1</w:t>
            </w:r>
          </w:p>
        </w:tc>
        <w:tc>
          <w:tcPr>
            <w:tcW w:type="dxa" w:w="1020"/>
          </w:tcPr>
          <w:p>
            <w:r/>
            <w:r>
              <w:rPr>
                <w:rFonts w:ascii="游ゴシック" w:hAnsi="游ゴシック" w:eastAsia="游ゴシック"/>
                <w:sz w:val="17"/>
              </w:rPr>
              <w:t>1,411.9</w:t>
            </w:r>
          </w:p>
        </w:tc>
        <w:tc>
          <w:tcPr>
            <w:tcW w:type="dxa" w:w="1020"/>
          </w:tcPr>
          <w:p>
            <w:r/>
            <w:r>
              <w:rPr>
                <w:rFonts w:ascii="游ゴシック" w:hAnsi="游ゴシック" w:eastAsia="游ゴシック"/>
                <w:sz w:val="17"/>
              </w:rPr>
              <w:t>1,534.8</w:t>
            </w:r>
          </w:p>
        </w:tc>
        <w:tc>
          <w:tcPr>
            <w:tcW w:type="dxa" w:w="1020"/>
          </w:tcPr>
          <w:p>
            <w:r/>
            <w:r>
              <w:rPr>
                <w:rFonts w:ascii="游ゴシック" w:hAnsi="游ゴシック" w:eastAsia="游ゴシック"/>
                <w:sz w:val="17"/>
              </w:rPr>
              <w:t>1,581.3</w:t>
            </w:r>
          </w:p>
        </w:tc>
      </w:tr>
      <w:tr>
        <w:trPr>
          <w:cantSplit/>
        </w:trPr>
        <w:tc>
          <w:tcPr>
            <w:tcW w:type="dxa" w:w="2494"/>
          </w:tcPr>
          <w:p>
            <w:r/>
            <w:r>
              <w:rPr>
                <w:rFonts w:ascii="游ゴシック" w:hAnsi="游ゴシック" w:eastAsia="游ゴシック"/>
                <w:sz w:val="17"/>
              </w:rPr>
              <w:t>短期入所生活介護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294.3</w:t>
            </w:r>
          </w:p>
        </w:tc>
        <w:tc>
          <w:tcPr>
            <w:tcW w:type="dxa" w:w="1020"/>
          </w:tcPr>
          <w:p>
            <w:r/>
            <w:r>
              <w:rPr>
                <w:rFonts w:ascii="游ゴシック" w:hAnsi="游ゴシック" w:eastAsia="游ゴシック"/>
                <w:sz w:val="17"/>
              </w:rPr>
              <w:t>300.7</w:t>
            </w:r>
          </w:p>
        </w:tc>
        <w:tc>
          <w:tcPr>
            <w:tcW w:type="dxa" w:w="1020"/>
          </w:tcPr>
          <w:p>
            <w:r/>
            <w:r>
              <w:rPr>
                <w:rFonts w:ascii="游ゴシック" w:hAnsi="游ゴシック" w:eastAsia="游ゴシック"/>
                <w:sz w:val="17"/>
              </w:rPr>
              <w:t>304.0</w:t>
            </w:r>
          </w:p>
        </w:tc>
        <w:tc>
          <w:tcPr>
            <w:tcW w:type="dxa" w:w="1020"/>
          </w:tcPr>
          <w:p>
            <w:r/>
            <w:r>
              <w:rPr>
                <w:rFonts w:ascii="游ゴシック" w:hAnsi="游ゴシック" w:eastAsia="游ゴシック"/>
                <w:sz w:val="17"/>
              </w:rPr>
              <w:t>307.4</w:t>
            </w:r>
          </w:p>
        </w:tc>
        <w:tc>
          <w:tcPr>
            <w:tcW w:type="dxa" w:w="1020"/>
          </w:tcPr>
          <w:p>
            <w:r/>
            <w:r>
              <w:rPr>
                <w:rFonts w:ascii="游ゴシック" w:hAnsi="游ゴシック" w:eastAsia="游ゴシック"/>
                <w:sz w:val="17"/>
              </w:rPr>
              <w:t>335.0</w:t>
            </w:r>
          </w:p>
        </w:tc>
        <w:tc>
          <w:tcPr>
            <w:tcW w:type="dxa" w:w="1020"/>
          </w:tcPr>
          <w:p>
            <w:r/>
            <w:r>
              <w:rPr>
                <w:rFonts w:ascii="游ゴシック" w:hAnsi="游ゴシック" w:eastAsia="游ゴシック"/>
                <w:sz w:val="17"/>
              </w:rPr>
              <w:t>345.2</w:t>
            </w:r>
          </w:p>
        </w:tc>
      </w:tr>
      <w:tr>
        <w:trPr>
          <w:cantSplit/>
        </w:trPr>
        <w:tc>
          <w:tcPr>
            <w:tcW w:type="dxa" w:w="2494"/>
          </w:tcPr>
          <w:p>
            <w:r/>
            <w:r>
              <w:rPr>
                <w:rFonts w:ascii="游ゴシック" w:hAnsi="游ゴシック" w:eastAsia="游ゴシック"/>
                <w:sz w:val="17"/>
              </w:rPr>
              <w:t>短期入所療養介護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98.8</w:t>
            </w:r>
          </w:p>
        </w:tc>
        <w:tc>
          <w:tcPr>
            <w:tcW w:type="dxa" w:w="1020"/>
          </w:tcPr>
          <w:p>
            <w:r/>
            <w:r>
              <w:rPr>
                <w:rFonts w:ascii="游ゴシック" w:hAnsi="游ゴシック" w:eastAsia="游ゴシック"/>
                <w:sz w:val="17"/>
              </w:rPr>
              <w:t>100.9</w:t>
            </w:r>
          </w:p>
        </w:tc>
        <w:tc>
          <w:tcPr>
            <w:tcW w:type="dxa" w:w="1020"/>
          </w:tcPr>
          <w:p>
            <w:r/>
            <w:r>
              <w:rPr>
                <w:rFonts w:ascii="游ゴシック" w:hAnsi="游ゴシック" w:eastAsia="游ゴシック"/>
                <w:sz w:val="17"/>
              </w:rPr>
              <w:t>102.1</w:t>
            </w:r>
          </w:p>
        </w:tc>
        <w:tc>
          <w:tcPr>
            <w:tcW w:type="dxa" w:w="1020"/>
          </w:tcPr>
          <w:p>
            <w:r/>
            <w:r>
              <w:rPr>
                <w:rFonts w:ascii="游ゴシック" w:hAnsi="游ゴシック" w:eastAsia="游ゴシック"/>
                <w:sz w:val="17"/>
              </w:rPr>
              <w:t>103.2</w:t>
            </w:r>
          </w:p>
        </w:tc>
        <w:tc>
          <w:tcPr>
            <w:tcW w:type="dxa" w:w="1020"/>
          </w:tcPr>
          <w:p>
            <w:r/>
            <w:r>
              <w:rPr>
                <w:rFonts w:ascii="游ゴシック" w:hAnsi="游ゴシック" w:eastAsia="游ゴシック"/>
                <w:sz w:val="17"/>
              </w:rPr>
              <w:t>112.6</w:t>
            </w:r>
          </w:p>
        </w:tc>
        <w:tc>
          <w:tcPr>
            <w:tcW w:type="dxa" w:w="1020"/>
          </w:tcPr>
          <w:p>
            <w:r/>
            <w:r>
              <w:rPr>
                <w:rFonts w:ascii="游ゴシック" w:hAnsi="游ゴシック" w:eastAsia="游ゴシック"/>
                <w:sz w:val="17"/>
              </w:rPr>
              <w:t>116.1</w:t>
            </w:r>
          </w:p>
        </w:tc>
      </w:tr>
      <w:tr>
        <w:trPr>
          <w:cantSplit/>
        </w:trPr>
        <w:tc>
          <w:tcPr>
            <w:tcW w:type="dxa" w:w="2494"/>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7.9</w:t>
            </w:r>
          </w:p>
        </w:tc>
        <w:tc>
          <w:tcPr>
            <w:tcW w:type="dxa" w:w="1020"/>
          </w:tcPr>
          <w:p>
            <w:r/>
            <w:r>
              <w:rPr>
                <w:rFonts w:ascii="游ゴシック" w:hAnsi="游ゴシック" w:eastAsia="游ゴシック"/>
                <w:sz w:val="17"/>
              </w:rPr>
              <w:t>8.1</w:t>
            </w:r>
          </w:p>
        </w:tc>
        <w:tc>
          <w:tcPr>
            <w:tcW w:type="dxa" w:w="1020"/>
          </w:tcPr>
          <w:p>
            <w:r/>
            <w:r>
              <w:rPr>
                <w:rFonts w:ascii="游ゴシック" w:hAnsi="游ゴシック" w:eastAsia="游ゴシック"/>
                <w:sz w:val="17"/>
              </w:rPr>
              <w:t>8.2</w:t>
            </w:r>
          </w:p>
        </w:tc>
        <w:tc>
          <w:tcPr>
            <w:tcW w:type="dxa" w:w="1020"/>
          </w:tcPr>
          <w:p>
            <w:r/>
            <w:r>
              <w:rPr>
                <w:rFonts w:ascii="游ゴシック" w:hAnsi="游ゴシック" w:eastAsia="游ゴシック"/>
                <w:sz w:val="17"/>
              </w:rPr>
              <w:t>8.3</w:t>
            </w:r>
          </w:p>
        </w:tc>
        <w:tc>
          <w:tcPr>
            <w:tcW w:type="dxa" w:w="1020"/>
          </w:tcPr>
          <w:p>
            <w:r/>
            <w:r>
              <w:rPr>
                <w:rFonts w:ascii="游ゴシック" w:hAnsi="游ゴシック" w:eastAsia="游ゴシック"/>
                <w:sz w:val="17"/>
              </w:rPr>
              <w:t>9.0</w:t>
            </w:r>
          </w:p>
        </w:tc>
        <w:tc>
          <w:tcPr>
            <w:tcW w:type="dxa" w:w="1020"/>
          </w:tcPr>
          <w:p>
            <w:r/>
            <w:r>
              <w:rPr>
                <w:rFonts w:ascii="游ゴシック" w:hAnsi="游ゴシック" w:eastAsia="游ゴシック"/>
                <w:sz w:val="17"/>
              </w:rPr>
              <w:t>9.3</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1人1月当たりの回（日）数は、要支援と要介護に分けて置いています。上表は介護給付（要介護1から要介護5まで）の分です。居宅療養管理指導、福祉用具貸与、特定福祉用具購入、住宅改修、小規模多機能型居宅介護、看護小規模多機能型居宅介護、認知症対応型共同生活介護、特定施設入居者生活介護及び施設サービスは、月単位の報酬又は支給決定によるため回（日）数を掲げていません。</w:t>
      </w:r>
    </w:p>
    <w:p>
      <w:pPr>
        <w:pStyle w:val="Heading3"/>
        <w:spacing w:before="200" w:after="80"/>
      </w:pPr>
      <w:r>
        <w:rPr>
          <w:rFonts w:ascii="游ゴシック" w:hAnsi="游ゴシック" w:eastAsia="游ゴシック"/>
          <w:sz w:val="22"/>
        </w:rPr>
        <w:t>2　介護予防給付サービス（1月当たり利用者数）</w:t>
      </w:r>
    </w:p>
    <w:p>
      <w:pPr>
        <w:spacing w:after="80" w:line="269" w:lineRule="auto"/>
      </w:pPr>
      <w:r>
        <w:rPr>
          <w:rFonts w:ascii="游ゴシック" w:hAnsi="游ゴシック" w:eastAsia="游ゴシック"/>
          <w:b w:val="0"/>
          <w:sz w:val="20"/>
        </w:rPr>
        <w:t>介護予防給付は、要支援1及び要支援2の認定を受けた方に対する給付です。令和7年度の年報の要介護度別の明細により、介護給付との内訳を分けて掲げています。サービス種別は第9期計画の様式を継承します。</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24.4</w:t>
            </w:r>
          </w:p>
        </w:tc>
        <w:tc>
          <w:tcPr>
            <w:tcW w:type="dxa" w:w="964"/>
          </w:tcPr>
          <w:p>
            <w:r/>
            <w:r>
              <w:rPr>
                <w:rFonts w:ascii="游ゴシック" w:hAnsi="游ゴシック" w:eastAsia="游ゴシック"/>
                <w:sz w:val="17"/>
              </w:rPr>
              <w:t>24.9</w:t>
            </w:r>
          </w:p>
        </w:tc>
        <w:tc>
          <w:tcPr>
            <w:tcW w:type="dxa" w:w="964"/>
          </w:tcPr>
          <w:p>
            <w:r/>
            <w:r>
              <w:rPr>
                <w:rFonts w:ascii="游ゴシック" w:hAnsi="游ゴシック" w:eastAsia="游ゴシック"/>
                <w:sz w:val="17"/>
              </w:rPr>
              <w:t>25.1</w:t>
            </w:r>
          </w:p>
        </w:tc>
        <w:tc>
          <w:tcPr>
            <w:tcW w:type="dxa" w:w="964"/>
          </w:tcPr>
          <w:p>
            <w:r/>
            <w:r>
              <w:rPr>
                <w:rFonts w:ascii="游ゴシック" w:hAnsi="游ゴシック" w:eastAsia="游ゴシック"/>
                <w:sz w:val="17"/>
              </w:rPr>
              <w:t>25.4</w:t>
            </w:r>
          </w:p>
        </w:tc>
        <w:tc>
          <w:tcPr>
            <w:tcW w:type="dxa" w:w="964"/>
          </w:tcPr>
          <w:p>
            <w:r/>
            <w:r>
              <w:rPr>
                <w:rFonts w:ascii="游ゴシック" w:hAnsi="游ゴシック" w:eastAsia="游ゴシック"/>
                <w:sz w:val="17"/>
              </w:rPr>
              <w:t>26.7</w:t>
            </w:r>
          </w:p>
        </w:tc>
        <w:tc>
          <w:tcPr>
            <w:tcW w:type="dxa" w:w="964"/>
          </w:tcPr>
          <w:p>
            <w:r/>
            <w:r>
              <w:rPr>
                <w:rFonts w:ascii="游ゴシック" w:hAnsi="游ゴシック" w:eastAsia="游ゴシック"/>
                <w:sz w:val="17"/>
              </w:rPr>
              <w:t>27.2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介護予防居宅療養管理指導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14.0</w:t>
            </w:r>
          </w:p>
        </w:tc>
        <w:tc>
          <w:tcPr>
            <w:tcW w:type="dxa" w:w="964"/>
          </w:tcPr>
          <w:p>
            <w:r/>
            <w:r>
              <w:rPr>
                <w:rFonts w:ascii="游ゴシック" w:hAnsi="游ゴシック" w:eastAsia="游ゴシック"/>
                <w:sz w:val="17"/>
              </w:rPr>
              <w:t>14.3</w:t>
            </w:r>
          </w:p>
        </w:tc>
        <w:tc>
          <w:tcPr>
            <w:tcW w:type="dxa" w:w="964"/>
          </w:tcPr>
          <w:p>
            <w:r/>
            <w:r>
              <w:rPr>
                <w:rFonts w:ascii="游ゴシック" w:hAnsi="游ゴシック" w:eastAsia="游ゴシック"/>
                <w:sz w:val="17"/>
              </w:rPr>
              <w:t>14.4</w:t>
            </w:r>
          </w:p>
        </w:tc>
        <w:tc>
          <w:tcPr>
            <w:tcW w:type="dxa" w:w="964"/>
          </w:tcPr>
          <w:p>
            <w:r/>
            <w:r>
              <w:rPr>
                <w:rFonts w:ascii="游ゴシック" w:hAnsi="游ゴシック" w:eastAsia="游ゴシック"/>
                <w:sz w:val="17"/>
              </w:rPr>
              <w:t>14.5</w:t>
            </w:r>
          </w:p>
        </w:tc>
        <w:tc>
          <w:tcPr>
            <w:tcW w:type="dxa" w:w="964"/>
          </w:tcPr>
          <w:p>
            <w:r/>
            <w:r>
              <w:rPr>
                <w:rFonts w:ascii="游ゴシック" w:hAnsi="游ゴシック" w:eastAsia="游ゴシック"/>
                <w:sz w:val="17"/>
              </w:rPr>
              <w:t>15.3</w:t>
            </w:r>
          </w:p>
        </w:tc>
        <w:tc>
          <w:tcPr>
            <w:tcW w:type="dxa" w:w="964"/>
          </w:tcPr>
          <w:p>
            <w:r/>
            <w:r>
              <w:rPr>
                <w:rFonts w:ascii="游ゴシック" w:hAnsi="游ゴシック" w:eastAsia="游ゴシック"/>
                <w:sz w:val="17"/>
              </w:rPr>
              <w:t>15.6</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83.4</w:t>
            </w:r>
          </w:p>
        </w:tc>
        <w:tc>
          <w:tcPr>
            <w:tcW w:type="dxa" w:w="964"/>
          </w:tcPr>
          <w:p>
            <w:r/>
            <w:r>
              <w:rPr>
                <w:rFonts w:ascii="游ゴシック" w:hAnsi="游ゴシック" w:eastAsia="游ゴシック"/>
                <w:sz w:val="17"/>
              </w:rPr>
              <w:t>85.0</w:t>
            </w:r>
          </w:p>
        </w:tc>
        <w:tc>
          <w:tcPr>
            <w:tcW w:type="dxa" w:w="964"/>
          </w:tcPr>
          <w:p>
            <w:r/>
            <w:r>
              <w:rPr>
                <w:rFonts w:ascii="游ゴシック" w:hAnsi="游ゴシック" w:eastAsia="游ゴシック"/>
                <w:sz w:val="17"/>
              </w:rPr>
              <w:t>85.8</w:t>
            </w:r>
          </w:p>
        </w:tc>
        <w:tc>
          <w:tcPr>
            <w:tcW w:type="dxa" w:w="964"/>
          </w:tcPr>
          <w:p>
            <w:r/>
            <w:r>
              <w:rPr>
                <w:rFonts w:ascii="游ゴシック" w:hAnsi="游ゴシック" w:eastAsia="游ゴシック"/>
                <w:sz w:val="17"/>
              </w:rPr>
              <w:t>86.7</w:t>
            </w:r>
          </w:p>
        </w:tc>
        <w:tc>
          <w:tcPr>
            <w:tcW w:type="dxa" w:w="964"/>
          </w:tcPr>
          <w:p>
            <w:r/>
            <w:r>
              <w:rPr>
                <w:rFonts w:ascii="游ゴシック" w:hAnsi="游ゴシック" w:eastAsia="游ゴシック"/>
                <w:sz w:val="17"/>
              </w:rPr>
              <w:t>91.1</w:t>
            </w:r>
          </w:p>
        </w:tc>
        <w:tc>
          <w:tcPr>
            <w:tcW w:type="dxa" w:w="964"/>
          </w:tcPr>
          <w:p>
            <w:r/>
            <w:r>
              <w:rPr>
                <w:rFonts w:ascii="游ゴシック" w:hAnsi="游ゴシック" w:eastAsia="游ゴシック"/>
                <w:sz w:val="17"/>
              </w:rPr>
              <w:t>92.8</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1.7</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0.6</w:t>
            </w:r>
          </w:p>
        </w:tc>
      </w:tr>
      <w:tr>
        <w:trPr>
          <w:cantSplit/>
        </w:trPr>
        <w:tc>
          <w:tcPr>
            <w:tcW w:type="dxa" w:w="2721"/>
          </w:tcPr>
          <w:p>
            <w:r/>
            <w:r>
              <w:rPr>
                <w:rFonts w:ascii="游ゴシック" w:hAnsi="游ゴシック" w:eastAsia="游ゴシック"/>
                <w:sz w:val="17"/>
              </w:rPr>
              <w:t>介護予防福祉用具貸与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185.0</w:t>
            </w:r>
          </w:p>
        </w:tc>
        <w:tc>
          <w:tcPr>
            <w:tcW w:type="dxa" w:w="964"/>
          </w:tcPr>
          <w:p>
            <w:r/>
            <w:r>
              <w:rPr>
                <w:rFonts w:ascii="游ゴシック" w:hAnsi="游ゴシック" w:eastAsia="游ゴシック"/>
                <w:sz w:val="17"/>
              </w:rPr>
              <w:t>188.5</w:t>
            </w:r>
          </w:p>
        </w:tc>
        <w:tc>
          <w:tcPr>
            <w:tcW w:type="dxa" w:w="964"/>
          </w:tcPr>
          <w:p>
            <w:r/>
            <w:r>
              <w:rPr>
                <w:rFonts w:ascii="游ゴシック" w:hAnsi="游ゴシック" w:eastAsia="游ゴシック"/>
                <w:sz w:val="17"/>
              </w:rPr>
              <w:t>190.3</w:t>
            </w:r>
          </w:p>
        </w:tc>
        <w:tc>
          <w:tcPr>
            <w:tcW w:type="dxa" w:w="964"/>
          </w:tcPr>
          <w:p>
            <w:r/>
            <w:r>
              <w:rPr>
                <w:rFonts w:ascii="游ゴシック" w:hAnsi="游ゴシック" w:eastAsia="游ゴシック"/>
                <w:sz w:val="17"/>
              </w:rPr>
              <w:t>192.2</w:t>
            </w:r>
          </w:p>
        </w:tc>
        <w:tc>
          <w:tcPr>
            <w:tcW w:type="dxa" w:w="964"/>
          </w:tcPr>
          <w:p>
            <w:r/>
            <w:r>
              <w:rPr>
                <w:rFonts w:ascii="游ゴシック" w:hAnsi="游ゴシック" w:eastAsia="游ゴシック"/>
                <w:sz w:val="17"/>
              </w:rPr>
              <w:t>202.0</w:t>
            </w:r>
          </w:p>
        </w:tc>
        <w:tc>
          <w:tcPr>
            <w:tcW w:type="dxa" w:w="964"/>
          </w:tcPr>
          <w:p>
            <w:r/>
            <w:r>
              <w:rPr>
                <w:rFonts w:ascii="游ゴシック" w:hAnsi="游ゴシック" w:eastAsia="游ゴシック"/>
                <w:sz w:val="17"/>
              </w:rPr>
              <w:t>205.8</w:t>
            </w:r>
          </w:p>
        </w:tc>
      </w:tr>
      <w:tr>
        <w:trPr>
          <w:cantSplit/>
        </w:trPr>
        <w:tc>
          <w:tcPr>
            <w:tcW w:type="dxa" w:w="2721"/>
          </w:tcPr>
          <w:p>
            <w:r/>
            <w:r>
              <w:rPr>
                <w:rFonts w:ascii="游ゴシック" w:hAnsi="游ゴシック" w:eastAsia="游ゴシック"/>
                <w:sz w:val="17"/>
              </w:rPr>
              <w:t>特定介護予防福祉用具購入</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4.1</w:t>
            </w:r>
          </w:p>
        </w:tc>
        <w:tc>
          <w:tcPr>
            <w:tcW w:type="dxa" w:w="964"/>
          </w:tcPr>
          <w:p>
            <w:r/>
            <w:r>
              <w:rPr>
                <w:rFonts w:ascii="游ゴシック" w:hAnsi="游ゴシック" w:eastAsia="游ゴシック"/>
                <w:sz w:val="17"/>
              </w:rPr>
              <w:t>4.2</w:t>
            </w:r>
          </w:p>
        </w:tc>
      </w:tr>
      <w:tr>
        <w:trPr>
          <w:cantSplit/>
        </w:trPr>
        <w:tc>
          <w:tcPr>
            <w:tcW w:type="dxa" w:w="2721"/>
          </w:tcPr>
          <w:p>
            <w:r/>
            <w:r>
              <w:rPr>
                <w:rFonts w:ascii="游ゴシック" w:hAnsi="游ゴシック" w:eastAsia="游ゴシック"/>
                <w:sz w:val="17"/>
              </w:rPr>
              <w:t>介護予防住宅改修</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4.0</w:t>
            </w:r>
          </w:p>
        </w:tc>
        <w:tc>
          <w:tcPr>
            <w:tcW w:type="dxa" w:w="964"/>
          </w:tcPr>
          <w:p>
            <w:r/>
            <w:r>
              <w:rPr>
                <w:rFonts w:ascii="游ゴシック" w:hAnsi="游ゴシック" w:eastAsia="游ゴシック"/>
                <w:sz w:val="17"/>
              </w:rPr>
              <w:t>4.2</w:t>
            </w:r>
          </w:p>
        </w:tc>
        <w:tc>
          <w:tcPr>
            <w:tcW w:type="dxa" w:w="964"/>
          </w:tcPr>
          <w:p>
            <w:r/>
            <w:r>
              <w:rPr>
                <w:rFonts w:ascii="游ゴシック" w:hAnsi="游ゴシック" w:eastAsia="游ゴシック"/>
                <w:sz w:val="17"/>
              </w:rPr>
              <w:t>4.3</w:t>
            </w:r>
          </w:p>
        </w:tc>
      </w:tr>
      <w:tr>
        <w:trPr>
          <w:cantSplit/>
        </w:trPr>
        <w:tc>
          <w:tcPr>
            <w:tcW w:type="dxa" w:w="2721"/>
          </w:tcPr>
          <w:p>
            <w:r/>
            <w:r>
              <w:rPr>
                <w:rFonts w:ascii="游ゴシック" w:hAnsi="游ゴシック" w:eastAsia="游ゴシック"/>
                <w:sz w:val="17"/>
              </w:rPr>
              <w:t>介護予防特定施設入居者生活介護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13.3</w:t>
            </w:r>
          </w:p>
        </w:tc>
        <w:tc>
          <w:tcPr>
            <w:tcW w:type="dxa" w:w="964"/>
          </w:tcPr>
          <w:p>
            <w:r/>
            <w:r>
              <w:rPr>
                <w:rFonts w:ascii="游ゴシック" w:hAnsi="游ゴシック" w:eastAsia="游ゴシック"/>
                <w:sz w:val="17"/>
              </w:rPr>
              <w:t>13.6</w:t>
            </w:r>
          </w:p>
        </w:tc>
        <w:tc>
          <w:tcPr>
            <w:tcW w:type="dxa" w:w="964"/>
          </w:tcPr>
          <w:p>
            <w:r/>
            <w:r>
              <w:rPr>
                <w:rFonts w:ascii="游ゴシック" w:hAnsi="游ゴシック" w:eastAsia="游ゴシック"/>
                <w:sz w:val="17"/>
              </w:rPr>
              <w:t>13.7</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14.6</w:t>
            </w:r>
          </w:p>
        </w:tc>
        <w:tc>
          <w:tcPr>
            <w:tcW w:type="dxa" w:w="964"/>
          </w:tcPr>
          <w:p>
            <w:r/>
            <w:r>
              <w:rPr>
                <w:rFonts w:ascii="游ゴシック" w:hAnsi="游ゴシック" w:eastAsia="游ゴシック"/>
                <w:sz w:val="17"/>
              </w:rPr>
              <w:t>14.8</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介護予防小規模多機能型居宅介護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介護予防認知症対応型共同生活介護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r>
      <w:tr>
        <w:trPr>
          <w:cantSplit/>
        </w:trPr>
        <w:tc>
          <w:tcPr>
            <w:tcW w:type="dxa" w:w="2721"/>
          </w:tcPr>
          <w:p>
            <w:r/>
            <w:r>
              <w:rPr>
                <w:rFonts w:ascii="游ゴシック" w:hAnsi="游ゴシック" w:eastAsia="游ゴシック"/>
                <w:sz w:val="17"/>
              </w:rPr>
              <w:t>介護予防支援</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256.9</w:t>
            </w:r>
          </w:p>
        </w:tc>
        <w:tc>
          <w:tcPr>
            <w:tcW w:type="dxa" w:w="964"/>
          </w:tcPr>
          <w:p>
            <w:r/>
            <w:r>
              <w:rPr>
                <w:rFonts w:ascii="游ゴシック" w:hAnsi="游ゴシック" w:eastAsia="游ゴシック"/>
                <w:sz w:val="17"/>
              </w:rPr>
              <w:t>261.8</w:t>
            </w:r>
          </w:p>
        </w:tc>
        <w:tc>
          <w:tcPr>
            <w:tcW w:type="dxa" w:w="964"/>
          </w:tcPr>
          <w:p>
            <w:r/>
            <w:r>
              <w:rPr>
                <w:rFonts w:ascii="游ゴシック" w:hAnsi="游ゴシック" w:eastAsia="游ゴシック"/>
                <w:sz w:val="17"/>
              </w:rPr>
              <w:t>264.3</w:t>
            </w:r>
          </w:p>
        </w:tc>
        <w:tc>
          <w:tcPr>
            <w:tcW w:type="dxa" w:w="964"/>
          </w:tcPr>
          <w:p>
            <w:r/>
            <w:r>
              <w:rPr>
                <w:rFonts w:ascii="游ゴシック" w:hAnsi="游ゴシック" w:eastAsia="游ゴシック"/>
                <w:sz w:val="17"/>
              </w:rPr>
              <w:t>266.9</w:t>
            </w:r>
          </w:p>
        </w:tc>
        <w:tc>
          <w:tcPr>
            <w:tcW w:type="dxa" w:w="964"/>
          </w:tcPr>
          <w:p>
            <w:r/>
            <w:r>
              <w:rPr>
                <w:rFonts w:ascii="游ゴシック" w:hAnsi="游ゴシック" w:eastAsia="游ゴシック"/>
                <w:sz w:val="17"/>
              </w:rPr>
              <w:t>280.5</w:t>
            </w:r>
          </w:p>
        </w:tc>
        <w:tc>
          <w:tcPr>
            <w:tcW w:type="dxa" w:w="964"/>
          </w:tcPr>
          <w:p>
            <w:r/>
            <w:r>
              <w:rPr>
                <w:rFonts w:ascii="游ゴシック" w:hAnsi="游ゴシック" w:eastAsia="游ゴシック"/>
                <w:sz w:val="17"/>
              </w:rPr>
              <w:t>285.7</w:t>
            </w:r>
          </w:p>
        </w:tc>
      </w:tr>
    </w:tbl>
    <w:p>
      <w:pPr>
        <w:spacing w:after="160" w:line="269" w:lineRule="auto"/>
      </w:pPr>
      <w:r>
        <w:rPr>
          <w:rFonts w:ascii="游ゴシック" w:hAnsi="游ゴシック" w:eastAsia="游ゴシック"/>
          <w:b w:val="0"/>
          <w:sz w:val="17"/>
        </w:rPr>
        <w:t>注）介護予防訪問介護及び介護予防通所介護は、介護予防・日常生活支援総合事業へ移行しています（第3節2）。</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【利用回（日）数】</w:t>
      </w:r>
    </w:p>
    <w:p>
      <w:pPr>
        <w:spacing w:after="80" w:line="269" w:lineRule="auto"/>
      </w:pPr>
      <w:r>
        <w:rPr>
          <w:rFonts w:ascii="游ゴシック" w:hAnsi="游ゴシック" w:eastAsia="游ゴシック"/>
          <w:b w:val="0"/>
          <w:sz w:val="20"/>
        </w:rPr>
        <w:t>介護予防給付についても、介護保険法第117条第2項第1号により回数・日数を掲げます。1（4）と同じく、1人1月当たりの回（日）数を令和7年度で固定し、利用者数に乗じて求めます。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103.6</w:t>
            </w:r>
          </w:p>
        </w:tc>
        <w:tc>
          <w:tcPr>
            <w:tcW w:type="dxa" w:w="964"/>
          </w:tcPr>
          <w:p>
            <w:r/>
            <w:r>
              <w:rPr>
                <w:rFonts w:ascii="游ゴシック" w:hAnsi="游ゴシック" w:eastAsia="游ゴシック"/>
                <w:sz w:val="17"/>
              </w:rPr>
              <w:t>105.6</w:t>
            </w:r>
          </w:p>
        </w:tc>
        <w:tc>
          <w:tcPr>
            <w:tcW w:type="dxa" w:w="964"/>
          </w:tcPr>
          <w:p>
            <w:r/>
            <w:r>
              <w:rPr>
                <w:rFonts w:ascii="游ゴシック" w:hAnsi="游ゴシック" w:eastAsia="游ゴシック"/>
                <w:sz w:val="17"/>
              </w:rPr>
              <w:t>106.6</w:t>
            </w:r>
          </w:p>
        </w:tc>
        <w:tc>
          <w:tcPr>
            <w:tcW w:type="dxa" w:w="964"/>
          </w:tcPr>
          <w:p>
            <w:r/>
            <w:r>
              <w:rPr>
                <w:rFonts w:ascii="游ゴシック" w:hAnsi="游ゴシック" w:eastAsia="游ゴシック"/>
                <w:sz w:val="17"/>
              </w:rPr>
              <w:t>107.6</w:t>
            </w:r>
          </w:p>
        </w:tc>
        <w:tc>
          <w:tcPr>
            <w:tcW w:type="dxa" w:w="964"/>
          </w:tcPr>
          <w:p>
            <w:r/>
            <w:r>
              <w:rPr>
                <w:rFonts w:ascii="游ゴシック" w:hAnsi="游ゴシック" w:eastAsia="游ゴシック"/>
                <w:sz w:val="17"/>
              </w:rPr>
              <w:t>113.1</w:t>
            </w:r>
          </w:p>
        </w:tc>
        <w:tc>
          <w:tcPr>
            <w:tcW w:type="dxa" w:w="964"/>
          </w:tcPr>
          <w:p>
            <w:r/>
            <w:r>
              <w:rPr>
                <w:rFonts w:ascii="游ゴシック" w:hAnsi="游ゴシック" w:eastAsia="游ゴシック"/>
                <w:sz w:val="17"/>
              </w:rPr>
              <w:t>115.2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140.3</w:t>
            </w:r>
          </w:p>
        </w:tc>
        <w:tc>
          <w:tcPr>
            <w:tcW w:type="dxa" w:w="964"/>
          </w:tcPr>
          <w:p>
            <w:r/>
            <w:r>
              <w:rPr>
                <w:rFonts w:ascii="游ゴシック" w:hAnsi="游ゴシック" w:eastAsia="游ゴシック"/>
                <w:sz w:val="17"/>
              </w:rPr>
              <w:t>143.0</w:t>
            </w:r>
          </w:p>
        </w:tc>
        <w:tc>
          <w:tcPr>
            <w:tcW w:type="dxa" w:w="964"/>
          </w:tcPr>
          <w:p>
            <w:r/>
            <w:r>
              <w:rPr>
                <w:rFonts w:ascii="游ゴシック" w:hAnsi="游ゴシック" w:eastAsia="游ゴシック"/>
                <w:sz w:val="17"/>
              </w:rPr>
              <w:t>144.4</w:t>
            </w:r>
          </w:p>
        </w:tc>
        <w:tc>
          <w:tcPr>
            <w:tcW w:type="dxa" w:w="964"/>
          </w:tcPr>
          <w:p>
            <w:r/>
            <w:r>
              <w:rPr>
                <w:rFonts w:ascii="游ゴシック" w:hAnsi="游ゴシック" w:eastAsia="游ゴシック"/>
                <w:sz w:val="17"/>
              </w:rPr>
              <w:t>145.8</w:t>
            </w:r>
          </w:p>
        </w:tc>
        <w:tc>
          <w:tcPr>
            <w:tcW w:type="dxa" w:w="964"/>
          </w:tcPr>
          <w:p>
            <w:r/>
            <w:r>
              <w:rPr>
                <w:rFonts w:ascii="游ゴシック" w:hAnsi="游ゴシック" w:eastAsia="游ゴシック"/>
                <w:sz w:val="17"/>
              </w:rPr>
              <w:t>153.3</w:t>
            </w:r>
          </w:p>
        </w:tc>
        <w:tc>
          <w:tcPr>
            <w:tcW w:type="dxa" w:w="964"/>
          </w:tcPr>
          <w:p>
            <w:r/>
            <w:r>
              <w:rPr>
                <w:rFonts w:ascii="游ゴシック" w:hAnsi="游ゴシック" w:eastAsia="游ゴシック"/>
                <w:sz w:val="17"/>
              </w:rPr>
              <w:t>156.1</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11.8</w:t>
            </w:r>
          </w:p>
        </w:tc>
        <w:tc>
          <w:tcPr>
            <w:tcW w:type="dxa" w:w="964"/>
          </w:tcPr>
          <w:p>
            <w:r/>
            <w:r>
              <w:rPr>
                <w:rFonts w:ascii="游ゴシック" w:hAnsi="游ゴシック" w:eastAsia="游ゴシック"/>
                <w:sz w:val="17"/>
              </w:rPr>
              <w:t>12.1</w:t>
            </w:r>
          </w:p>
        </w:tc>
        <w:tc>
          <w:tcPr>
            <w:tcW w:type="dxa" w:w="964"/>
          </w:tcPr>
          <w:p>
            <w:r/>
            <w:r>
              <w:rPr>
                <w:rFonts w:ascii="游ゴシック" w:hAnsi="游ゴシック" w:eastAsia="游ゴシック"/>
                <w:sz w:val="17"/>
              </w:rPr>
              <w:t>12.2</w:t>
            </w:r>
          </w:p>
        </w:tc>
        <w:tc>
          <w:tcPr>
            <w:tcW w:type="dxa" w:w="964"/>
          </w:tcPr>
          <w:p>
            <w:r/>
            <w:r>
              <w:rPr>
                <w:rFonts w:ascii="游ゴシック" w:hAnsi="游ゴシック" w:eastAsia="游ゴシック"/>
                <w:sz w:val="17"/>
              </w:rPr>
              <w:t>12.3</w:t>
            </w:r>
          </w:p>
        </w:tc>
        <w:tc>
          <w:tcPr>
            <w:tcW w:type="dxa" w:w="964"/>
          </w:tcPr>
          <w:p>
            <w:r/>
            <w:r>
              <w:rPr>
                <w:rFonts w:ascii="游ゴシック" w:hAnsi="游ゴシック" w:eastAsia="游ゴシック"/>
                <w:sz w:val="17"/>
              </w:rPr>
              <w:t>12.9</w:t>
            </w:r>
          </w:p>
        </w:tc>
        <w:tc>
          <w:tcPr>
            <w:tcW w:type="dxa" w:w="964"/>
          </w:tcPr>
          <w:p>
            <w:r/>
            <w:r>
              <w:rPr>
                <w:rFonts w:ascii="游ゴシック" w:hAnsi="游ゴシック" w:eastAsia="游ゴシック"/>
                <w:sz w:val="17"/>
              </w:rPr>
              <w:t>13.2</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1.9</w:t>
            </w:r>
          </w:p>
        </w:tc>
        <w:tc>
          <w:tcPr>
            <w:tcW w:type="dxa" w:w="964"/>
          </w:tcPr>
          <w:p>
            <w:r/>
            <w:r>
              <w:rPr>
                <w:rFonts w:ascii="游ゴシック" w:hAnsi="游ゴシック" w:eastAsia="游ゴシック"/>
                <w:sz w:val="17"/>
              </w:rPr>
              <w:t>1.9</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は令和7年度に要支援1・2の利用がないもの（介護予防訪問入浴介護・介護予防認知症対応型通所介護）及び月単位の包括報酬により回数の計上がないもの（介護予防通所リハビリテーション）です。介護予防居宅療養管理指導、介護予防福祉用具貸与、特定介護予防福祉用具購入、介護予防住宅改修、介護予防小規模多機能型居宅介護、介護予防認知症対応型共同生活介護、介護予防特定施設入居者生活介護及び介護予防支援は、月単位の報酬又は支給決定によるため掲げていません。</w:t>
      </w:r>
    </w:p>
    <w:p>
      <w:pPr>
        <w:spacing w:after="160" w:line="269" w:lineRule="auto"/>
      </w:pPr>
      <w:r>
        <w:rPr>
          <w:rFonts w:ascii="游ゴシック" w:hAnsi="游ゴシック" w:eastAsia="游ゴシック"/>
          <w:b w:val="0"/>
          <w:sz w:val="17"/>
        </w:rPr>
        <w:t>注1）R7実績は、厚生労働省「介護保険事業状況報告」年報（令和7年度）の要介護度別の利用者数を12で除した1月当たりの値です。R9以降は、要介護度別の認定者数の伸びを乗じた見込量です。利用率、1人1月当たりの利用回（日）数及び単価は令和7年度で固定しています。報酬改定、供給の制約及び施策の効果は反映していません。</w:t>
        <w:br/>
        <w:t>注1-1）基準年度は令和7年度（12か月）です。令和8年度は令和8年4月から7月までの4か月分であるため基準年度には用いておらず、季節による補正も行っていません。完結年度を基準とする場合、季節指数の和は12となり年度換算係数は1.0000となるためです。また、施設及び居住系サービスの定員の縮小の趨勢（第4節2）は将来へ延長しておらず、給付の適正化による抑制も織り込んでいません（第6節2）。</w:t>
        <w:br/>
        <w:t>注1-2）必要利用定員総数は第4節4により、給付費は第3節によります。介護予防・日常生活支援総合事業の量の見込みは第3節2によります。</w:t>
        <w:br/>
        <w:t>注2）夜間対応型訪問介護は、社会福祉法等の一部を改正する法律（令和8年法律第51号）により令和9年4月1日から廃止され、定期巡回・随時対応型訪問介護看護に統合されます（第1章第9節2）。本表は第9期計画の様式を継承して両サービスを分けて掲げていますが、国の様式の確定後に統合後の区分に改めます。区域内にはいずれの事業所も存在せず、実績はいずれも0であるため、統合による見込量への影響はありません。</w:t>
        <w:br/>
        <w:t>注3）令和9年4月1日に新設される登録施設介護（予防）支援、特定地域サービス及び特定地域居宅サービス等事業は、実績がないため0として立てています。国の様式の確定後に区分を改めます［要協議］。</w:t>
      </w:r>
    </w:p>
    <w:p>
      <w:pPr>
        <w:pStyle w:val="Heading2"/>
        <w:spacing w:before="240" w:after="120"/>
      </w:pPr>
      <w:bookmarkStart w:id="138" w:name="_Toc10_038"/>
      <w:r>
        <w:rPr>
          <w:rFonts w:ascii="游ゴシック" w:hAnsi="游ゴシック" w:eastAsia="游ゴシック"/>
          <w:sz w:val="25"/>
        </w:rPr>
        <w:t>第3節 介護保険サービス事業費の見込み</w:t>
      </w:r>
      <w:bookmarkEnd w:id="138"/>
    </w:p>
    <w:p>
      <w:pPr>
        <w:spacing w:after="80" w:line="269" w:lineRule="auto"/>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200" w:after="80"/>
      </w:pPr>
      <w:r>
        <w:rPr>
          <w:rFonts w:ascii="游ゴシック" w:hAnsi="游ゴシック" w:eastAsia="游ゴシック"/>
          <w:sz w:val="22"/>
        </w:rPr>
        <w:t>1　介護サービス給付費・介護予防サービス給付費</w:t>
      </w:r>
    </w:p>
    <w:p>
      <w:pPr>
        <w:spacing w:after="80" w:line="269" w:lineRule="auto"/>
      </w:pPr>
      <w:r>
        <w:rPr>
          <w:rFonts w:ascii="游ゴシック" w:hAnsi="游ゴシック" w:eastAsia="游ゴシック"/>
          <w:b w:val="0"/>
          <w:sz w:val="20"/>
        </w:rPr>
        <w:t>給付費は、第2節の見込量に1人1月当たりの給付費（令和7年度で固定）を乗じて求めます。基準年度では、地域包括ケア「見える化」システムの総括表詳細の給付費を円単位で再現します。</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397"/>
            <w:shd w:val="clear" w:color="auto" w:fill="DCE6F1"/>
          </w:tcPr>
          <w:p>
            <w:pPr>
              <w:spacing w:before="0"/>
              <w:jc w:val="center"/>
            </w:pPr>
            <w:r/>
            <w:r>
              <w:rPr>
                <w:rFonts w:ascii="游ゴシック" w:hAnsi="游ゴシック" w:eastAsia="游ゴシック"/>
                <w:b/>
                <w:sz w:val="17"/>
              </w:rPr>
              <w:t>区分</w:t>
            </w:r>
          </w:p>
        </w:tc>
        <w:tc>
          <w:tcPr>
            <w:tcW w:type="dxa" w:w="981"/>
            <w:shd w:val="clear" w:color="auto" w:fill="DCE6F1"/>
          </w:tcPr>
          <w:p>
            <w:pPr>
              <w:jc w:val="center"/>
            </w:pPr>
            <w:r/>
            <w:r>
              <w:rPr>
                <w:rFonts w:ascii="游ゴシック" w:hAnsi="游ゴシック" w:eastAsia="游ゴシック"/>
                <w:b/>
                <w:sz w:val="17"/>
              </w:rPr>
              <w:t>R7実績</w:t>
            </w:r>
          </w:p>
        </w:tc>
        <w:tc>
          <w:tcPr>
            <w:tcW w:type="dxa" w:w="1035"/>
            <w:shd w:val="clear" w:color="auto" w:fill="DCE6F1"/>
          </w:tcPr>
          <w:p>
            <w:pPr>
              <w:jc w:val="center"/>
            </w:pPr>
            <w:r/>
            <w:r>
              <w:rPr>
                <w:rFonts w:ascii="游ゴシック" w:hAnsi="游ゴシック" w:eastAsia="游ゴシック"/>
                <w:b/>
                <w:sz w:val="17"/>
              </w:rPr>
              <w:t>R9</w:t>
            </w:r>
          </w:p>
        </w:tc>
        <w:tc>
          <w:tcPr>
            <w:tcW w:type="dxa" w:w="1035"/>
            <w:shd w:val="clear" w:color="auto" w:fill="DCE6F1"/>
          </w:tcPr>
          <w:p>
            <w:pPr>
              <w:jc w:val="center"/>
            </w:pPr>
            <w:r/>
            <w:r>
              <w:rPr>
                <w:rFonts w:ascii="游ゴシック" w:hAnsi="游ゴシック" w:eastAsia="游ゴシック"/>
                <w:b/>
                <w:sz w:val="17"/>
              </w:rPr>
              <w:t>R10</w:t>
            </w:r>
          </w:p>
        </w:tc>
        <w:tc>
          <w:tcPr>
            <w:tcW w:type="dxa" w:w="1035"/>
            <w:shd w:val="clear" w:color="auto" w:fill="DCE6F1"/>
          </w:tcPr>
          <w:p>
            <w:pPr>
              <w:jc w:val="center"/>
            </w:pPr>
            <w:r/>
            <w:r>
              <w:rPr>
                <w:rFonts w:ascii="游ゴシック" w:hAnsi="游ゴシック" w:eastAsia="游ゴシック"/>
                <w:b/>
                <w:sz w:val="17"/>
              </w:rPr>
              <w:t>R11</w:t>
            </w:r>
          </w:p>
        </w:tc>
        <w:tc>
          <w:tcPr>
            <w:tcW w:type="dxa" w:w="1198"/>
            <w:shd w:val="clear" w:color="auto" w:fill="DCE6F1"/>
          </w:tcPr>
          <w:p>
            <w:pPr>
              <w:jc w:val="center"/>
            </w:pPr>
            <w:r/>
            <w:r>
              <w:rPr>
                <w:rFonts w:ascii="游ゴシック" w:hAnsi="游ゴシック" w:eastAsia="游ゴシック"/>
                <w:b/>
                <w:sz w:val="17"/>
              </w:rPr>
              <w:t>第10期計</w:t>
            </w:r>
          </w:p>
        </w:tc>
        <w:tc>
          <w:tcPr>
            <w:tcW w:type="dxa" w:w="1035"/>
            <w:shd w:val="clear" w:color="auto" w:fill="DCE6F1"/>
          </w:tcPr>
          <w:p>
            <w:pPr>
              <w:jc w:val="center"/>
            </w:pPr>
            <w:r/>
            <w:r>
              <w:rPr>
                <w:rFonts w:ascii="游ゴシック" w:hAnsi="游ゴシック" w:eastAsia="游ゴシック"/>
                <w:b/>
                <w:sz w:val="17"/>
              </w:rPr>
              <w:t>R17</w:t>
            </w:r>
          </w:p>
        </w:tc>
        <w:tc>
          <w:tcPr>
            <w:tcW w:type="dxa" w:w="1035"/>
            <w:shd w:val="clear" w:color="auto" w:fill="DCE6F1"/>
          </w:tcPr>
          <w:p>
            <w:pPr>
              <w:jc w:val="center"/>
            </w:pPr>
            <w:r/>
            <w:r>
              <w:rPr>
                <w:rFonts w:ascii="游ゴシック" w:hAnsi="游ゴシック" w:eastAsia="游ゴシック"/>
                <w:b/>
                <w:sz w:val="17"/>
              </w:rPr>
              <w:t>R22</w:t>
            </w:r>
          </w:p>
        </w:tc>
      </w:tr>
      <w:tr>
        <w:trPr>
          <w:cantSplit/>
        </w:trP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988.2</w:t>
            </w:r>
          </w:p>
        </w:tc>
        <w:tc>
          <w:tcPr>
            <w:tcW w:type="dxa" w:w="1035"/>
          </w:tcPr>
          <w:p>
            <w:r/>
            <w:r>
              <w:rPr>
                <w:rFonts w:ascii="游ゴシック" w:hAnsi="游ゴシック" w:eastAsia="游ゴシック"/>
                <w:sz w:val="17"/>
              </w:rPr>
              <w:t>1,009.6</w:t>
            </w:r>
          </w:p>
        </w:tc>
        <w:tc>
          <w:tcPr>
            <w:tcW w:type="dxa" w:w="1035"/>
          </w:tcPr>
          <w:p>
            <w:r/>
            <w:r>
              <w:rPr>
                <w:rFonts w:ascii="游ゴシック" w:hAnsi="游ゴシック" w:eastAsia="游ゴシック"/>
                <w:sz w:val="17"/>
              </w:rPr>
              <w:t>1,020.5</w:t>
            </w:r>
          </w:p>
        </w:tc>
        <w:tc>
          <w:tcPr>
            <w:tcW w:type="dxa" w:w="1035"/>
          </w:tcPr>
          <w:p>
            <w:r/>
            <w:r>
              <w:rPr>
                <w:rFonts w:ascii="游ゴシック" w:hAnsi="游ゴシック" w:eastAsia="游ゴシック"/>
                <w:sz w:val="17"/>
              </w:rPr>
              <w:t>1,031.7</w:t>
            </w:r>
          </w:p>
        </w:tc>
        <w:tc>
          <w:tcPr>
            <w:tcW w:type="dxa" w:w="1198"/>
          </w:tcPr>
          <w:p>
            <w:r/>
            <w:r>
              <w:rPr>
                <w:rFonts w:ascii="游ゴシック" w:hAnsi="游ゴシック" w:eastAsia="游ゴシック"/>
                <w:sz w:val="17"/>
              </w:rPr>
              <w:t>3,061.8</w:t>
            </w:r>
          </w:p>
        </w:tc>
        <w:tc>
          <w:tcPr>
            <w:tcW w:type="dxa" w:w="1035"/>
          </w:tcPr>
          <w:p>
            <w:r/>
            <w:r>
              <w:rPr>
                <w:rFonts w:ascii="游ゴシック" w:hAnsi="游ゴシック" w:eastAsia="游ゴシック"/>
                <w:sz w:val="17"/>
              </w:rPr>
              <w:t>1,124.5</w:t>
            </w:r>
          </w:p>
        </w:tc>
        <w:tc>
          <w:tcPr>
            <w:tcW w:type="dxa" w:w="1035"/>
          </w:tcPr>
          <w:p>
            <w:r/>
            <w:r>
              <w:rPr>
                <w:rFonts w:ascii="游ゴシック" w:hAnsi="游ゴシック" w:eastAsia="游ゴシック"/>
                <w:sz w:val="17"/>
              </w:rPr>
              <w:t>1,158.9</w:t>
            </w:r>
          </w:p>
        </w:tc>
      </w:tr>
      <w:tr>
        <w:trPr>
          <w:cantSplit/>
        </w:trP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754.9</w:t>
            </w:r>
          </w:p>
        </w:tc>
        <w:tc>
          <w:tcPr>
            <w:tcW w:type="dxa" w:w="1035"/>
          </w:tcPr>
          <w:p>
            <w:r/>
            <w:r>
              <w:rPr>
                <w:rFonts w:ascii="游ゴシック" w:hAnsi="游ゴシック" w:eastAsia="游ゴシック"/>
                <w:sz w:val="17"/>
              </w:rPr>
              <w:t>771.5</w:t>
            </w:r>
          </w:p>
        </w:tc>
        <w:tc>
          <w:tcPr>
            <w:tcW w:type="dxa" w:w="1035"/>
          </w:tcPr>
          <w:p>
            <w:r/>
            <w:r>
              <w:rPr>
                <w:rFonts w:ascii="游ゴシック" w:hAnsi="游ゴシック" w:eastAsia="游ゴシック"/>
                <w:sz w:val="17"/>
              </w:rPr>
              <w:t>780.0</w:t>
            </w:r>
          </w:p>
        </w:tc>
        <w:tc>
          <w:tcPr>
            <w:tcW w:type="dxa" w:w="1035"/>
          </w:tcPr>
          <w:p>
            <w:r/>
            <w:r>
              <w:rPr>
                <w:rFonts w:ascii="游ゴシック" w:hAnsi="游ゴシック" w:eastAsia="游ゴシック"/>
                <w:sz w:val="17"/>
              </w:rPr>
              <w:t>788.7</w:t>
            </w:r>
          </w:p>
        </w:tc>
        <w:tc>
          <w:tcPr>
            <w:tcW w:type="dxa" w:w="1198"/>
          </w:tcPr>
          <w:p>
            <w:r/>
            <w:r>
              <w:rPr>
                <w:rFonts w:ascii="游ゴシック" w:hAnsi="游ゴシック" w:eastAsia="游ゴシック"/>
                <w:sz w:val="17"/>
              </w:rPr>
              <w:t>2,340.3</w:t>
            </w:r>
          </w:p>
        </w:tc>
        <w:tc>
          <w:tcPr>
            <w:tcW w:type="dxa" w:w="1035"/>
          </w:tcPr>
          <w:p>
            <w:r/>
            <w:r>
              <w:rPr>
                <w:rFonts w:ascii="游ゴシック" w:hAnsi="游ゴシック" w:eastAsia="游ゴシック"/>
                <w:sz w:val="17"/>
              </w:rPr>
              <w:t>860.9</w:t>
            </w:r>
          </w:p>
        </w:tc>
        <w:tc>
          <w:tcPr>
            <w:tcW w:type="dxa" w:w="1035"/>
          </w:tcPr>
          <w:p>
            <w:r/>
            <w:r>
              <w:rPr>
                <w:rFonts w:ascii="游ゴシック" w:hAnsi="游ゴシック" w:eastAsia="游ゴシック"/>
                <w:sz w:val="17"/>
              </w:rPr>
              <w:t>887.4</w:t>
            </w:r>
          </w:p>
        </w:tc>
      </w:tr>
      <w:tr>
        <w:trPr>
          <w:cantSplit/>
        </w:trP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951.9</w:t>
            </w:r>
          </w:p>
        </w:tc>
        <w:tc>
          <w:tcPr>
            <w:tcW w:type="dxa" w:w="1035"/>
          </w:tcPr>
          <w:p>
            <w:r/>
            <w:r>
              <w:rPr>
                <w:rFonts w:ascii="游ゴシック" w:hAnsi="游ゴシック" w:eastAsia="游ゴシック"/>
                <w:sz w:val="17"/>
              </w:rPr>
              <w:t>973.0</w:t>
            </w:r>
          </w:p>
        </w:tc>
        <w:tc>
          <w:tcPr>
            <w:tcW w:type="dxa" w:w="1035"/>
          </w:tcPr>
          <w:p>
            <w:r/>
            <w:r>
              <w:rPr>
                <w:rFonts w:ascii="游ゴシック" w:hAnsi="游ゴシック" w:eastAsia="游ゴシック"/>
                <w:sz w:val="17"/>
              </w:rPr>
              <w:t>983.8</w:t>
            </w:r>
          </w:p>
        </w:tc>
        <w:tc>
          <w:tcPr>
            <w:tcW w:type="dxa" w:w="1035"/>
          </w:tcPr>
          <w:p>
            <w:r/>
            <w:r>
              <w:rPr>
                <w:rFonts w:ascii="游ゴシック" w:hAnsi="游ゴシック" w:eastAsia="游ゴシック"/>
                <w:sz w:val="17"/>
              </w:rPr>
              <w:t>994.8</w:t>
            </w:r>
          </w:p>
        </w:tc>
        <w:tc>
          <w:tcPr>
            <w:tcW w:type="dxa" w:w="1198"/>
          </w:tcPr>
          <w:p>
            <w:r/>
            <w:r>
              <w:rPr>
                <w:rFonts w:ascii="游ゴシック" w:hAnsi="游ゴシック" w:eastAsia="游ゴシック"/>
                <w:sz w:val="17"/>
              </w:rPr>
              <w:t>2,951.7</w:t>
            </w:r>
          </w:p>
        </w:tc>
        <w:tc>
          <w:tcPr>
            <w:tcW w:type="dxa" w:w="1035"/>
          </w:tcPr>
          <w:p>
            <w:r/>
            <w:r>
              <w:rPr>
                <w:rFonts w:ascii="游ゴシック" w:hAnsi="游ゴシック" w:eastAsia="游ゴシック"/>
                <w:sz w:val="17"/>
              </w:rPr>
              <w:t>1,086.7</w:t>
            </w:r>
          </w:p>
        </w:tc>
        <w:tc>
          <w:tcPr>
            <w:tcW w:type="dxa" w:w="1035"/>
          </w:tcPr>
          <w:p>
            <w:r/>
            <w:r>
              <w:rPr>
                <w:rFonts w:ascii="游ゴシック" w:hAnsi="游ゴシック" w:eastAsia="游ゴシック"/>
                <w:sz w:val="17"/>
              </w:rPr>
              <w:t>1,120.2</w:t>
            </w:r>
          </w:p>
        </w:tc>
      </w:tr>
      <w:tr>
        <w:trPr>
          <w:cantSplit/>
        </w:trP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86.2</w:t>
            </w:r>
          </w:p>
        </w:tc>
        <w:tc>
          <w:tcPr>
            <w:tcW w:type="dxa" w:w="1035"/>
          </w:tcPr>
          <w:p>
            <w:r/>
            <w:r>
              <w:rPr>
                <w:rFonts w:ascii="游ゴシック" w:hAnsi="游ゴシック" w:eastAsia="游ゴシック"/>
                <w:sz w:val="17"/>
              </w:rPr>
              <w:t>87.8</w:t>
            </w:r>
          </w:p>
        </w:tc>
        <w:tc>
          <w:tcPr>
            <w:tcW w:type="dxa" w:w="1035"/>
          </w:tcPr>
          <w:p>
            <w:r/>
            <w:r>
              <w:rPr>
                <w:rFonts w:ascii="游ゴシック" w:hAnsi="游ゴシック" w:eastAsia="游ゴシック"/>
                <w:sz w:val="17"/>
              </w:rPr>
              <w:t>88.7</w:t>
            </w:r>
          </w:p>
        </w:tc>
        <w:tc>
          <w:tcPr>
            <w:tcW w:type="dxa" w:w="1035"/>
          </w:tcPr>
          <w:p>
            <w:r/>
            <w:r>
              <w:rPr>
                <w:rFonts w:ascii="游ゴシック" w:hAnsi="游ゴシック" w:eastAsia="游ゴシック"/>
                <w:sz w:val="17"/>
              </w:rPr>
              <w:t>89.5</w:t>
            </w:r>
          </w:p>
        </w:tc>
        <w:tc>
          <w:tcPr>
            <w:tcW w:type="dxa" w:w="1198"/>
          </w:tcPr>
          <w:p>
            <w:r/>
            <w:r>
              <w:rPr>
                <w:rFonts w:ascii="游ゴシック" w:hAnsi="游ゴシック" w:eastAsia="游ゴシック"/>
                <w:sz w:val="17"/>
              </w:rPr>
              <w:t>266.0</w:t>
            </w:r>
          </w:p>
        </w:tc>
        <w:tc>
          <w:tcPr>
            <w:tcW w:type="dxa" w:w="1035"/>
          </w:tcPr>
          <w:p>
            <w:r/>
            <w:r>
              <w:rPr>
                <w:rFonts w:ascii="游ゴシック" w:hAnsi="游ゴシック" w:eastAsia="游ゴシック"/>
                <w:sz w:val="17"/>
              </w:rPr>
              <w:t>94.1</w:t>
            </w:r>
          </w:p>
        </w:tc>
        <w:tc>
          <w:tcPr>
            <w:tcW w:type="dxa" w:w="1035"/>
          </w:tcPr>
          <w:p>
            <w:r/>
            <w:r>
              <w:rPr>
                <w:rFonts w:ascii="游ゴシック" w:hAnsi="游ゴシック" w:eastAsia="游ゴシック"/>
                <w:sz w:val="17"/>
              </w:rPr>
              <w:t>95.8</w:t>
            </w:r>
          </w:p>
        </w:tc>
      </w:tr>
      <w:tr>
        <w:trPr>
          <w:cantSplit/>
        </w:trP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119.6</w:t>
            </w:r>
          </w:p>
        </w:tc>
        <w:tc>
          <w:tcPr>
            <w:tcW w:type="dxa" w:w="1035"/>
          </w:tcPr>
          <w:p>
            <w:r/>
            <w:r>
              <w:rPr>
                <w:rFonts w:ascii="游ゴシック" w:hAnsi="游ゴシック" w:eastAsia="游ゴシック"/>
                <w:sz w:val="17"/>
              </w:rPr>
              <w:t>122.2</w:t>
            </w:r>
          </w:p>
        </w:tc>
        <w:tc>
          <w:tcPr>
            <w:tcW w:type="dxa" w:w="1035"/>
          </w:tcPr>
          <w:p>
            <w:r/>
            <w:r>
              <w:rPr>
                <w:rFonts w:ascii="游ゴシック" w:hAnsi="游ゴシック" w:eastAsia="游ゴシック"/>
                <w:sz w:val="17"/>
              </w:rPr>
              <w:t>123.5</w:t>
            </w:r>
          </w:p>
        </w:tc>
        <w:tc>
          <w:tcPr>
            <w:tcW w:type="dxa" w:w="1035"/>
          </w:tcPr>
          <w:p>
            <w:r/>
            <w:r>
              <w:rPr>
                <w:rFonts w:ascii="游ゴシック" w:hAnsi="游ゴシック" w:eastAsia="游ゴシック"/>
                <w:sz w:val="17"/>
              </w:rPr>
              <w:t>124.8</w:t>
            </w:r>
          </w:p>
        </w:tc>
        <w:tc>
          <w:tcPr>
            <w:tcW w:type="dxa" w:w="1198"/>
          </w:tcPr>
          <w:p>
            <w:r/>
            <w:r>
              <w:rPr>
                <w:rFonts w:ascii="游ゴシック" w:hAnsi="游ゴシック" w:eastAsia="游ゴシック"/>
                <w:sz w:val="17"/>
              </w:rPr>
              <w:t>370.5</w:t>
            </w:r>
          </w:p>
        </w:tc>
        <w:tc>
          <w:tcPr>
            <w:tcW w:type="dxa" w:w="1035"/>
          </w:tcPr>
          <w:p>
            <w:r/>
            <w:r>
              <w:rPr>
                <w:rFonts w:ascii="游ゴシック" w:hAnsi="游ゴシック" w:eastAsia="游ゴシック"/>
                <w:sz w:val="17"/>
              </w:rPr>
              <w:t>135.8</w:t>
            </w:r>
          </w:p>
        </w:tc>
        <w:tc>
          <w:tcPr>
            <w:tcW w:type="dxa" w:w="1035"/>
          </w:tcPr>
          <w:p>
            <w:r/>
            <w:r>
              <w:rPr>
                <w:rFonts w:ascii="游ゴシック" w:hAnsi="游ゴシック" w:eastAsia="游ゴシック"/>
                <w:sz w:val="17"/>
              </w:rPr>
              <w:t>139.9</w:t>
            </w:r>
          </w:p>
        </w:tc>
      </w:tr>
      <w:tr>
        <w:trPr>
          <w:cantSplit/>
        </w:trPr>
        <w:tc>
          <w:tcPr>
            <w:tcW w:type="dxa" w:w="2397"/>
          </w:tcPr>
          <w:p>
            <w:r/>
            <w:r>
              <w:rPr>
                <w:rFonts w:ascii="游ゴシック" w:hAnsi="游ゴシック" w:eastAsia="游ゴシック"/>
                <w:sz w:val="17"/>
              </w:rPr>
              <w:t>介護予防支援給付費</w:t>
            </w:r>
          </w:p>
        </w:tc>
        <w:tc>
          <w:tcPr>
            <w:tcW w:type="dxa" w:w="981"/>
          </w:tcPr>
          <w:p>
            <w:r/>
            <w:r>
              <w:rPr>
                <w:rFonts w:ascii="游ゴシック" w:hAnsi="游ゴシック" w:eastAsia="游ゴシック"/>
                <w:sz w:val="17"/>
              </w:rPr>
              <w:t>14.6</w:t>
            </w:r>
          </w:p>
        </w:tc>
        <w:tc>
          <w:tcPr>
            <w:tcW w:type="dxa" w:w="1035"/>
          </w:tcPr>
          <w:p>
            <w:r/>
            <w:r>
              <w:rPr>
                <w:rFonts w:ascii="游ゴシック" w:hAnsi="游ゴシック" w:eastAsia="游ゴシック"/>
                <w:sz w:val="17"/>
              </w:rPr>
              <w:t>14.8</w:t>
            </w:r>
          </w:p>
        </w:tc>
        <w:tc>
          <w:tcPr>
            <w:tcW w:type="dxa" w:w="1035"/>
          </w:tcPr>
          <w:p>
            <w:r/>
            <w:r>
              <w:rPr>
                <w:rFonts w:ascii="游ゴシック" w:hAnsi="游ゴシック" w:eastAsia="游ゴシック"/>
                <w:sz w:val="17"/>
              </w:rPr>
              <w:t>15.0</w:t>
            </w:r>
          </w:p>
        </w:tc>
        <w:tc>
          <w:tcPr>
            <w:tcW w:type="dxa" w:w="1035"/>
          </w:tcPr>
          <w:p>
            <w:r/>
            <w:r>
              <w:rPr>
                <w:rFonts w:ascii="游ゴシック" w:hAnsi="游ゴシック" w:eastAsia="游ゴシック"/>
                <w:sz w:val="17"/>
              </w:rPr>
              <w:t>15.1</w:t>
            </w:r>
          </w:p>
        </w:tc>
        <w:tc>
          <w:tcPr>
            <w:tcW w:type="dxa" w:w="1198"/>
          </w:tcPr>
          <w:p>
            <w:r/>
            <w:r>
              <w:rPr>
                <w:rFonts w:ascii="游ゴシック" w:hAnsi="游ゴシック" w:eastAsia="游ゴシック"/>
                <w:sz w:val="17"/>
              </w:rPr>
              <w:t>45.0</w:t>
            </w:r>
          </w:p>
        </w:tc>
        <w:tc>
          <w:tcPr>
            <w:tcW w:type="dxa" w:w="1035"/>
          </w:tcPr>
          <w:p>
            <w:r/>
            <w:r>
              <w:rPr>
                <w:rFonts w:ascii="游ゴシック" w:hAnsi="游ゴシック" w:eastAsia="游ゴシック"/>
                <w:sz w:val="17"/>
              </w:rPr>
              <w:t>15.9</w:t>
            </w:r>
          </w:p>
        </w:tc>
        <w:tc>
          <w:tcPr>
            <w:tcW w:type="dxa" w:w="1035"/>
          </w:tcPr>
          <w:p>
            <w:r/>
            <w:r>
              <w:rPr>
                <w:rFonts w:ascii="游ゴシック" w:hAnsi="游ゴシック" w:eastAsia="游ゴシック"/>
                <w:sz w:val="17"/>
              </w:rPr>
              <w:t>16.2</w:t>
            </w:r>
          </w:p>
        </w:tc>
      </w:tr>
      <w:tr>
        <w:trPr>
          <w:cantSplit/>
        </w:trPr>
        <w:tc>
          <w:tcPr>
            <w:tcW w:type="dxa" w:w="2397"/>
          </w:tcPr>
          <w:p>
            <w:r/>
            <w:r>
              <w:rPr>
                <w:rFonts w:ascii="游ゴシック" w:hAnsi="游ゴシック" w:eastAsia="游ゴシック"/>
                <w:sz w:val="17"/>
              </w:rPr>
              <w:t>総給付費　合計</w:t>
            </w:r>
          </w:p>
        </w:tc>
        <w:tc>
          <w:tcPr>
            <w:tcW w:type="dxa" w:w="981"/>
          </w:tcPr>
          <w:p>
            <w:r/>
            <w:r>
              <w:rPr>
                <w:rFonts w:ascii="游ゴシック" w:hAnsi="游ゴシック" w:eastAsia="游ゴシック"/>
                <w:sz w:val="17"/>
              </w:rPr>
              <w:t>2,915.3</w:t>
            </w:r>
          </w:p>
        </w:tc>
        <w:tc>
          <w:tcPr>
            <w:tcW w:type="dxa" w:w="1035"/>
          </w:tcPr>
          <w:p>
            <w:r/>
            <w:r>
              <w:rPr>
                <w:rFonts w:ascii="游ゴシック" w:hAnsi="游ゴシック" w:eastAsia="游ゴシック"/>
                <w:sz w:val="17"/>
              </w:rPr>
              <w:t>2,979.0</w:t>
            </w:r>
          </w:p>
        </w:tc>
        <w:tc>
          <w:tcPr>
            <w:tcW w:type="dxa" w:w="1035"/>
          </w:tcPr>
          <w:p>
            <w:r/>
            <w:r>
              <w:rPr>
                <w:rFonts w:ascii="游ゴシック" w:hAnsi="游ゴシック" w:eastAsia="游ゴシック"/>
                <w:sz w:val="17"/>
              </w:rPr>
              <w:t>3,011.5</w:t>
            </w:r>
          </w:p>
        </w:tc>
        <w:tc>
          <w:tcPr>
            <w:tcW w:type="dxa" w:w="1035"/>
          </w:tcPr>
          <w:p>
            <w:r/>
            <w:r>
              <w:rPr>
                <w:rFonts w:ascii="游ゴシック" w:hAnsi="游ゴシック" w:eastAsia="游ゴシック"/>
                <w:sz w:val="17"/>
              </w:rPr>
              <w:t>3,044.6</w:t>
            </w:r>
          </w:p>
        </w:tc>
        <w:tc>
          <w:tcPr>
            <w:tcW w:type="dxa" w:w="1198"/>
          </w:tcPr>
          <w:p>
            <w:r/>
            <w:r>
              <w:rPr>
                <w:rFonts w:ascii="游ゴシック" w:hAnsi="游ゴシック" w:eastAsia="游ゴシック"/>
                <w:sz w:val="17"/>
              </w:rPr>
              <w:t>9,035.1</w:t>
            </w:r>
          </w:p>
        </w:tc>
        <w:tc>
          <w:tcPr>
            <w:tcW w:type="dxa" w:w="1035"/>
          </w:tcPr>
          <w:p>
            <w:r/>
            <w:r>
              <w:rPr>
                <w:rFonts w:ascii="游ゴシック" w:hAnsi="游ゴシック" w:eastAsia="游ゴシック"/>
                <w:sz w:val="17"/>
              </w:rPr>
              <w:t>3,317.8</w:t>
            </w:r>
          </w:p>
        </w:tc>
        <w:tc>
          <w:tcPr>
            <w:tcW w:type="dxa" w:w="1035"/>
          </w:tcPr>
          <w:p>
            <w:r/>
            <w:r>
              <w:rPr>
                <w:rFonts w:ascii="游ゴシック" w:hAnsi="游ゴシック" w:eastAsia="游ゴシック"/>
                <w:sz w:val="17"/>
              </w:rPr>
              <w:t>3,418.5</w:t>
            </w:r>
          </w:p>
        </w:tc>
      </w:tr>
    </w:tbl>
    <w:p>
      <w:pPr>
        <w:spacing w:after="160" w:line="269" w:lineRule="auto"/>
        <w:jc w:val="right"/>
      </w:pPr>
      <w:r>
        <w:rPr>
          <w:rFonts w:ascii="游ゴシック" w:hAnsi="游ゴシック" w:eastAsia="游ゴシック"/>
          <w:b w:val="0"/>
          <w:sz w:val="17"/>
        </w:rPr>
        <w:t>資料：将来推計 第1段階（人口と認定者数）、厚生労働省「介護保険事業状況報告」年報（令和7年度）、地域包括ケア「見える化」システム 総括表詳細</w:t>
      </w:r>
    </w:p>
    <w:p>
      <w:pPr>
        <w:spacing w:after="160" w:line="269" w:lineRule="auto"/>
      </w:pPr>
      <w:r>
        <w:rPr>
          <w:rFonts w:ascii="游ゴシック" w:hAnsi="游ゴシック" w:eastAsia="游ゴシック"/>
          <w:b w:val="0"/>
          <w:sz w:val="17"/>
        </w:rPr>
        <w:t>注）高額介護サービス費、高額医療合算介護サービス費、特定入所者介護サービス費及び審査支払手数料は含みません。これらを加えた標準給付費見込額は3により算定します。1人1月当たりの給付費は令和7年度で固定しており、令和9年度の介護報酬改定は反映していません（3の注及び第6節）。</w:t>
      </w:r>
    </w:p>
    <w:p>
      <w:pPr>
        <w:pStyle w:val="Heading3"/>
        <w:spacing w:before="200" w:after="80"/>
      </w:pPr>
      <w:r>
        <w:rPr>
          <w:rFonts w:ascii="游ゴシック" w:hAnsi="游ゴシック" w:eastAsia="游ゴシック"/>
          <w:sz w:val="22"/>
        </w:rPr>
        <w:t>2　地域支援事業費</w:t>
      </w:r>
    </w:p>
    <w:p>
      <w:pPr>
        <w:keepNext/>
        <w:spacing w:after="60" w:line="269" w:lineRule="auto" w:before="160"/>
      </w:pPr>
      <w:r>
        <w:rPr>
          <w:rFonts w:ascii="游ゴシック" w:hAnsi="游ゴシック" w:eastAsia="游ゴシック"/>
          <w:b/>
          <w:sz w:val="20"/>
        </w:rPr>
        <w:t>【介護予防・日常生活支援総合事業の量の見込み】</w:t>
      </w:r>
    </w:p>
    <w:p>
      <w:pPr>
        <w:spacing w:after="80" w:line="269" w:lineRule="auto"/>
      </w:pPr>
      <w:r>
        <w:rPr>
          <w:rFonts w:ascii="游ゴシック" w:hAnsi="游ゴシック" w:eastAsia="游ゴシック"/>
          <w:b w:val="0"/>
          <w:sz w:val="20"/>
        </w:rPr>
        <w:t>介護保険法第117条第2項第2号は、地域支援事業の量の見込みを掲げることを求めています。利用者実人数による直近の実績が令和6年度であるため、令和6年度の実績を据え置き、サービス事業は認定者数の伸び、一般介護予防事業は第1号被保険者数の伸びにより延ばしてい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835"/>
            <w:shd w:val="clear" w:color="auto" w:fill="DCE6F1"/>
          </w:tcPr>
          <w:p>
            <w:pPr>
              <w:spacing w:before="0"/>
              <w:jc w:val="center"/>
            </w:pPr>
            <w:r/>
            <w:r>
              <w:rPr>
                <w:rFonts w:ascii="游ゴシック" w:hAnsi="游ゴシック" w:eastAsia="游ゴシック"/>
                <w:b/>
                <w:sz w:val="17"/>
              </w:rPr>
              <w:t>事業</w:t>
            </w:r>
          </w:p>
        </w:tc>
        <w:tc>
          <w:tcPr>
            <w:tcW w:type="dxa" w:w="680"/>
            <w:shd w:val="clear" w:color="auto" w:fill="DCE6F1"/>
          </w:tcPr>
          <w:p>
            <w:pPr>
              <w:jc w:val="center"/>
            </w:pPr>
            <w:r/>
            <w:r>
              <w:rPr>
                <w:rFonts w:ascii="游ゴシック" w:hAnsi="游ゴシック" w:eastAsia="游ゴシック"/>
                <w:b/>
                <w:sz w:val="17"/>
              </w:rPr>
              <w:t>単位</w:t>
            </w:r>
          </w:p>
        </w:tc>
        <w:tc>
          <w:tcPr>
            <w:tcW w:type="dxa" w:w="1020"/>
            <w:shd w:val="clear" w:color="auto" w:fill="DCE6F1"/>
          </w:tcPr>
          <w:p>
            <w:pPr>
              <w:jc w:val="center"/>
            </w:pPr>
            <w:r/>
            <w:r>
              <w:rPr>
                <w:rFonts w:ascii="游ゴシック" w:hAnsi="游ゴシック" w:eastAsia="游ゴシック"/>
                <w:b/>
                <w:sz w:val="17"/>
              </w:rPr>
              <w:t>R6実績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814"/>
            <w:shd w:val="clear" w:color="auto" w:fill="DCE6F1"/>
          </w:tcPr>
          <w:p>
            <w:pPr>
              <w:jc w:val="center"/>
            </w:pPr>
            <w:r/>
            <w:r>
              <w:rPr>
                <w:rFonts w:ascii="游ゴシック" w:hAnsi="游ゴシック" w:eastAsia="游ゴシック"/>
                <w:b/>
                <w:sz w:val="17"/>
              </w:rPr>
              <w:t>延ばし方</w:t>
            </w:r>
          </w:p>
        </w:tc>
      </w:tr>
      <w:tr>
        <w:trPr>
          <w:cantSplit/>
        </w:trP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76.6</w:t>
            </w:r>
          </w:p>
        </w:tc>
        <w:tc>
          <w:tcPr>
            <w:tcW w:type="dxa" w:w="1020"/>
          </w:tcPr>
          <w:p>
            <w:r/>
            <w:r>
              <w:rPr>
                <w:rFonts w:ascii="游ゴシック" w:hAnsi="游ゴシック" w:eastAsia="游ゴシック"/>
                <w:sz w:val="17"/>
              </w:rPr>
              <w:t>77.3</w:t>
            </w:r>
          </w:p>
        </w:tc>
        <w:tc>
          <w:tcPr>
            <w:tcW w:type="dxa" w:w="1020"/>
          </w:tcPr>
          <w:p>
            <w:r/>
            <w:r>
              <w:rPr>
                <w:rFonts w:ascii="游ゴシック" w:hAnsi="游ゴシック" w:eastAsia="游ゴシック"/>
                <w:sz w:val="17"/>
              </w:rPr>
              <w:t>78.2</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40.8</w:t>
            </w:r>
          </w:p>
        </w:tc>
        <w:tc>
          <w:tcPr>
            <w:tcW w:type="dxa" w:w="1020"/>
          </w:tcPr>
          <w:p>
            <w:r/>
            <w:r>
              <w:rPr>
                <w:rFonts w:ascii="游ゴシック" w:hAnsi="游ゴシック" w:eastAsia="游ゴシック"/>
                <w:sz w:val="17"/>
              </w:rPr>
              <w:t>41.3</w:t>
            </w:r>
          </w:p>
        </w:tc>
        <w:tc>
          <w:tcPr>
            <w:tcW w:type="dxa" w:w="1020"/>
          </w:tcPr>
          <w:p>
            <w:r/>
            <w:r>
              <w:rPr>
                <w:rFonts w:ascii="游ゴシック" w:hAnsi="游ゴシック" w:eastAsia="游ゴシック"/>
                <w:sz w:val="17"/>
              </w:rPr>
              <w:t>41.7</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152.1</w:t>
            </w:r>
          </w:p>
        </w:tc>
        <w:tc>
          <w:tcPr>
            <w:tcW w:type="dxa" w:w="1020"/>
          </w:tcPr>
          <w:p>
            <w:r/>
            <w:r>
              <w:rPr>
                <w:rFonts w:ascii="游ゴシック" w:hAnsi="游ゴシック" w:eastAsia="游ゴシック"/>
                <w:sz w:val="17"/>
              </w:rPr>
              <w:t>153.7</w:t>
            </w:r>
          </w:p>
        </w:tc>
        <w:tc>
          <w:tcPr>
            <w:tcW w:type="dxa" w:w="1020"/>
          </w:tcPr>
          <w:p>
            <w:r/>
            <w:r>
              <w:rPr>
                <w:rFonts w:ascii="游ゴシック" w:hAnsi="游ゴシック" w:eastAsia="游ゴシック"/>
                <w:sz w:val="17"/>
              </w:rPr>
              <w:t>155.3</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26.5</w:t>
            </w:r>
          </w:p>
        </w:tc>
        <w:tc>
          <w:tcPr>
            <w:tcW w:type="dxa" w:w="1020"/>
          </w:tcPr>
          <w:p>
            <w:r/>
            <w:r>
              <w:rPr>
                <w:rFonts w:ascii="游ゴシック" w:hAnsi="游ゴシック" w:eastAsia="游ゴシック"/>
                <w:sz w:val="17"/>
              </w:rPr>
              <w:t>26.8</w:t>
            </w:r>
          </w:p>
        </w:tc>
        <w:tc>
          <w:tcPr>
            <w:tcW w:type="dxa" w:w="1020"/>
          </w:tcPr>
          <w:p>
            <w:r/>
            <w:r>
              <w:rPr>
                <w:rFonts w:ascii="游ゴシック" w:hAnsi="游ゴシック" w:eastAsia="游ゴシック"/>
                <w:sz w:val="17"/>
              </w:rPr>
              <w:t>27.1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11.2</w:t>
            </w:r>
          </w:p>
        </w:tc>
        <w:tc>
          <w:tcPr>
            <w:tcW w:type="dxa" w:w="1020"/>
          </w:tcPr>
          <w:p>
            <w:r/>
            <w:r>
              <w:rPr>
                <w:rFonts w:ascii="游ゴシック" w:hAnsi="游ゴシック" w:eastAsia="游ゴシック"/>
                <w:sz w:val="17"/>
              </w:rPr>
              <w:t>11.3</w:t>
            </w:r>
          </w:p>
        </w:tc>
        <w:tc>
          <w:tcPr>
            <w:tcW w:type="dxa" w:w="1020"/>
          </w:tcPr>
          <w:p>
            <w:r/>
            <w:r>
              <w:rPr>
                <w:rFonts w:ascii="游ゴシック" w:hAnsi="游ゴシック" w:eastAsia="游ゴシック"/>
                <w:sz w:val="17"/>
              </w:rPr>
              <w:t>11.5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203.1</w:t>
            </w:r>
          </w:p>
        </w:tc>
        <w:tc>
          <w:tcPr>
            <w:tcW w:type="dxa" w:w="1020"/>
          </w:tcPr>
          <w:p>
            <w:r/>
            <w:r>
              <w:rPr>
                <w:rFonts w:ascii="游ゴシック" w:hAnsi="游ゴシック" w:eastAsia="游ゴシック"/>
                <w:sz w:val="17"/>
              </w:rPr>
              <w:t>205.2</w:t>
            </w:r>
          </w:p>
        </w:tc>
        <w:tc>
          <w:tcPr>
            <w:tcW w:type="dxa" w:w="1020"/>
          </w:tcPr>
          <w:p>
            <w:r/>
            <w:r>
              <w:rPr>
                <w:rFonts w:ascii="游ゴシック" w:hAnsi="游ゴシック" w:eastAsia="游ゴシック"/>
                <w:sz w:val="17"/>
              </w:rPr>
              <w:t>207.4</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45.9</w:t>
            </w:r>
          </w:p>
        </w:tc>
        <w:tc>
          <w:tcPr>
            <w:tcW w:type="dxa" w:w="1020"/>
          </w:tcPr>
          <w:p>
            <w:r/>
            <w:r>
              <w:rPr>
                <w:rFonts w:ascii="游ゴシック" w:hAnsi="游ゴシック" w:eastAsia="游ゴシック"/>
                <w:sz w:val="17"/>
              </w:rPr>
              <w:t>46.4</w:t>
            </w:r>
          </w:p>
        </w:tc>
        <w:tc>
          <w:tcPr>
            <w:tcW w:type="dxa" w:w="1020"/>
          </w:tcPr>
          <w:p>
            <w:r/>
            <w:r>
              <w:rPr>
                <w:rFonts w:ascii="游ゴシック" w:hAnsi="游ゴシック" w:eastAsia="游ゴシック"/>
                <w:sz w:val="17"/>
              </w:rPr>
              <w:t>46.9</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243.5</w:t>
            </w:r>
          </w:p>
        </w:tc>
        <w:tc>
          <w:tcPr>
            <w:tcW w:type="dxa" w:w="1020"/>
          </w:tcPr>
          <w:p>
            <w:r/>
            <w:r>
              <w:rPr>
                <w:rFonts w:ascii="游ゴシック" w:hAnsi="游ゴシック" w:eastAsia="游ゴシック"/>
                <w:sz w:val="17"/>
              </w:rPr>
              <w:t>244.4</w:t>
            </w:r>
          </w:p>
        </w:tc>
        <w:tc>
          <w:tcPr>
            <w:tcW w:type="dxa" w:w="1020"/>
          </w:tcPr>
          <w:p>
            <w:r/>
            <w:r>
              <w:rPr>
                <w:rFonts w:ascii="游ゴシック" w:hAnsi="游ゴシック" w:eastAsia="游ゴシック"/>
                <w:sz w:val="17"/>
              </w:rPr>
              <w:t>245.3</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rPr>
          <w:cantSplit/>
        </w:trP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332.1</w:t>
            </w:r>
          </w:p>
        </w:tc>
        <w:tc>
          <w:tcPr>
            <w:tcW w:type="dxa" w:w="1020"/>
          </w:tcPr>
          <w:p>
            <w:r/>
            <w:r>
              <w:rPr>
                <w:rFonts w:ascii="游ゴシック" w:hAnsi="游ゴシック" w:eastAsia="游ゴシック"/>
                <w:sz w:val="17"/>
              </w:rPr>
              <w:t>333.2</w:t>
            </w:r>
          </w:p>
        </w:tc>
        <w:tc>
          <w:tcPr>
            <w:tcW w:type="dxa" w:w="1020"/>
          </w:tcPr>
          <w:p>
            <w:r/>
            <w:r>
              <w:rPr>
                <w:rFonts w:ascii="游ゴシック" w:hAnsi="游ゴシック" w:eastAsia="游ゴシック"/>
                <w:sz w:val="17"/>
              </w:rPr>
              <w:t>334.5</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line="269" w:lineRule="auto"/>
        <w:jc w:val="right"/>
      </w:pPr>
      <w:r>
        <w:rPr>
          <w:rFonts w:ascii="游ゴシック" w:hAnsi="游ゴシック" w:eastAsia="游ゴシック"/>
          <w:b w:val="0"/>
          <w:sz w:val="17"/>
        </w:rPr>
        <w:t>資料：介護予防・日常生活支援総合事業（地域支援事業）の実施状況に関する調査（構成3町の令和6年度実績）</w:t>
      </w:r>
    </w:p>
    <w:p>
      <w:pPr>
        <w:spacing w:after="160" w:line="269" w:lineRule="auto"/>
      </w:pPr>
      <w:r>
        <w:rPr>
          <w:rFonts w:ascii="游ゴシック" w:hAnsi="游ゴシック" w:eastAsia="游ゴシック"/>
          <w:b w:val="0"/>
          <w:sz w:val="17"/>
        </w:rPr>
        <w:t>注1）通いの場の箇所数は3町の事業計画により定まるものであり、人口や認定者数により延ばすものではありません。令和6年度の実績を据え置いています。目標値は3町と協議のうえ定めます［要協議］。</w:t>
        <w:br/>
        <w:t>注2）令和7年度の事業ごとの実施状況は、構成3町の地域包括支援センター事業実施報告書により確認しています。同報告書の量は延べ人数によるものであり、本表の利用者実人数とは数える単位が異なるため、本表の基礎には用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【地域支援事業費】</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区分（決算科目）</w:t>
            </w:r>
          </w:p>
        </w:tc>
        <w:tc>
          <w:tcPr>
            <w:tcW w:type="dxa" w:w="737"/>
            <w:shd w:val="clear" w:color="auto" w:fill="DCE6F1"/>
          </w:tcPr>
          <w:p>
            <w:pPr>
              <w:jc w:val="center"/>
            </w:pPr>
            <w:r/>
            <w:r>
              <w:rPr>
                <w:rFonts w:ascii="游ゴシック" w:hAnsi="游ゴシック" w:eastAsia="游ゴシック"/>
                <w:b/>
                <w:sz w:val="17"/>
              </w:rPr>
              <w:t>R5</w:t>
            </w:r>
          </w:p>
        </w:tc>
        <w:tc>
          <w:tcPr>
            <w:tcW w:type="dxa" w:w="850"/>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R9</w:t>
            </w:r>
          </w:p>
        </w:tc>
        <w:tc>
          <w:tcPr>
            <w:tcW w:type="dxa" w:w="737"/>
            <w:shd w:val="clear" w:color="auto" w:fill="DCE6F1"/>
          </w:tcPr>
          <w:p>
            <w:pPr>
              <w:jc w:val="center"/>
            </w:pPr>
            <w:r/>
            <w:r>
              <w:rPr>
                <w:rFonts w:ascii="游ゴシック" w:hAnsi="游ゴシック" w:eastAsia="游ゴシック"/>
                <w:b/>
                <w:sz w:val="17"/>
              </w:rPr>
              <w:t>R10</w:t>
            </w:r>
          </w:p>
        </w:tc>
        <w:tc>
          <w:tcPr>
            <w:tcW w:type="dxa" w:w="737"/>
            <w:shd w:val="clear" w:color="auto" w:fill="DCE6F1"/>
          </w:tcPr>
          <w:p>
            <w:pPr>
              <w:jc w:val="center"/>
            </w:pPr>
            <w:r/>
            <w:r>
              <w:rPr>
                <w:rFonts w:ascii="游ゴシック" w:hAnsi="游ゴシック" w:eastAsia="游ゴシック"/>
                <w:b/>
                <w:sz w:val="17"/>
              </w:rPr>
              <w:t>R11</w:t>
            </w:r>
          </w:p>
        </w:tc>
        <w:tc>
          <w:tcPr>
            <w:tcW w:type="dxa" w:w="850"/>
            <w:shd w:val="clear" w:color="auto" w:fill="DCE6F1"/>
          </w:tcPr>
          <w:p>
            <w:pPr>
              <w:jc w:val="center"/>
            </w:pPr>
            <w:r/>
            <w:r>
              <w:rPr>
                <w:rFonts w:ascii="游ゴシック" w:hAnsi="游ゴシック" w:eastAsia="游ゴシック"/>
                <w:b/>
                <w:sz w:val="17"/>
              </w:rPr>
              <w:t>第10期計</w:t>
            </w:r>
          </w:p>
        </w:tc>
        <w:tc>
          <w:tcPr>
            <w:tcW w:type="dxa" w:w="2041"/>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介護予防・日常生活支援総合事業費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850"/>
          </w:tcPr>
          <w:p>
            <w:r/>
            <w:r>
              <w:rPr>
                <w:rFonts w:ascii="游ゴシック" w:hAnsi="游ゴシック" w:eastAsia="游ゴシック"/>
                <w:sz w:val="17"/>
              </w:rPr>
              <w:t>321.4</w:t>
            </w:r>
          </w:p>
        </w:tc>
        <w:tc>
          <w:tcPr>
            <w:tcW w:type="dxa" w:w="2041"/>
          </w:tcPr>
          <w:p>
            <w:r/>
            <w:r>
              <w:rPr>
                <w:rFonts w:ascii="游ゴシック" w:hAnsi="游ゴシック" w:eastAsia="游ゴシック"/>
                <w:sz w:val="17"/>
              </w:rPr>
              <w:t>令和6年度の水準を据え置き</w:t>
            </w:r>
          </w:p>
        </w:tc>
      </w:tr>
      <w:tr>
        <w:trPr>
          <w:cantSplit/>
        </w:trPr>
        <w:tc>
          <w:tcPr>
            <w:tcW w:type="dxa" w:w="2494"/>
          </w:tcPr>
          <w:p>
            <w:r/>
            <w:r>
              <w:rPr>
                <w:rFonts w:ascii="游ゴシック" w:hAnsi="游ゴシック" w:eastAsia="游ゴシック"/>
                <w:sz w:val="17"/>
              </w:rPr>
              <w:t>包括的支援事業・任意事業費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75.9［要内訳］</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事業別の実績の受領後に内訳を加えます</w:t>
            </w:r>
          </w:p>
        </w:tc>
      </w:tr>
      <w:tr>
        <w:trPr>
          <w:cantSplit/>
        </w:trPr>
        <w:tc>
          <w:tcPr>
            <w:tcW w:type="dxa" w:w="2494"/>
          </w:tcPr>
          <w:p>
            <w:r/>
            <w:r>
              <w:rPr>
                <w:rFonts w:ascii="游ゴシック" w:hAnsi="游ゴシック" w:eastAsia="游ゴシック"/>
                <w:sz w:val="17"/>
              </w:rPr>
              <w:t>保険者機能強化推進事業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2.0</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交付金を財源とする事業。Bには含めません</w:t>
            </w:r>
          </w:p>
        </w:tc>
      </w:tr>
      <w:tr>
        <w:trPr>
          <w:cantSplit/>
        </w:trPr>
        <w:tc>
          <w:tcPr>
            <w:tcW w:type="dxa" w:w="2494"/>
          </w:tcPr>
          <w:p>
            <w:r/>
            <w:r>
              <w:rPr>
                <w:rFonts w:ascii="游ゴシック" w:hAnsi="游ゴシック" w:eastAsia="游ゴシック"/>
                <w:sz w:val="17"/>
              </w:rPr>
              <w:t>保険者努力支援事業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4.2</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同上</w:t>
            </w:r>
          </w:p>
        </w:tc>
      </w:tr>
      <w:tr>
        <w:trPr>
          <w:cantSplit/>
        </w:trPr>
        <w:tc>
          <w:tcPr>
            <w:tcW w:type="dxa" w:w="2494"/>
          </w:tcPr>
          <w:p>
            <w:r/>
            <w:r>
              <w:rPr>
                <w:rFonts w:ascii="游ゴシック" w:hAnsi="游ゴシック" w:eastAsia="游ゴシック"/>
                <w:sz w:val="17"/>
              </w:rPr>
              <w:t>地域支援事業費合計</w:t>
            </w:r>
          </w:p>
        </w:tc>
        <w:tc>
          <w:tcPr>
            <w:tcW w:type="dxa" w:w="737"/>
          </w:tcPr>
          <w:p>
            <w:r/>
            <w:r>
              <w:rPr>
                <w:rFonts w:ascii="游ゴシック" w:hAnsi="游ゴシック" w:eastAsia="游ゴシック"/>
                <w:sz w:val="17"/>
              </w:rPr>
              <w:t>177.5</w:t>
            </w:r>
          </w:p>
        </w:tc>
        <w:tc>
          <w:tcPr>
            <w:tcW w:type="dxa" w:w="850"/>
          </w:tcPr>
          <w:p>
            <w:r/>
            <w:r>
              <w:rPr>
                <w:rFonts w:ascii="游ゴシック" w:hAnsi="游ゴシック" w:eastAsia="游ゴシック"/>
                <w:sz w:val="17"/>
              </w:rPr>
              <w:t>183.4</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（保険料算定上のB）</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850"/>
          </w:tcPr>
          <w:p>
            <w:r/>
            <w:r>
              <w:rPr>
                <w:rFonts w:ascii="游ゴシック" w:hAnsi="游ゴシック" w:eastAsia="游ゴシック"/>
                <w:sz w:val="17"/>
              </w:rPr>
              <w:t>531.5</w:t>
            </w:r>
          </w:p>
        </w:tc>
        <w:tc>
          <w:tcPr>
            <w:tcW w:type="dxa" w:w="2041"/>
          </w:tcPr>
          <w:p>
            <w:r/>
            <w:r>
              <w:rPr>
                <w:rFonts w:ascii="游ゴシック" w:hAnsi="游ゴシック" w:eastAsia="游ゴシック"/>
                <w:sz w:val="17"/>
              </w:rPr>
              <w:t>合計から交付金充当の2事業を除いたもの</w:t>
            </w:r>
          </w:p>
        </w:tc>
      </w:tr>
    </w:tbl>
    <w:p>
      <w:pPr>
        <w:spacing w:after="160" w:line="269" w:lineRule="auto"/>
      </w:pPr>
      <w:r>
        <w:rPr>
          <w:rFonts w:ascii="游ゴシック" w:hAnsi="游ゴシック" w:eastAsia="游ゴシック"/>
          <w:b w:val="0"/>
          <w:sz w:val="17"/>
        </w:rPr>
        <w:t>注）令和6年度は決算額です。決算の科目は上記の4区分であり、包括的支援事業の6事業別及び任意事業別の内訳、並びに社会保障充実分の別は決算書からは分かりません。事業別の実績の受領後に内訳を加えます。総合事業費は、決算科目の「介護予防・生活支援サービス事業費」101,274,621円とは基礎が異なり、5,854,697円の差があります［要確認］（第6節）。第10期の見込額は、事業別の積上げによる算定に置き直します［要協議］。</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【認知症総合支援事業の実施状況】</w:t>
      </w:r>
    </w:p>
    <w:p>
      <w:pPr>
        <w:spacing w:after="80" w:line="269" w:lineRule="auto"/>
      </w:pPr>
      <w:r>
        <w:rPr>
          <w:rFonts w:ascii="游ゴシック" w:hAnsi="游ゴシック" w:eastAsia="游ゴシック"/>
          <w:b w:val="0"/>
          <w:sz w:val="20"/>
        </w:rPr>
        <w:t>認知症総合支援事業は包括的支援事業（社会保障充実分）として実施しています。事業ごとの利用者実人数及び事業費を把握できていないため量の見込みは掲げられません。構成3町の実施状況は次のとおり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2381"/>
            <w:shd w:val="clear" w:color="auto" w:fill="DCE6F1"/>
          </w:tcPr>
          <w:p>
            <w:pPr>
              <w:jc w:val="center"/>
            </w:pPr>
            <w:r/>
            <w:r>
              <w:rPr>
                <w:rFonts w:ascii="游ゴシック" w:hAnsi="游ゴシック" w:eastAsia="游ゴシック"/>
                <w:b/>
                <w:sz w:val="17"/>
              </w:rPr>
              <w:t>東川町</w:t>
            </w:r>
          </w:p>
        </w:tc>
        <w:tc>
          <w:tcPr>
            <w:tcW w:type="dxa" w:w="2381"/>
            <w:shd w:val="clear" w:color="auto" w:fill="DCE6F1"/>
          </w:tcPr>
          <w:p>
            <w:pPr>
              <w:jc w:val="center"/>
            </w:pPr>
            <w:r/>
            <w:r>
              <w:rPr>
                <w:rFonts w:ascii="游ゴシック" w:hAnsi="游ゴシック" w:eastAsia="游ゴシック"/>
                <w:b/>
                <w:sz w:val="17"/>
              </w:rPr>
              <w:t>美瑛町</w:t>
            </w:r>
          </w:p>
        </w:tc>
        <w:tc>
          <w:tcPr>
            <w:tcW w:type="dxa" w:w="2381"/>
            <w:shd w:val="clear" w:color="auto" w:fill="DCE6F1"/>
          </w:tcPr>
          <w:p>
            <w:pPr>
              <w:jc w:val="center"/>
            </w:pPr>
            <w:r/>
            <w:r>
              <w:rPr>
                <w:rFonts w:ascii="游ゴシック" w:hAnsi="游ゴシック" w:eastAsia="游ゴシック"/>
                <w:b/>
                <w:sz w:val="17"/>
              </w:rPr>
              <w:t>東神楽町</w:t>
            </w:r>
          </w:p>
        </w:tc>
      </w:tr>
      <w:tr>
        <w:trPr>
          <w:cantSplit/>
        </w:trPr>
        <w:tc>
          <w:tcPr>
            <w:tcW w:type="dxa" w:w="2608"/>
          </w:tcPr>
          <w:p>
            <w:r/>
            <w:r>
              <w:rPr>
                <w:rFonts w:ascii="游ゴシック" w:hAnsi="游ゴシック" w:eastAsia="游ゴシック"/>
                <w:sz w:val="17"/>
              </w:rPr>
              <w:t>認知症初期集中支援推進事業</w:t>
            </w:r>
          </w:p>
        </w:tc>
        <w:tc>
          <w:tcPr>
            <w:tcW w:type="dxa" w:w="2381"/>
          </w:tcPr>
          <w:p>
            <w:r/>
            <w:r>
              <w:rPr>
                <w:rFonts w:ascii="游ゴシック" w:hAnsi="游ゴシック" w:eastAsia="游ゴシック"/>
                <w:sz w:val="17"/>
              </w:rPr>
              <w:t>認知症初期集中支援チーム員会議１回／サポーター養成講座2回</w:t>
            </w:r>
          </w:p>
        </w:tc>
        <w:tc>
          <w:tcPr>
            <w:tcW w:type="dxa" w:w="2381"/>
          </w:tcPr>
          <w:p>
            <w:r/>
            <w:r>
              <w:rPr>
                <w:rFonts w:ascii="游ゴシック" w:hAnsi="游ゴシック" w:eastAsia="游ゴシック"/>
                <w:sz w:val="17"/>
              </w:rPr>
              <w:t>0件／医師確保できず休止中</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認知症地域支援・ケア向上事業</w:t>
            </w:r>
          </w:p>
        </w:tc>
        <w:tc>
          <w:tcPr>
            <w:tcW w:type="dxa" w:w="2381"/>
          </w:tcPr>
          <w:p>
            <w:r/>
            <w:r>
              <w:rPr>
                <w:rFonts w:ascii="游ゴシック" w:hAnsi="游ゴシック" w:eastAsia="游ゴシック"/>
                <w:sz w:val="17"/>
              </w:rPr>
              <w:t>オレンジカフェの運営10回／認知症ケアに係る普及・啓発（パネル展示５か所）／映画上映会47名参加／チームオレンジ結成へ向けた打合せ（社協・包括）７回／認知症地域支援推進員リーダー研修出席１回</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認知症サポーター活動促進・地域づくり推進事業</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90人</w:t>
            </w:r>
          </w:p>
        </w:tc>
      </w:tr>
    </w:tbl>
    <w:p>
      <w:pPr>
        <w:spacing w:after="160" w:line="269" w:lineRule="auto"/>
        <w:jc w:val="right"/>
      </w:pPr>
      <w:r>
        <w:rPr>
          <w:rFonts w:ascii="游ゴシック" w:hAnsi="游ゴシック" w:eastAsia="游ゴシック"/>
          <w:b w:val="0"/>
          <w:sz w:val="17"/>
        </w:rPr>
        <w:t>資料：地域包括支援センター事業実施報告書（構成3町・令和7年度）</w:t>
      </w:r>
    </w:p>
    <w:p>
      <w:pPr>
        <w:spacing w:after="160" w:line="269" w:lineRule="auto"/>
      </w:pPr>
      <w:r>
        <w:rPr>
          <w:rFonts w:ascii="游ゴシック" w:hAnsi="游ゴシック" w:eastAsia="游ゴシック"/>
          <w:b w:val="0"/>
          <w:sz w:val="17"/>
        </w:rPr>
        <w:t>注1）量の欄は報告書の記載のとおりです。回数・件数・人数・対象者数が混在しており、町の間で単位がそろわないため合計できません。東神楽町の「対象2,910人」は第1号被保険者数であり、取組の回数ではありません。</w:t>
        <w:br/>
        <w:t>注2）美瑛町の認知症初期集中支援推進事業は、医師を確保できないため令和7年度の対応件数が0件で休止しています（第5章 基本目標2）。</w:t>
        <w:br/>
        <w:t>注3）事業ごとの利用者実人数及び事業費を確認できた時点で、量の見込みを掲げます［要協議］。</w:t>
      </w:r>
    </w:p>
    <w:p>
      <w:pPr>
        <w:pStyle w:val="Heading3"/>
        <w:spacing w:before="200" w:after="80"/>
      </w:pPr>
      <w:r>
        <w:rPr>
          <w:rFonts w:ascii="游ゴシック" w:hAnsi="游ゴシック" w:eastAsia="游ゴシック"/>
          <w:sz w:val="22"/>
        </w:rPr>
        <w:t>3　総給付費等</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108"/>
            <w:shd w:val="clear" w:color="auto" w:fill="DCE6F1"/>
          </w:tcPr>
          <w:p>
            <w:pPr>
              <w:spacing w:before="0"/>
              <w:jc w:val="center"/>
            </w:pPr>
            <w:r/>
            <w:r>
              <w:rPr>
                <w:rFonts w:ascii="游ゴシック" w:hAnsi="游ゴシック" w:eastAsia="游ゴシック"/>
                <w:b/>
                <w:sz w:val="17"/>
              </w:rPr>
              <w:t>区分</w:t>
            </w:r>
          </w:p>
        </w:tc>
        <w:tc>
          <w:tcPr>
            <w:tcW w:type="dxa" w:w="1054"/>
            <w:shd w:val="clear" w:color="auto" w:fill="DCE6F1"/>
          </w:tcPr>
          <w:p>
            <w:pPr>
              <w:jc w:val="center"/>
            </w:pPr>
            <w:r/>
            <w:r>
              <w:rPr>
                <w:rFonts w:ascii="游ゴシック" w:hAnsi="游ゴシック" w:eastAsia="游ゴシック"/>
                <w:b/>
                <w:sz w:val="17"/>
              </w:rPr>
              <w:t>第10期計</w:t>
            </w:r>
          </w:p>
        </w:tc>
        <w:tc>
          <w:tcPr>
            <w:tcW w:type="dxa" w:w="1001"/>
            <w:shd w:val="clear" w:color="auto" w:fill="DCE6F1"/>
          </w:tcPr>
          <w:p>
            <w:pPr>
              <w:jc w:val="center"/>
            </w:pPr>
            <w:r/>
            <w:r>
              <w:rPr>
                <w:rFonts w:ascii="游ゴシック" w:hAnsi="游ゴシック" w:eastAsia="游ゴシック"/>
                <w:b/>
                <w:sz w:val="17"/>
              </w:rPr>
              <w:t>R9</w:t>
            </w:r>
          </w:p>
        </w:tc>
        <w:tc>
          <w:tcPr>
            <w:tcW w:type="dxa" w:w="1001"/>
            <w:shd w:val="clear" w:color="auto" w:fill="DCE6F1"/>
          </w:tcPr>
          <w:p>
            <w:pPr>
              <w:jc w:val="center"/>
            </w:pPr>
            <w:r/>
            <w:r>
              <w:rPr>
                <w:rFonts w:ascii="游ゴシック" w:hAnsi="游ゴシック" w:eastAsia="游ゴシック"/>
                <w:b/>
                <w:sz w:val="17"/>
              </w:rPr>
              <w:t>R10</w:t>
            </w:r>
          </w:p>
        </w:tc>
        <w:tc>
          <w:tcPr>
            <w:tcW w:type="dxa" w:w="1001"/>
            <w:shd w:val="clear" w:color="auto" w:fill="DCE6F1"/>
          </w:tcPr>
          <w:p>
            <w:pPr>
              <w:jc w:val="center"/>
            </w:pPr>
            <w:r/>
            <w:r>
              <w:rPr>
                <w:rFonts w:ascii="游ゴシック" w:hAnsi="游ゴシック" w:eastAsia="游ゴシック"/>
                <w:b/>
                <w:sz w:val="17"/>
              </w:rPr>
              <w:t>R11</w:t>
            </w:r>
          </w:p>
        </w:tc>
        <w:tc>
          <w:tcPr>
            <w:tcW w:type="dxa" w:w="1001"/>
            <w:shd w:val="clear" w:color="auto" w:fill="DCE6F1"/>
          </w:tcPr>
          <w:p>
            <w:pPr>
              <w:jc w:val="center"/>
            </w:pPr>
            <w:r/>
            <w:r>
              <w:rPr>
                <w:rFonts w:ascii="游ゴシック" w:hAnsi="游ゴシック" w:eastAsia="游ゴシック"/>
                <w:b/>
                <w:sz w:val="17"/>
              </w:rPr>
              <w:t>R17</w:t>
            </w:r>
          </w:p>
        </w:tc>
        <w:tc>
          <w:tcPr>
            <w:tcW w:type="dxa" w:w="1001"/>
            <w:shd w:val="clear" w:color="auto" w:fill="DCE6F1"/>
          </w:tcPr>
          <w:p>
            <w:pPr>
              <w:jc w:val="center"/>
            </w:pPr>
            <w:r/>
            <w:r>
              <w:rPr>
                <w:rFonts w:ascii="游ゴシック" w:hAnsi="游ゴシック" w:eastAsia="游ゴシック"/>
                <w:b/>
                <w:sz w:val="17"/>
              </w:rPr>
              <w:t>R22</w:t>
            </w:r>
          </w:p>
        </w:tc>
        <w:tc>
          <w:tcPr>
            <w:tcW w:type="dxa" w:w="1581"/>
            <w:shd w:val="clear" w:color="auto" w:fill="DCE6F1"/>
          </w:tcPr>
          <w:p>
            <w:pPr>
              <w:jc w:val="center"/>
            </w:pPr>
            <w:r/>
            <w:r>
              <w:rPr>
                <w:rFonts w:ascii="游ゴシック" w:hAnsi="游ゴシック" w:eastAsia="游ゴシック"/>
                <w:b/>
                <w:sz w:val="17"/>
              </w:rPr>
              <w:t>算定根拠</w:t>
            </w:r>
          </w:p>
        </w:tc>
      </w:tr>
      <w:tr>
        <w:trPr>
          <w:cantSplit/>
        </w:trPr>
        <w:tc>
          <w:tcPr>
            <w:tcW w:type="dxa" w:w="2108"/>
          </w:tcPr>
          <w:p>
            <w:r/>
            <w:r>
              <w:rPr>
                <w:rFonts w:ascii="游ゴシック" w:hAnsi="游ゴシック" w:eastAsia="游ゴシック"/>
                <w:sz w:val="17"/>
              </w:rPr>
              <w:t>総給付費（1の合計）</w:t>
            </w:r>
          </w:p>
        </w:tc>
        <w:tc>
          <w:tcPr>
            <w:tcW w:type="dxa" w:w="1054"/>
          </w:tcPr>
          <w:p>
            <w:r/>
            <w:r>
              <w:rPr>
                <w:rFonts w:ascii="游ゴシック" w:hAnsi="游ゴシック" w:eastAsia="游ゴシック"/>
                <w:sz w:val="17"/>
              </w:rPr>
              <w:t>9,035.1</w:t>
            </w:r>
          </w:p>
        </w:tc>
        <w:tc>
          <w:tcPr>
            <w:tcW w:type="dxa" w:w="1001"/>
          </w:tcPr>
          <w:p>
            <w:r/>
            <w:r>
              <w:rPr>
                <w:rFonts w:ascii="游ゴシック" w:hAnsi="游ゴシック" w:eastAsia="游ゴシック"/>
                <w:sz w:val="17"/>
              </w:rPr>
              <w:t>2,979.0</w:t>
            </w:r>
          </w:p>
        </w:tc>
        <w:tc>
          <w:tcPr>
            <w:tcW w:type="dxa" w:w="1001"/>
          </w:tcPr>
          <w:p>
            <w:r/>
            <w:r>
              <w:rPr>
                <w:rFonts w:ascii="游ゴシック" w:hAnsi="游ゴシック" w:eastAsia="游ゴシック"/>
                <w:sz w:val="17"/>
              </w:rPr>
              <w:t>3,011.5</w:t>
            </w:r>
          </w:p>
        </w:tc>
        <w:tc>
          <w:tcPr>
            <w:tcW w:type="dxa" w:w="1001"/>
          </w:tcPr>
          <w:p>
            <w:r/>
            <w:r>
              <w:rPr>
                <w:rFonts w:ascii="游ゴシック" w:hAnsi="游ゴシック" w:eastAsia="游ゴシック"/>
                <w:sz w:val="17"/>
              </w:rPr>
              <w:t>3,044.6</w:t>
            </w:r>
          </w:p>
        </w:tc>
        <w:tc>
          <w:tcPr>
            <w:tcW w:type="dxa" w:w="1001"/>
          </w:tcPr>
          <w:p>
            <w:r/>
            <w:r>
              <w:rPr>
                <w:rFonts w:ascii="游ゴシック" w:hAnsi="游ゴシック" w:eastAsia="游ゴシック"/>
                <w:sz w:val="17"/>
              </w:rPr>
              <w:t>3,317.8</w:t>
            </w:r>
          </w:p>
        </w:tc>
        <w:tc>
          <w:tcPr>
            <w:tcW w:type="dxa" w:w="1001"/>
          </w:tcPr>
          <w:p>
            <w:r/>
            <w:r>
              <w:rPr>
                <w:rFonts w:ascii="游ゴシック" w:hAnsi="游ゴシック" w:eastAsia="游ゴシック"/>
                <w:sz w:val="17"/>
              </w:rPr>
              <w:t>3,418.5</w:t>
            </w:r>
          </w:p>
        </w:tc>
        <w:tc>
          <w:tcPr>
            <w:tcW w:type="dxa" w:w="1581"/>
          </w:tcPr>
          <w:p>
            <w:r/>
            <w:r>
              <w:rPr>
                <w:rFonts w:ascii="游ゴシック" w:hAnsi="游ゴシック" w:eastAsia="游ゴシック"/>
                <w:sz w:val="17"/>
              </w:rPr>
              <w:t>令和7年度の実績×要介護度別の認定者数の伸び</w:t>
            </w:r>
          </w:p>
        </w:tc>
      </w:tr>
      <w:tr>
        <w:trPr>
          <w:cantSplit/>
        </w:trP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9,569.0</w:t>
            </w:r>
          </w:p>
        </w:tc>
        <w:tc>
          <w:tcPr>
            <w:tcW w:type="dxa" w:w="1001"/>
          </w:tcPr>
          <w:p>
            <w:r/>
            <w:r>
              <w:rPr>
                <w:rFonts w:ascii="游ゴシック" w:hAnsi="游ゴシック" w:eastAsia="游ゴシック"/>
                <w:sz w:val="17"/>
              </w:rPr>
              <w:t>3,155.0</w:t>
            </w:r>
          </w:p>
        </w:tc>
        <w:tc>
          <w:tcPr>
            <w:tcW w:type="dxa" w:w="1001"/>
          </w:tcPr>
          <w:p>
            <w:r/>
            <w:r>
              <w:rPr>
                <w:rFonts w:ascii="游ゴシック" w:hAnsi="游ゴシック" w:eastAsia="游ゴシック"/>
                <w:sz w:val="17"/>
              </w:rPr>
              <w:t>3,189.5</w:t>
            </w:r>
          </w:p>
        </w:tc>
        <w:tc>
          <w:tcPr>
            <w:tcW w:type="dxa" w:w="1001"/>
          </w:tcPr>
          <w:p>
            <w:r/>
            <w:r>
              <w:rPr>
                <w:rFonts w:ascii="游ゴシック" w:hAnsi="游ゴシック" w:eastAsia="游ゴシック"/>
                <w:sz w:val="17"/>
              </w:rPr>
              <w:t>3,224.5</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総給付費×1.0591（令和6年度決算による割増率）</w:t>
            </w:r>
          </w:p>
        </w:tc>
      </w:tr>
      <w:tr>
        <w:trPr>
          <w:cantSplit/>
        </w:trP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531.5</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令和6年度決算額（交付金充当の2事業を除く）</w:t>
            </w:r>
          </w:p>
        </w:tc>
      </w:tr>
      <w:tr>
        <w:trPr>
          <w:cantSplit/>
        </w:trP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10,100.5</w:t>
            </w:r>
          </w:p>
        </w:tc>
        <w:tc>
          <w:tcPr>
            <w:tcW w:type="dxa" w:w="1001"/>
          </w:tcPr>
          <w:p>
            <w:r/>
            <w:r>
              <w:rPr>
                <w:rFonts w:ascii="游ゴシック" w:hAnsi="游ゴシック" w:eastAsia="游ゴシック"/>
                <w:sz w:val="17"/>
              </w:rPr>
              <w:t>3,332.2</w:t>
            </w:r>
          </w:p>
        </w:tc>
        <w:tc>
          <w:tcPr>
            <w:tcW w:type="dxa" w:w="1001"/>
          </w:tcPr>
          <w:p>
            <w:r/>
            <w:r>
              <w:rPr>
                <w:rFonts w:ascii="游ゴシック" w:hAnsi="游ゴシック" w:eastAsia="游ゴシック"/>
                <w:sz w:val="17"/>
              </w:rPr>
              <w:t>3,366.7</w:t>
            </w:r>
          </w:p>
        </w:tc>
        <w:tc>
          <w:tcPr>
            <w:tcW w:type="dxa" w:w="1001"/>
          </w:tcPr>
          <w:p>
            <w:r/>
            <w:r>
              <w:rPr>
                <w:rFonts w:ascii="游ゴシック" w:hAnsi="游ゴシック" w:eastAsia="游ゴシック"/>
                <w:sz w:val="17"/>
              </w:rPr>
              <w:t>3,401.7</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標準給付費見込額（A）は、総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サービス種別ごとに積み上げる方法に置き直すことを予定しています［要協議］。令和9年度の介護報酬改定、供給の制約、基盤整備及び施策の効果は反映していません。令和17年度及び令和22年度は総給付費のみを掲げています（割増率及び地域支援事業費の水準を将来にわたり置くことができないため）。</w:t>
      </w:r>
    </w:p>
    <w:p>
      <w:pPr>
        <w:spacing w:after="80" w:line="269" w:lineRule="auto"/>
      </w:pPr>
      <w:r>
        <w:rPr>
          <w:rFonts w:ascii="游ゴシック" w:hAnsi="游ゴシック" w:eastAsia="游ゴシック"/>
          <w:b w:val="0"/>
          <w:sz w:val="20"/>
        </w:rPr>
        <w:t>令和17年度及び令和22年度の総給付費は、令和7年度の1人当たりの給付費を固定し、認定者数の伸びのみを反映した参考値です。第10期の3か年計（9,035.1百万円）に対し、令和22年度は単年度で3,418.5百万円となります。</w:t>
      </w:r>
    </w:p>
    <w:p>
      <w:pPr>
        <w:pStyle w:val="Heading2"/>
        <w:spacing w:before="240" w:after="120"/>
      </w:pPr>
      <w:bookmarkStart w:id="139" w:name="_Toc10_039"/>
      <w:r>
        <w:rPr>
          <w:rFonts w:ascii="游ゴシック" w:hAnsi="游ゴシック" w:eastAsia="游ゴシック"/>
          <w:sz w:val="25"/>
        </w:rPr>
        <w:t>第4節 介護保険サービス等における施設の見込み</w:t>
      </w:r>
      <w:bookmarkEnd w:id="139"/>
    </w:p>
    <w:p>
      <w:pPr>
        <w:spacing w:after="80" w:line="269" w:lineRule="auto"/>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200" w:after="80"/>
      </w:pPr>
      <w:r>
        <w:rPr>
          <w:rFonts w:ascii="游ゴシック" w:hAnsi="游ゴシック" w:eastAsia="游ゴシック"/>
          <w:sz w:val="22"/>
        </w:rPr>
        <w:t>1　24時間対応サービスの確保方策</w:t>
      </w:r>
    </w:p>
    <w:p>
      <w:pPr>
        <w:spacing w:after="80" w:line="269" w:lineRule="auto"/>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line="269" w:lineRule="auto"/>
      </w:pPr>
      <w:r>
        <w:rPr>
          <w:rFonts w:ascii="游ゴシック" w:hAnsi="游ゴシック" w:eastAsia="游ゴシック"/>
          <w:b w:val="0"/>
          <w:sz w:val="21"/>
        </w:rPr>
        <w:t>第10期では、次の4案を比較し、確保方策を決定します。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案</w:t>
            </w:r>
          </w:p>
        </w:tc>
        <w:tc>
          <w:tcPr>
            <w:tcW w:type="dxa" w:w="3287"/>
            <w:shd w:val="clear" w:color="auto" w:fill="DCE6F1"/>
          </w:tcPr>
          <w:p>
            <w:pPr>
              <w:jc w:val="center"/>
            </w:pPr>
            <w:r/>
            <w:r>
              <w:rPr>
                <w:rFonts w:ascii="游ゴシック" w:hAnsi="游ゴシック" w:eastAsia="游ゴシック"/>
                <w:b/>
                <w:sz w:val="17"/>
              </w:rPr>
              <w:t>内容</w:t>
            </w:r>
          </w:p>
        </w:tc>
        <w:tc>
          <w:tcPr>
            <w:tcW w:type="dxa" w:w="3616"/>
            <w:shd w:val="clear" w:color="auto" w:fill="DCE6F1"/>
          </w:tcPr>
          <w:p>
            <w:pPr>
              <w:jc w:val="center"/>
            </w:pPr>
            <w:r/>
            <w:r>
              <w:rPr>
                <w:rFonts w:ascii="游ゴシック" w:hAnsi="游ゴシック" w:eastAsia="游ゴシック"/>
                <w:b/>
                <w:sz w:val="17"/>
              </w:rPr>
              <w:t>留意点</w:t>
            </w:r>
          </w:p>
        </w:tc>
        <w:tc>
          <w:tcPr>
            <w:tcW w:type="dxa" w:w="2191"/>
            <w:shd w:val="clear" w:color="auto" w:fill="DCE6F1"/>
          </w:tcPr>
          <w:p>
            <w:pPr>
              <w:jc w:val="center"/>
            </w:pPr>
            <w:r/>
            <w:r>
              <w:rPr>
                <w:rFonts w:ascii="游ゴシック" w:hAnsi="游ゴシック" w:eastAsia="游ゴシック"/>
                <w:b/>
                <w:sz w:val="17"/>
              </w:rPr>
              <w:t>見込量への反映</w:t>
            </w:r>
          </w:p>
        </w:tc>
      </w:tr>
      <w:tr>
        <w:trPr>
          <w:cantSplit/>
        </w:trP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rPr>
          <w:cantSplit/>
        </w:trP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rPr>
          <w:cantSplit/>
        </w:trP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rPr>
          <w:cantSplit/>
        </w:trP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社会福祉法等の一部を改正する法律（令和8年法律第51号）により令和9年4月1日に創設される「特定地域居宅サービス等事業」として、市町村（保険者）が事業としてサービスを実施する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は「特定のサービス類型の事業所が地域に存在しない……など、現に指定サービス等を前提としたサービス基盤の維持が困難である地域」を指定対象として明記しており、本広域連合の状況はこれに直接該当する。指定は市町村の意向を踏まえて都道府県が定めるため、本計画に指定の意向を記載することが手続の起点となる</w:t>
            </w:r>
          </w:p>
        </w:tc>
        <w:tc>
          <w:tcPr>
            <w:tcW w:type="dxa" w:w="2191"/>
          </w:tcPr>
          <w:p>
            <w:r/>
            <w:r>
              <w:rPr>
                <w:rFonts w:ascii="游ゴシック" w:hAnsi="游ゴシック" w:eastAsia="游ゴシック"/>
                <w:sz w:val="17"/>
              </w:rPr>
              <w:t>事業開始年度から利用者数を計上</w:t>
            </w:r>
          </w:p>
        </w:tc>
      </w:tr>
    </w:tbl>
    <w:p>
      <w:pPr>
        <w:spacing w:after="80" w:line="269" w:lineRule="auto"/>
      </w:pPr>
      <w:r>
        <w:rPr>
          <w:rFonts w:ascii="游ゴシック" w:hAnsi="游ゴシック" w:eastAsia="游ゴシック"/>
          <w:b w:val="0"/>
          <w:sz w:val="20"/>
        </w:rPr>
        <w:t>いずれの案によるかが定まるまでの間、第2節の見込量は現在の利用の水準を延ばした自然体の値としており、整備又は事業の実施による上乗せは含んでいません［要協議］。案A、案B又は案Dによる場合は、開始する年度から利用者数及び給付費を加えて見込量を置き直します。本計画の保険料の算定（第6節）は、整備による上乗せを含まない見込量によっています。</w:t>
      </w:r>
    </w:p>
    <w:p>
      <w:pPr>
        <w:pStyle w:val="Heading3"/>
        <w:spacing w:before="200" w:after="80"/>
      </w:pPr>
      <w:r>
        <w:rPr>
          <w:rFonts w:ascii="游ゴシック" w:hAnsi="游ゴシック" w:eastAsia="游ゴシック"/>
          <w:sz w:val="22"/>
        </w:rPr>
        <w:t>2　施設・居住系サービスの整備見込み</w:t>
      </w:r>
    </w:p>
    <w:p>
      <w:pPr>
        <w:spacing w:after="80" w:line="269" w:lineRule="auto"/>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068"/>
            <w:shd w:val="clear" w:color="auto" w:fill="DCE6F1"/>
          </w:tcPr>
          <w:p>
            <w:pPr>
              <w:spacing w:before="0"/>
              <w:jc w:val="center"/>
            </w:pPr>
            <w:r/>
            <w:r>
              <w:rPr>
                <w:rFonts w:ascii="游ゴシック" w:hAnsi="游ゴシック" w:eastAsia="游ゴシック"/>
                <w:b/>
                <w:sz w:val="17"/>
              </w:rPr>
              <w:t>サービス</w:t>
            </w:r>
          </w:p>
        </w:tc>
        <w:tc>
          <w:tcPr>
            <w:tcW w:type="dxa" w:w="886"/>
            <w:shd w:val="clear" w:color="auto" w:fill="DCE6F1"/>
          </w:tcPr>
          <w:p>
            <w:pPr>
              <w:jc w:val="center"/>
            </w:pPr>
            <w:r/>
            <w:r>
              <w:rPr>
                <w:rFonts w:ascii="游ゴシック" w:hAnsi="游ゴシック" w:eastAsia="游ゴシック"/>
                <w:b/>
                <w:sz w:val="17"/>
              </w:rPr>
              <w:t>R6公開定員</w:t>
            </w:r>
          </w:p>
        </w:tc>
        <w:tc>
          <w:tcPr>
            <w:tcW w:type="dxa" w:w="1970"/>
            <w:shd w:val="clear" w:color="auto" w:fill="DCE6F1"/>
          </w:tcPr>
          <w:p>
            <w:pPr>
              <w:jc w:val="center"/>
            </w:pPr>
            <w:r/>
            <w:r>
              <w:rPr>
                <w:rFonts w:ascii="游ゴシック" w:hAnsi="游ゴシック" w:eastAsia="游ゴシック"/>
                <w:b/>
                <w:sz w:val="17"/>
              </w:rPr>
              <w:t>定員の推移</w:t>
            </w:r>
          </w:p>
        </w:tc>
        <w:tc>
          <w:tcPr>
            <w:tcW w:type="dxa" w:w="788"/>
            <w:shd w:val="clear" w:color="auto" w:fill="DCE6F1"/>
          </w:tcPr>
          <w:p>
            <w:pPr>
              <w:jc w:val="center"/>
            </w:pPr>
            <w:r/>
            <w:r>
              <w:rPr>
                <w:rFonts w:ascii="游ゴシック" w:hAnsi="游ゴシック" w:eastAsia="游ゴシック"/>
                <w:b/>
                <w:sz w:val="17"/>
              </w:rPr>
              <w:t>R9</w:t>
            </w:r>
          </w:p>
        </w:tc>
        <w:tc>
          <w:tcPr>
            <w:tcW w:type="dxa" w:w="788"/>
            <w:shd w:val="clear" w:color="auto" w:fill="DCE6F1"/>
          </w:tcPr>
          <w:p>
            <w:pPr>
              <w:jc w:val="center"/>
            </w:pPr>
            <w:r/>
            <w:r>
              <w:rPr>
                <w:rFonts w:ascii="游ゴシック" w:hAnsi="游ゴシック" w:eastAsia="游ゴシック"/>
                <w:b/>
                <w:sz w:val="17"/>
              </w:rPr>
              <w:t>R10</w:t>
            </w:r>
          </w:p>
        </w:tc>
        <w:tc>
          <w:tcPr>
            <w:tcW w:type="dxa" w:w="788"/>
            <w:shd w:val="clear" w:color="auto" w:fill="DCE6F1"/>
          </w:tcPr>
          <w:p>
            <w:pPr>
              <w:jc w:val="center"/>
            </w:pPr>
            <w:r/>
            <w:r>
              <w:rPr>
                <w:rFonts w:ascii="游ゴシック" w:hAnsi="游ゴシック" w:eastAsia="游ゴシック"/>
                <w:b/>
                <w:sz w:val="17"/>
              </w:rPr>
              <w:t>R11</w:t>
            </w:r>
          </w:p>
        </w:tc>
        <w:tc>
          <w:tcPr>
            <w:tcW w:type="dxa" w:w="2462"/>
            <w:shd w:val="clear" w:color="auto" w:fill="DCE6F1"/>
          </w:tcPr>
          <w:p>
            <w:pPr>
              <w:jc w:val="center"/>
            </w:pPr>
            <w:r/>
            <w:r>
              <w:rPr>
                <w:rFonts w:ascii="游ゴシック" w:hAnsi="游ゴシック" w:eastAsia="游ゴシック"/>
                <w:b/>
                <w:sz w:val="17"/>
              </w:rPr>
              <w:t>整備・判断根拠</w:t>
            </w:r>
          </w:p>
        </w:tc>
      </w:tr>
      <w:tr>
        <w:trPr>
          <w:cantSplit/>
        </w:trP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rPr>
          <w:cantSplit/>
        </w:trP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rPr>
          <w:cantSplit/>
        </w:trP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rPr>
          <w:cantSplit/>
        </w:trP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rPr>
          <w:cantSplit/>
        </w:trP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rPr>
          <w:cantSplit/>
        </w:trP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rPr>
          <w:cantSplit/>
        </w:trP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【定員と見込量の照合】</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定員</w:t>
            </w:r>
          </w:p>
        </w:tc>
        <w:tc>
          <w:tcPr>
            <w:tcW w:type="dxa" w:w="986"/>
            <w:shd w:val="clear" w:color="auto" w:fill="DCE6F1"/>
          </w:tcPr>
          <w:p>
            <w:pPr>
              <w:jc w:val="center"/>
            </w:pPr>
            <w:r/>
            <w:r>
              <w:rPr>
                <w:rFonts w:ascii="游ゴシック" w:hAnsi="游ゴシック" w:eastAsia="游ゴシック"/>
                <w:b/>
                <w:sz w:val="17"/>
              </w:rPr>
              <w:t>R7実績</w:t>
            </w:r>
          </w:p>
        </w:tc>
        <w:tc>
          <w:tcPr>
            <w:tcW w:type="dxa" w:w="986"/>
            <w:shd w:val="clear" w:color="auto" w:fill="DCE6F1"/>
          </w:tcPr>
          <w:p>
            <w:pPr>
              <w:jc w:val="center"/>
            </w:pPr>
            <w:r/>
            <w:r>
              <w:rPr>
                <w:rFonts w:ascii="游ゴシック" w:hAnsi="游ゴシック" w:eastAsia="游ゴシック"/>
                <w:b/>
                <w:sz w:val="17"/>
              </w:rPr>
              <w:t>R11見込</w:t>
            </w:r>
          </w:p>
        </w:tc>
        <w:tc>
          <w:tcPr>
            <w:tcW w:type="dxa" w:w="986"/>
            <w:shd w:val="clear" w:color="auto" w:fill="DCE6F1"/>
          </w:tcPr>
          <w:p>
            <w:pPr>
              <w:jc w:val="center"/>
            </w:pPr>
            <w:r/>
            <w:r>
              <w:rPr>
                <w:rFonts w:ascii="游ゴシック" w:hAnsi="游ゴシック" w:eastAsia="游ゴシック"/>
                <w:b/>
                <w:sz w:val="17"/>
              </w:rPr>
              <w:t>R11／定員</w:t>
            </w:r>
          </w:p>
        </w:tc>
        <w:tc>
          <w:tcPr>
            <w:tcW w:type="dxa" w:w="3725"/>
            <w:shd w:val="clear" w:color="auto" w:fill="DCE6F1"/>
          </w:tcPr>
          <w:p>
            <w:pPr>
              <w:jc w:val="center"/>
            </w:pPr>
            <w:r/>
            <w:r>
              <w:rPr>
                <w:rFonts w:ascii="游ゴシック" w:hAnsi="游ゴシック" w:eastAsia="游ゴシック"/>
                <w:b/>
                <w:sz w:val="17"/>
              </w:rPr>
              <w:t>整備判断上の確認事項</w:t>
            </w:r>
          </w:p>
        </w:tc>
      </w:tr>
      <w:tr>
        <w:trPr>
          <w:cantSplit/>
        </w:trPr>
        <w:tc>
          <w:tcPr>
            <w:tcW w:type="dxa" w:w="2191"/>
          </w:tcPr>
          <w:p>
            <w:r/>
            <w:r>
              <w:rPr>
                <w:rFonts w:ascii="游ゴシック" w:hAnsi="游ゴシック" w:eastAsia="游ゴシック"/>
                <w:sz w:val="17"/>
              </w:rPr>
              <w:t>介護老人福祉施設</w:t>
            </w:r>
          </w:p>
        </w:tc>
        <w:tc>
          <w:tcPr>
            <w:tcW w:type="dxa" w:w="877"/>
          </w:tcPr>
          <w:p>
            <w:r/>
            <w:r>
              <w:rPr>
                <w:rFonts w:ascii="游ゴシック" w:hAnsi="游ゴシック" w:eastAsia="游ゴシック"/>
                <w:sz w:val="17"/>
              </w:rPr>
              <w:t>160人</w:t>
            </w:r>
          </w:p>
        </w:tc>
        <w:tc>
          <w:tcPr>
            <w:tcW w:type="dxa" w:w="986"/>
          </w:tcPr>
          <w:p>
            <w:r/>
            <w:r>
              <w:rPr>
                <w:rFonts w:ascii="游ゴシック" w:hAnsi="游ゴシック" w:eastAsia="游ゴシック"/>
                <w:sz w:val="17"/>
              </w:rPr>
              <w:t>138.2人</w:t>
            </w:r>
          </w:p>
        </w:tc>
        <w:tc>
          <w:tcPr>
            <w:tcW w:type="dxa" w:w="986"/>
          </w:tcPr>
          <w:p>
            <w:r/>
            <w:r>
              <w:rPr>
                <w:rFonts w:ascii="游ゴシック" w:hAnsi="游ゴシック" w:eastAsia="游ゴシック"/>
                <w:sz w:val="17"/>
              </w:rPr>
              <w:t>144.6人</w:t>
            </w:r>
          </w:p>
        </w:tc>
        <w:tc>
          <w:tcPr>
            <w:tcW w:type="dxa" w:w="986"/>
          </w:tcPr>
          <w:p>
            <w:r/>
            <w:r>
              <w:rPr>
                <w:rFonts w:ascii="游ゴシック" w:hAnsi="游ゴシック" w:eastAsia="游ゴシック"/>
                <w:sz w:val="17"/>
              </w:rPr>
              <w:t>90.4％</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rPr>
          <w:cantSplit/>
        </w:trPr>
        <w:tc>
          <w:tcPr>
            <w:tcW w:type="dxa" w:w="2191"/>
          </w:tcPr>
          <w:p>
            <w:r/>
            <w:r>
              <w:rPr>
                <w:rFonts w:ascii="游ゴシック" w:hAnsi="游ゴシック" w:eastAsia="游ゴシック"/>
                <w:sz w:val="17"/>
              </w:rPr>
              <w:t>介護老人保健施設</w:t>
            </w:r>
          </w:p>
        </w:tc>
        <w:tc>
          <w:tcPr>
            <w:tcW w:type="dxa" w:w="877"/>
          </w:tcPr>
          <w:p>
            <w:r/>
            <w:r>
              <w:rPr>
                <w:rFonts w:ascii="游ゴシック" w:hAnsi="游ゴシック" w:eastAsia="游ゴシック"/>
                <w:sz w:val="17"/>
              </w:rPr>
              <w:t>240人</w:t>
            </w:r>
          </w:p>
        </w:tc>
        <w:tc>
          <w:tcPr>
            <w:tcW w:type="dxa" w:w="986"/>
          </w:tcPr>
          <w:p>
            <w:r/>
            <w:r>
              <w:rPr>
                <w:rFonts w:ascii="游ゴシック" w:hAnsi="游ゴシック" w:eastAsia="游ゴシック"/>
                <w:sz w:val="17"/>
              </w:rPr>
              <w:t>134.1人</w:t>
            </w:r>
          </w:p>
        </w:tc>
        <w:tc>
          <w:tcPr>
            <w:tcW w:type="dxa" w:w="986"/>
          </w:tcPr>
          <w:p>
            <w:r/>
            <w:r>
              <w:rPr>
                <w:rFonts w:ascii="游ゴシック" w:hAnsi="游ゴシック" w:eastAsia="游ゴシック"/>
                <w:sz w:val="17"/>
              </w:rPr>
              <w:t>140.1人</w:t>
            </w:r>
          </w:p>
        </w:tc>
        <w:tc>
          <w:tcPr>
            <w:tcW w:type="dxa" w:w="986"/>
          </w:tcPr>
          <w:p>
            <w:r/>
            <w:r>
              <w:rPr>
                <w:rFonts w:ascii="游ゴシック" w:hAnsi="游ゴシック" w:eastAsia="游ゴシック"/>
                <w:sz w:val="17"/>
              </w:rPr>
              <w:t>58.4％</w:t>
            </w:r>
          </w:p>
        </w:tc>
        <w:tc>
          <w:tcPr>
            <w:tcW w:type="dxa" w:w="3725"/>
          </w:tcPr>
          <w:p>
            <w:r/>
            <w:r>
              <w:rPr>
                <w:rFonts w:ascii="游ゴシック" w:hAnsi="游ゴシック" w:eastAsia="游ゴシック"/>
                <w:sz w:val="17"/>
              </w:rPr>
              <w:t>在宅復帰、短期集中、医療機関からの受皿、休止床。令和8年度の月報では111人／月まで減っている</w:t>
            </w:r>
          </w:p>
        </w:tc>
      </w:tr>
      <w:tr>
        <w:trPr>
          <w:cantSplit/>
        </w:trPr>
        <w:tc>
          <w:tcPr>
            <w:tcW w:type="dxa" w:w="2191"/>
          </w:tcPr>
          <w:p>
            <w:r/>
            <w:r>
              <w:rPr>
                <w:rFonts w:ascii="游ゴシック" w:hAnsi="游ゴシック" w:eastAsia="游ゴシック"/>
                <w:sz w:val="17"/>
              </w:rPr>
              <w:t>介護医療院</w:t>
            </w:r>
          </w:p>
        </w:tc>
        <w:tc>
          <w:tcPr>
            <w:tcW w:type="dxa" w:w="877"/>
          </w:tcPr>
          <w:p>
            <w:r/>
            <w:r>
              <w:rPr>
                <w:rFonts w:ascii="游ゴシック" w:hAnsi="游ゴシック" w:eastAsia="游ゴシック"/>
                <w:sz w:val="17"/>
              </w:rPr>
              <w:t>―</w:t>
            </w:r>
          </w:p>
        </w:tc>
        <w:tc>
          <w:tcPr>
            <w:tcW w:type="dxa" w:w="986"/>
          </w:tcPr>
          <w:p>
            <w:r/>
            <w:r>
              <w:rPr>
                <w:rFonts w:ascii="游ゴシック" w:hAnsi="游ゴシック" w:eastAsia="游ゴシック"/>
                <w:sz w:val="17"/>
              </w:rPr>
              <w:t>5.5人</w:t>
            </w:r>
          </w:p>
        </w:tc>
        <w:tc>
          <w:tcPr>
            <w:tcW w:type="dxa" w:w="986"/>
          </w:tcPr>
          <w:p>
            <w:r/>
            <w:r>
              <w:rPr>
                <w:rFonts w:ascii="游ゴシック" w:hAnsi="游ゴシック" w:eastAsia="游ゴシック"/>
                <w:sz w:val="17"/>
              </w:rPr>
              <w:t>5.7人</w:t>
            </w:r>
          </w:p>
        </w:tc>
        <w:tc>
          <w:tcPr>
            <w:tcW w:type="dxa" w:w="98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rPr>
          <w:cantSplit/>
        </w:trPr>
        <w:tc>
          <w:tcPr>
            <w:tcW w:type="dxa" w:w="2191"/>
          </w:tcPr>
          <w:p>
            <w:r/>
            <w:r>
              <w:rPr>
                <w:rFonts w:ascii="游ゴシック" w:hAnsi="游ゴシック" w:eastAsia="游ゴシック"/>
                <w:sz w:val="17"/>
              </w:rPr>
              <w:t>認知症対応型共同生活介護</w:t>
            </w:r>
          </w:p>
        </w:tc>
        <w:tc>
          <w:tcPr>
            <w:tcW w:type="dxa" w:w="877"/>
          </w:tcPr>
          <w:p>
            <w:r/>
            <w:r>
              <w:rPr>
                <w:rFonts w:ascii="游ゴシック" w:hAnsi="游ゴシック" w:eastAsia="游ゴシック"/>
                <w:sz w:val="17"/>
              </w:rPr>
              <w:t>99人</w:t>
            </w:r>
          </w:p>
        </w:tc>
        <w:tc>
          <w:tcPr>
            <w:tcW w:type="dxa" w:w="986"/>
          </w:tcPr>
          <w:p>
            <w:r/>
            <w:r>
              <w:rPr>
                <w:rFonts w:ascii="游ゴシック" w:hAnsi="游ゴシック" w:eastAsia="游ゴシック"/>
                <w:sz w:val="17"/>
              </w:rPr>
              <w:t>81.6人</w:t>
            </w:r>
          </w:p>
        </w:tc>
        <w:tc>
          <w:tcPr>
            <w:tcW w:type="dxa" w:w="986"/>
          </w:tcPr>
          <w:p>
            <w:r/>
            <w:r>
              <w:rPr>
                <w:rFonts w:ascii="游ゴシック" w:hAnsi="游ゴシック" w:eastAsia="游ゴシック"/>
                <w:sz w:val="17"/>
              </w:rPr>
              <w:t>85.2人</w:t>
            </w:r>
          </w:p>
        </w:tc>
        <w:tc>
          <w:tcPr>
            <w:tcW w:type="dxa" w:w="986"/>
          </w:tcPr>
          <w:p>
            <w:r/>
            <w:r>
              <w:rPr>
                <w:rFonts w:ascii="游ゴシック" w:hAnsi="游ゴシック" w:eastAsia="游ゴシック"/>
                <w:sz w:val="17"/>
              </w:rPr>
              <w:t>86.1％</w:t>
            </w:r>
          </w:p>
        </w:tc>
        <w:tc>
          <w:tcPr>
            <w:tcW w:type="dxa" w:w="3725"/>
          </w:tcPr>
          <w:p>
            <w:r/>
            <w:r>
              <w:rPr>
                <w:rFonts w:ascii="游ゴシック" w:hAnsi="游ゴシック" w:eastAsia="游ゴシック"/>
                <w:sz w:val="17"/>
              </w:rPr>
              <w:t>認知症需要、町別アクセス、人材、空床。定員は99人＋［要確認］（東川町の1事業所が未確定）</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156人</w:t>
            </w:r>
          </w:p>
        </w:tc>
        <w:tc>
          <w:tcPr>
            <w:tcW w:type="dxa" w:w="986"/>
          </w:tcPr>
          <w:p>
            <w:r/>
            <w:r>
              <w:rPr>
                <w:rFonts w:ascii="游ゴシック" w:hAnsi="游ゴシック" w:eastAsia="游ゴシック"/>
                <w:sz w:val="17"/>
              </w:rPr>
              <w:t>61.5人</w:t>
            </w:r>
          </w:p>
        </w:tc>
        <w:tc>
          <w:tcPr>
            <w:tcW w:type="dxa" w:w="986"/>
          </w:tcPr>
          <w:p>
            <w:r/>
            <w:r>
              <w:rPr>
                <w:rFonts w:ascii="游ゴシック" w:hAnsi="游ゴシック" w:eastAsia="游ゴシック"/>
                <w:sz w:val="17"/>
              </w:rPr>
              <w:t>64.1人</w:t>
            </w:r>
          </w:p>
        </w:tc>
        <w:tc>
          <w:tcPr>
            <w:tcW w:type="dxa" w:w="986"/>
          </w:tcPr>
          <w:p>
            <w:r/>
            <w:r>
              <w:rPr>
                <w:rFonts w:ascii="游ゴシック" w:hAnsi="游ゴシック" w:eastAsia="游ゴシック"/>
                <w:sz w:val="17"/>
              </w:rPr>
              <w:t>41.1％</w:t>
            </w:r>
          </w:p>
        </w:tc>
        <w:tc>
          <w:tcPr>
            <w:tcW w:type="dxa" w:w="3725"/>
          </w:tcPr>
          <w:p>
            <w:r/>
            <w:r>
              <w:rPr>
                <w:rFonts w:ascii="游ゴシック" w:hAnsi="游ゴシック" w:eastAsia="游ゴシック"/>
                <w:sz w:val="17"/>
              </w:rPr>
              <w:t>住まいの選択、住所地特例、医療対応、町外利用</w:t>
            </w:r>
          </w:p>
        </w:tc>
      </w:tr>
      <w:tr>
        <w:trPr>
          <w:cantSplit/>
        </w:trPr>
        <w:tc>
          <w:tcPr>
            <w:tcW w:type="dxa" w:w="2191"/>
          </w:tcPr>
          <w:p>
            <w:r/>
            <w:r>
              <w:rPr>
                <w:rFonts w:ascii="游ゴシック" w:hAnsi="游ゴシック" w:eastAsia="游ゴシック"/>
                <w:sz w:val="17"/>
              </w:rPr>
              <w:t>地域密着型介護老人福祉施設</w:t>
            </w:r>
          </w:p>
        </w:tc>
        <w:tc>
          <w:tcPr>
            <w:tcW w:type="dxa" w:w="877"/>
          </w:tcPr>
          <w:p>
            <w:r/>
            <w:r>
              <w:rPr>
                <w:rFonts w:ascii="游ゴシック" w:hAnsi="游ゴシック" w:eastAsia="游ゴシック"/>
                <w:sz w:val="17"/>
              </w:rPr>
              <w:t>62人</w:t>
            </w:r>
          </w:p>
        </w:tc>
        <w:tc>
          <w:tcPr>
            <w:tcW w:type="dxa" w:w="986"/>
          </w:tcPr>
          <w:p>
            <w:r/>
            <w:r>
              <w:rPr>
                <w:rFonts w:ascii="游ゴシック" w:hAnsi="游ゴシック" w:eastAsia="游ゴシック"/>
                <w:sz w:val="17"/>
              </w:rPr>
              <w:t>59.3人</w:t>
            </w:r>
          </w:p>
        </w:tc>
        <w:tc>
          <w:tcPr>
            <w:tcW w:type="dxa" w:w="986"/>
          </w:tcPr>
          <w:p>
            <w:r/>
            <w:r>
              <w:rPr>
                <w:rFonts w:ascii="游ゴシック" w:hAnsi="游ゴシック" w:eastAsia="游ゴシック"/>
                <w:sz w:val="17"/>
              </w:rPr>
              <w:t>61.9人</w:t>
            </w:r>
          </w:p>
        </w:tc>
        <w:tc>
          <w:tcPr>
            <w:tcW w:type="dxa" w:w="986"/>
          </w:tcPr>
          <w:p>
            <w:r/>
            <w:r>
              <w:rPr>
                <w:rFonts w:ascii="游ゴシック" w:hAnsi="游ゴシック" w:eastAsia="游ゴシック"/>
                <w:sz w:val="17"/>
              </w:rPr>
              <w:t>99.9％</w:t>
            </w:r>
          </w:p>
        </w:tc>
        <w:tc>
          <w:tcPr>
            <w:tcW w:type="dxa" w:w="3725"/>
          </w:tcPr>
          <w:p>
            <w:r/>
            <w:r>
              <w:rPr>
                <w:rFonts w:ascii="游ゴシック" w:hAnsi="游ゴシック" w:eastAsia="游ゴシック"/>
                <w:sz w:val="17"/>
              </w:rPr>
              <w:t>令和11年度に定員に達する見込みです。区域外利用で受け止めるか整備するかの判断を要します［要協議］</w:t>
            </w:r>
          </w:p>
        </w:tc>
      </w:tr>
    </w:tbl>
    <w:p>
      <w:pPr>
        <w:spacing w:after="160" w:line="269" w:lineRule="auto"/>
        <w:jc w:val="right"/>
      </w:pPr>
      <w:r>
        <w:rPr>
          <w:rFonts w:ascii="游ゴシック" w:hAnsi="游ゴシック" w:eastAsia="游ゴシック"/>
          <w:b w:val="0"/>
          <w:sz w:val="17"/>
        </w:rPr>
        <w:t>資料：定員は北海道保健福祉部の各名簿及び指定事業所一覧（令和8年7月1日現在）、利用者は厚生労働省「介護保険事業状況報告」年報（令和7年度）</w:t>
      </w:r>
    </w:p>
    <w:p>
      <w:pPr>
        <w:spacing w:after="160" w:line="269" w:lineRule="auto"/>
      </w:pPr>
      <w:r>
        <w:rPr>
          <w:rFonts w:ascii="游ゴシック" w:hAnsi="游ゴシック" w:eastAsia="游ゴシック"/>
          <w:b w:val="0"/>
          <w:sz w:val="17"/>
        </w:rPr>
        <w:t>注1）R7実績及びR11見込は第2節と同じ基準です。年報は施設の所在地を問わず当広域連合の被保険者を数えるため、区域内の施設の定員は当広域連合の被保険者にとっての上限ではありません。区域外の施設の利用により、率が100％を超えることがあります。</w:t>
        <w:br/>
        <w:t>注2）介護医療院は区域内に施設がないため率を算定していません。</w:t>
        <w:br/>
        <w:t>注3）介護老人保健施設及び特定施設入居者生活介護は、当広域連合の被保険者の受給者数でみると定員に余裕があります。ただし下記のとおり、区域内の施設は必ずしも空いていません。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【区域内の入居状況と当広域連合の被保険者の受給者数】</w:t>
      </w:r>
    </w:p>
    <w:p>
      <w:pPr>
        <w:spacing w:after="80" w:line="269" w:lineRule="auto"/>
      </w:pPr>
      <w:r>
        <w:rPr>
          <w:rFonts w:ascii="游ゴシック" w:hAnsi="游ゴシック" w:eastAsia="游ゴシック"/>
          <w:b w:val="0"/>
          <w:sz w:val="20"/>
        </w:rPr>
        <w:t>特定施設入居者生活介護は、区域内3施設の入居者が154人で、施設別の入居率は98.3％と97.0％です（第2章第3節8）。時点が異なるため合計の入居率（定員156人に対し98.7％）は参考値ですが、いずれの施設も高い水準にあります。一方、当広域連合の被保険者として給付を受けている方は令和7年度で61.5人／月であり、定員156人の39.4％にとどまります（令和11年度の見込みでも41.1％です）。差の約92人は、他の保険者の被保険者が区域内の施設に入居しているもの（住所地特例を含む）とみられます。</w:t>
      </w:r>
    </w:p>
    <w:p>
      <w:pPr>
        <w:spacing w:after="80" w:line="269" w:lineRule="auto"/>
      </w:pPr>
      <w:r>
        <w:rPr>
          <w:rFonts w:ascii="游ゴシック" w:hAnsi="游ゴシック" w:eastAsia="游ゴシック"/>
          <w:b w:val="0"/>
          <w:sz w:val="20"/>
        </w:rPr>
        <w:t>したがって、定員に対する当広域連合の被保険者の受給者数の割合が低いことは、区域内に空きがあることを意味しません。整備の判断は、当広域連合の被保険者の受給者数と、区域内の施設の入居状況の両方を見て行います。認知症対応型共同生活介護についても、区域内の入居状況を3町に照会したうえで判断します［要確認］。</w:t>
      </w:r>
    </w:p>
    <w:p>
      <w:pPr>
        <w:spacing w:after="160" w:line="269" w:lineRule="auto"/>
      </w:pPr>
      <w:r>
        <w:rPr>
          <w:rFonts w:ascii="游ゴシック" w:hAnsi="游ゴシック" w:eastAsia="游ゴシック"/>
          <w:b w:val="0"/>
          <w:sz w:val="17"/>
        </w:rPr>
        <w:t>受給者数は年報（令和7年度）の月平均であり、要支援1・2を含みます。入居者154人は居所変更実態調査に回答した2施設と介護サービス情報公表システムの個別公表画面による1施設を合わせたもので、時点が異なります（第2章第3節8）。</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確認項目</w:t>
            </w:r>
          </w:p>
        </w:tc>
        <w:tc>
          <w:tcPr>
            <w:tcW w:type="dxa" w:w="2520"/>
            <w:shd w:val="clear" w:color="auto" w:fill="DCE6F1"/>
          </w:tcPr>
          <w:p>
            <w:pPr>
              <w:jc w:val="center"/>
            </w:pPr>
            <w:r/>
            <w:r>
              <w:rPr>
                <w:rFonts w:ascii="游ゴシック" w:hAnsi="游ゴシック" w:eastAsia="游ゴシック"/>
                <w:b/>
                <w:sz w:val="17"/>
              </w:rPr>
              <w:t>医療側の確認</w:t>
            </w:r>
          </w:p>
        </w:tc>
        <w:tc>
          <w:tcPr>
            <w:tcW w:type="dxa" w:w="3177"/>
            <w:shd w:val="clear" w:color="auto" w:fill="DCE6F1"/>
          </w:tcPr>
          <w:p>
            <w:pPr>
              <w:jc w:val="center"/>
            </w:pPr>
            <w:r/>
            <w:r>
              <w:rPr>
                <w:rFonts w:ascii="游ゴシック" w:hAnsi="游ゴシック" w:eastAsia="游ゴシック"/>
                <w:b/>
                <w:sz w:val="17"/>
              </w:rPr>
              <w:t>介護側の確認</w:t>
            </w:r>
          </w:p>
        </w:tc>
        <w:tc>
          <w:tcPr>
            <w:tcW w:type="dxa" w:w="2082"/>
            <w:shd w:val="clear" w:color="auto" w:fill="DCE6F1"/>
          </w:tcPr>
          <w:p>
            <w:pPr>
              <w:jc w:val="center"/>
            </w:pPr>
            <w:r/>
            <w:r>
              <w:rPr>
                <w:rFonts w:ascii="游ゴシック" w:hAnsi="游ゴシック" w:eastAsia="游ゴシック"/>
                <w:b/>
                <w:sz w:val="17"/>
              </w:rPr>
              <w:t>調整先・資料</w:t>
            </w:r>
          </w:p>
        </w:tc>
      </w:tr>
      <w:tr>
        <w:trPr>
          <w:cantSplit/>
        </w:trP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rPr>
          <w:cantSplit/>
        </w:trP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rPr>
          <w:cantSplit/>
        </w:trP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rPr>
          <w:cantSplit/>
        </w:trP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3"/>
        <w:spacing w:before="200" w:after="80"/>
      </w:pPr>
      <w:r>
        <w:rPr>
          <w:rFonts w:ascii="游ゴシック" w:hAnsi="游ゴシック" w:eastAsia="游ゴシック"/>
          <w:sz w:val="22"/>
        </w:rPr>
        <w:t>4　日常生活圏域ごとの必要利用定員総数</w:t>
      </w:r>
    </w:p>
    <w:p>
      <w:pPr>
        <w:spacing w:after="80" w:line="269" w:lineRule="auto"/>
      </w:pPr>
      <w:r>
        <w:rPr>
          <w:rFonts w:ascii="游ゴシック" w:hAnsi="游ゴシック" w:eastAsia="游ゴシック"/>
          <w:b w:val="0"/>
          <w:sz w:val="21"/>
        </w:rPr>
        <w:t>介護保険法第117条第2項第1号は、日常生活圏域ごとに、認知症対応型共同生活介護、地域密着型特定施設入居者生活介護及び地域密着型介護老人福祉施設入所者生活介護の必要利用定員総数を計画に定めることを求めています。本計画では、基盤整備単位としての日常生活圏域（第1章第7節）である3町を単位として次のとおり定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【現況（令和8年度）】</w:t>
      </w:r>
    </w:p>
    <w:p>
      <w:pPr>
        <w:spacing w:after="20" w:line="269" w:lineRule="auto"/>
        <w:jc w:val="right"/>
      </w:pPr>
      <w:r>
        <w:rPr>
          <w:rFonts w:ascii="游ゴシック" w:hAnsi="游ゴシック" w:eastAsia="游ゴシック"/>
          <w:b w:val="0"/>
          <w:sz w:val="17"/>
        </w:rPr>
        <w:t>単位：人（かっこ内は事業所数）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日常生活圏域</w:t>
            </w:r>
          </w:p>
        </w:tc>
        <w:tc>
          <w:tcPr>
            <w:tcW w:type="dxa" w:w="2630"/>
            <w:shd w:val="clear" w:color="auto" w:fill="DCE6F1"/>
          </w:tcPr>
          <w:p>
            <w:pPr>
              <w:jc w:val="center"/>
            </w:pPr>
            <w:r/>
            <w:r>
              <w:rPr>
                <w:rFonts w:ascii="游ゴシック" w:hAnsi="游ゴシック" w:eastAsia="游ゴシック"/>
                <w:b/>
                <w:sz w:val="17"/>
              </w:rPr>
              <w:t>認知症対応型共同生活介護</w:t>
            </w:r>
          </w:p>
        </w:tc>
        <w:tc>
          <w:tcPr>
            <w:tcW w:type="dxa" w:w="2630"/>
            <w:shd w:val="clear" w:color="auto" w:fill="DCE6F1"/>
          </w:tcPr>
          <w:p>
            <w:pPr>
              <w:jc w:val="center"/>
            </w:pPr>
            <w:r/>
            <w:r>
              <w:rPr>
                <w:rFonts w:ascii="游ゴシック" w:hAnsi="游ゴシック" w:eastAsia="游ゴシック"/>
                <w:b/>
                <w:sz w:val="17"/>
              </w:rPr>
              <w:t>地域密着型特定施設入居者生活介護</w:t>
            </w:r>
          </w:p>
        </w:tc>
        <w:tc>
          <w:tcPr>
            <w:tcW w:type="dxa" w:w="2630"/>
            <w:shd w:val="clear" w:color="auto" w:fill="DCE6F1"/>
          </w:tcPr>
          <w:p>
            <w:pPr>
              <w:jc w:val="center"/>
            </w:pPr>
            <w:r/>
            <w:r>
              <w:rPr>
                <w:rFonts w:ascii="游ゴシック" w:hAnsi="游ゴシック" w:eastAsia="游ゴシック"/>
                <w:b/>
                <w:sz w:val="17"/>
              </w:rPr>
              <w:t>地域密着型介護老人福祉施設入所者生活介護</w:t>
            </w:r>
          </w:p>
        </w:tc>
      </w:tr>
      <w:tr>
        <w:trPr>
          <w:cantSplit/>
        </w:trPr>
        <w:tc>
          <w:tcPr>
            <w:tcW w:type="dxa" w:w="1863"/>
          </w:tcPr>
          <w:p>
            <w:r/>
            <w:r>
              <w:rPr>
                <w:rFonts w:ascii="游ゴシック" w:hAnsi="游ゴシック" w:eastAsia="游ゴシック"/>
                <w:sz w:val="17"/>
              </w:rPr>
              <w:t>東川町</w:t>
            </w:r>
          </w:p>
        </w:tc>
        <w:tc>
          <w:tcPr>
            <w:tcW w:type="dxa" w:w="2630"/>
          </w:tcPr>
          <w:p>
            <w:r/>
            <w:r>
              <w:rPr>
                <w:rFonts w:ascii="游ゴシック" w:hAnsi="游ゴシック" w:eastAsia="游ゴシック"/>
                <w:sz w:val="17"/>
              </w:rPr>
              <w:t>36＋［要確認］（3）</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0（0）</w:t>
            </w:r>
          </w:p>
        </w:tc>
      </w:tr>
      <w:tr>
        <w:trPr>
          <w:cantSplit/>
        </w:trPr>
        <w:tc>
          <w:tcPr>
            <w:tcW w:type="dxa" w:w="1863"/>
          </w:tcPr>
          <w:p>
            <w:r/>
            <w:r>
              <w:rPr>
                <w:rFonts w:ascii="游ゴシック" w:hAnsi="游ゴシック" w:eastAsia="游ゴシック"/>
                <w:sz w:val="17"/>
              </w:rPr>
              <w:t>美瑛町</w:t>
            </w:r>
          </w:p>
        </w:tc>
        <w:tc>
          <w:tcPr>
            <w:tcW w:type="dxa" w:w="2630"/>
          </w:tcPr>
          <w:p>
            <w:r/>
            <w:r>
              <w:rPr>
                <w:rFonts w:ascii="游ゴシック" w:hAnsi="游ゴシック" w:eastAsia="游ゴシック"/>
                <w:sz w:val="17"/>
              </w:rPr>
              <w:t>27（2）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42（2）</w:t>
            </w:r>
          </w:p>
        </w:tc>
      </w:tr>
      <w:tr>
        <w:trPr>
          <w:cantSplit/>
        </w:trPr>
        <w:tc>
          <w:tcPr>
            <w:tcW w:type="dxa" w:w="1863"/>
          </w:tcPr>
          <w:p>
            <w:r/>
            <w:r>
              <w:rPr>
                <w:rFonts w:ascii="游ゴシック" w:hAnsi="游ゴシック" w:eastAsia="游ゴシック"/>
                <w:sz w:val="17"/>
              </w:rPr>
              <w:t>東神楽町</w:t>
            </w:r>
          </w:p>
        </w:tc>
        <w:tc>
          <w:tcPr>
            <w:tcW w:type="dxa" w:w="2630"/>
          </w:tcPr>
          <w:p>
            <w:r/>
            <w:r>
              <w:rPr>
                <w:rFonts w:ascii="游ゴシック" w:hAnsi="游ゴシック" w:eastAsia="游ゴシック"/>
                <w:sz w:val="17"/>
              </w:rPr>
              <w:t>36（2）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20（1）</w:t>
            </w:r>
          </w:p>
        </w:tc>
      </w:tr>
      <w:tr>
        <w:trPr>
          <w:cantSplit/>
        </w:trPr>
        <w:tc>
          <w:tcPr>
            <w:tcW w:type="dxa" w:w="1863"/>
          </w:tcPr>
          <w:p>
            <w:r/>
            <w:r>
              <w:rPr>
                <w:rFonts w:ascii="游ゴシック" w:hAnsi="游ゴシック" w:eastAsia="游ゴシック"/>
                <w:sz w:val="17"/>
              </w:rPr>
              <w:t>計</w:t>
            </w:r>
          </w:p>
        </w:tc>
        <w:tc>
          <w:tcPr>
            <w:tcW w:type="dxa" w:w="2630"/>
          </w:tcPr>
          <w:p>
            <w:r/>
            <w:r>
              <w:rPr>
                <w:rFonts w:ascii="游ゴシック" w:hAnsi="游ゴシック" w:eastAsia="游ゴシック"/>
                <w:sz w:val="17"/>
              </w:rPr>
              <w:t>99＋［要確認］（7）</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62（3）</w:t>
            </w:r>
          </w:p>
        </w:tc>
      </w:tr>
    </w:tbl>
    <w:p>
      <w:pPr>
        <w:spacing w:after="160" w:line="269" w:lineRule="auto"/>
        <w:jc w:val="right"/>
      </w:pPr>
      <w:r>
        <w:rPr>
          <w:rFonts w:ascii="游ゴシック" w:hAnsi="游ゴシック" w:eastAsia="游ゴシック"/>
          <w:b w:val="0"/>
          <w:sz w:val="17"/>
        </w:rPr>
        <w:t>資料：第2章第3節6（北海道保健福祉部の各名簿ほか）</w:t>
      </w:r>
    </w:p>
    <w:p>
      <w:pPr>
        <w:spacing w:after="160" w:line="269" w:lineRule="auto"/>
      </w:pPr>
      <w:r>
        <w:rPr>
          <w:rFonts w:ascii="游ゴシック" w:hAnsi="游ゴシック" w:eastAsia="游ゴシック"/>
          <w:b w:val="0"/>
          <w:sz w:val="17"/>
        </w:rPr>
        <w:t>注）認知症対応型共同生活介護は、東川町の1事業所の定員が未確認です（第2章第3節6）。また地域包括ケア「見える化」システムD26による令和6年度の定員は5事業所99人であり、事業所数・定員とも本表と一致しません。必要利用定員総数は現に指定を受けている定員を基礎として定めるため、3町への照会により定員を確定したうえで確定します。なお介護保険事業計画作成支援ツールの3町計86人は月平均利用者数であり、定員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【第10期における必要利用定員総数】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457"/>
            <w:shd w:val="clear" w:color="auto" w:fill="DCE6F1"/>
          </w:tcPr>
          <w:p>
            <w:pPr>
              <w:spacing w:before="0"/>
              <w:jc w:val="center"/>
            </w:pPr>
            <w:r/>
            <w:r>
              <w:rPr>
                <w:rFonts w:ascii="游ゴシック" w:hAnsi="游ゴシック" w:eastAsia="游ゴシック"/>
                <w:b/>
                <w:sz w:val="17"/>
              </w:rPr>
              <w:t>日常生活圏域</w:t>
            </w:r>
          </w:p>
        </w:tc>
        <w:tc>
          <w:tcPr>
            <w:tcW w:type="dxa" w:w="3587"/>
            <w:shd w:val="clear" w:color="auto" w:fill="DCE6F1"/>
          </w:tcPr>
          <w:p>
            <w:pPr>
              <w:jc w:val="center"/>
            </w:pPr>
            <w:r/>
            <w:r>
              <w:rPr>
                <w:rFonts w:ascii="游ゴシック" w:hAnsi="游ゴシック" w:eastAsia="游ゴシック"/>
                <w:b/>
                <w:sz w:val="17"/>
              </w:rPr>
              <w:t>サービス</w:t>
            </w:r>
          </w:p>
        </w:tc>
        <w:tc>
          <w:tcPr>
            <w:tcW w:type="dxa" w:w="1569"/>
            <w:shd w:val="clear" w:color="auto" w:fill="DCE6F1"/>
          </w:tcPr>
          <w:p>
            <w:pPr>
              <w:jc w:val="center"/>
            </w:pPr>
            <w:r/>
            <w:r>
              <w:rPr>
                <w:rFonts w:ascii="游ゴシック" w:hAnsi="游ゴシック" w:eastAsia="游ゴシック"/>
                <w:b/>
                <w:sz w:val="17"/>
              </w:rPr>
              <w:t>令和9年度</w:t>
            </w:r>
          </w:p>
        </w:tc>
        <w:tc>
          <w:tcPr>
            <w:tcW w:type="dxa" w:w="1569"/>
            <w:shd w:val="clear" w:color="auto" w:fill="DCE6F1"/>
          </w:tcPr>
          <w:p>
            <w:pPr>
              <w:jc w:val="center"/>
            </w:pPr>
            <w:r/>
            <w:r>
              <w:rPr>
                <w:rFonts w:ascii="游ゴシック" w:hAnsi="游ゴシック" w:eastAsia="游ゴシック"/>
                <w:b/>
                <w:sz w:val="17"/>
              </w:rPr>
              <w:t>令和10年度</w:t>
            </w:r>
          </w:p>
        </w:tc>
        <w:tc>
          <w:tcPr>
            <w:tcW w:type="dxa" w:w="1569"/>
            <w:shd w:val="clear" w:color="auto" w:fill="DCE6F1"/>
          </w:tcPr>
          <w:p>
            <w:pPr>
              <w:jc w:val="center"/>
            </w:pPr>
            <w:r/>
            <w:r>
              <w:rPr>
                <w:rFonts w:ascii="游ゴシック" w:hAnsi="游ゴシック" w:eastAsia="游ゴシック"/>
                <w:b/>
                <w:sz w:val="17"/>
              </w:rPr>
              <w:t>令和11年度</w:t>
            </w:r>
          </w:p>
        </w:tc>
      </w:tr>
      <w:tr>
        <w:trPr>
          <w:cantSplit/>
        </w:trPr>
        <w:tc>
          <w:tcPr>
            <w:tcW w:type="dxa" w:w="1457"/>
          </w:tcPr>
          <w:p>
            <w:r/>
            <w:r>
              <w:rPr>
                <w:rFonts w:ascii="游ゴシック" w:hAnsi="游ゴシック" w:eastAsia="游ゴシック"/>
                <w:sz w:val="17"/>
              </w:rPr>
              <w:t>東川町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美瑛町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東神楽町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計</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bl>
    <w:p>
      <w:pPr>
        <w:spacing w:after="160" w:line="269" w:lineRule="auto"/>
      </w:pPr>
      <w:r>
        <w:rPr>
          <w:rFonts w:ascii="游ゴシック" w:hAnsi="游ゴシック" w:eastAsia="游ゴシック"/>
          <w:b w:val="0"/>
          <w:sz w:val="17"/>
        </w:rPr>
        <w:t>注1）東神楽町は令和8年10月に慈光園の視察、令和8年11月に指定管理に係る市場調査を予定しており、特別養護老人ホーム及び通所介護の整備方針を検討中です。地域密着型特定施設入居者生活介護についても同町の検討の対象となり得るため［要協議］としています。</w:t>
        <w:br/>
        <w:t>注2）認知症対応型共同生活介護の区域全体の定員は、平成28年から令和2年の115人が令和4年以降99人に減少しています（第4節2）。減少した圏域と経緯の確認を要します。</w:t>
        <w:br/>
        <w:t>注3）第10期中に整備の予定がない圏域は「0」と記載します。整備しないことも計画上の判断として記載するものです。現時点では3町の整備方針が確定していないため、すべての欄を［要協議］としています。</w:t>
        <w:br/>
        <w:t>注4）必要利用定員総数は、日常生活圏域ごとに現に指定を受けている定員を基礎として定めるものです。第2節の見込量は当広域連合の被保険者の受給者数であり、数える対象が異なります。区域外の施設を利用する当広域連合の被保険者と、区域内の施設を利用する他の保険者の被保険者があるため、両者は一致しません（第4節2の注1）。住所地特例被保険者は年報により把握できますが、住所地特例に当たらない区域外利用は分けられ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【混合型特定施設入居者生活介護に係る必要利用定員総数】</w:t>
      </w:r>
    </w:p>
    <w:p>
      <w:pPr>
        <w:spacing w:after="80" w:line="269" w:lineRule="auto"/>
      </w:pPr>
      <w:r>
        <w:rPr>
          <w:rFonts w:ascii="游ゴシック" w:hAnsi="游ゴシック" w:eastAsia="游ゴシック"/>
          <w:b w:val="0"/>
          <w:sz w:val="21"/>
        </w:rPr>
        <w:t>介護保険法第117条第3項は、サービスの種類ごとの量を定めるに当たって勘案すべき事項として、混合型特定施設入居者生活介護に係る必要利用定員総数を挙げています。本計画では、混合型特定施設入居者生活介護に係る必要利用定員総数は定めないことと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928"/>
            <w:shd w:val="clear" w:color="auto" w:fill="DCE6F1"/>
          </w:tcPr>
          <w:p>
            <w:pPr>
              <w:jc w:val="center"/>
            </w:pPr>
            <w:r/>
            <w:r>
              <w:rPr>
                <w:rFonts w:ascii="游ゴシック" w:hAnsi="游ゴシック" w:eastAsia="游ゴシック"/>
                <w:b/>
                <w:sz w:val="17"/>
              </w:rPr>
              <w:t>区域内の定員</w:t>
            </w:r>
          </w:p>
        </w:tc>
        <w:tc>
          <w:tcPr>
            <w:tcW w:type="dxa" w:w="2835"/>
            <w:shd w:val="clear" w:color="auto" w:fill="DCE6F1"/>
          </w:tcPr>
          <w:p>
            <w:pPr>
              <w:jc w:val="center"/>
            </w:pPr>
            <w:r/>
            <w:r>
              <w:rPr>
                <w:rFonts w:ascii="游ゴシック" w:hAnsi="游ゴシック" w:eastAsia="游ゴシック"/>
                <w:b/>
                <w:sz w:val="17"/>
              </w:rPr>
              <w:t>令和7年度の受給者数（人／月）</w:t>
            </w:r>
          </w:p>
        </w:tc>
        <w:tc>
          <w:tcPr>
            <w:tcW w:type="dxa" w:w="2041"/>
            <w:shd w:val="clear" w:color="auto" w:fill="DCE6F1"/>
          </w:tcPr>
          <w:p>
            <w:pPr>
              <w:jc w:val="center"/>
            </w:pPr>
            <w:r/>
            <w:r>
              <w:rPr>
                <w:rFonts w:ascii="游ゴシック" w:hAnsi="游ゴシック" w:eastAsia="游ゴシック"/>
                <w:b/>
                <w:sz w:val="17"/>
              </w:rPr>
              <w:t>必要利用定員総数</w:t>
            </w:r>
          </w:p>
        </w:tc>
      </w:tr>
      <w:tr>
        <w:trPr>
          <w:cantSplit/>
        </w:trPr>
        <w:tc>
          <w:tcPr>
            <w:tcW w:type="dxa" w:w="2494"/>
          </w:tcPr>
          <w:p>
            <w:r/>
            <w:r>
              <w:rPr>
                <w:rFonts w:ascii="游ゴシック" w:hAnsi="游ゴシック" w:eastAsia="游ゴシック"/>
                <w:sz w:val="17"/>
              </w:rPr>
              <w:t>特定施設入居者生活介護</w:t>
            </w:r>
          </w:p>
        </w:tc>
        <w:tc>
          <w:tcPr>
            <w:tcW w:type="dxa" w:w="1928"/>
          </w:tcPr>
          <w:p>
            <w:r/>
            <w:r>
              <w:rPr>
                <w:rFonts w:ascii="游ゴシック" w:hAnsi="游ゴシック" w:eastAsia="游ゴシック"/>
                <w:sz w:val="17"/>
              </w:rPr>
              <w:t>156</w:t>
            </w:r>
          </w:p>
        </w:tc>
        <w:tc>
          <w:tcPr>
            <w:tcW w:type="dxa" w:w="2835"/>
          </w:tcPr>
          <w:p>
            <w:r/>
            <w:r>
              <w:rPr>
                <w:rFonts w:ascii="游ゴシック" w:hAnsi="游ゴシック" w:eastAsia="游ゴシック"/>
                <w:sz w:val="17"/>
              </w:rPr>
              <w:t>61.5</w:t>
            </w:r>
          </w:p>
        </w:tc>
        <w:tc>
          <w:tcPr>
            <w:tcW w:type="dxa" w:w="2041"/>
          </w:tcPr>
          <w:p>
            <w:r/>
            <w:r>
              <w:rPr>
                <w:rFonts w:ascii="游ゴシック" w:hAnsi="游ゴシック" w:eastAsia="游ゴシック"/>
                <w:sz w:val="17"/>
              </w:rPr>
              <w:t>定めない</w:t>
            </w:r>
          </w:p>
        </w:tc>
      </w:tr>
    </w:tbl>
    <w:p>
      <w:pPr>
        <w:spacing w:after="160" w:line="269" w:lineRule="auto"/>
        <w:jc w:val="right"/>
      </w:pPr>
      <w:r>
        <w:rPr>
          <w:rFonts w:ascii="游ゴシック" w:hAnsi="游ゴシック" w:eastAsia="游ゴシック"/>
          <w:b w:val="0"/>
          <w:sz w:val="17"/>
        </w:rPr>
        <w:t>資料：定員は北海道保健福祉部の名簿（第2章第3節6）、受給者数は厚生労働省「介護保険事業状況報告」年報（令和7年度）</w:t>
      </w:r>
    </w:p>
    <w:p>
      <w:pPr>
        <w:spacing w:after="160" w:line="269" w:lineRule="auto"/>
      </w:pPr>
      <w:r>
        <w:rPr>
          <w:rFonts w:ascii="游ゴシック" w:hAnsi="游ゴシック" w:eastAsia="游ゴシック"/>
          <w:b w:val="0"/>
          <w:sz w:val="17"/>
        </w:rPr>
        <w:t>注1）区域内の特定施設入居者生活介護の事業所の類型（混合型・介護専用型）は［要確認］です。混合型特定施設に該当する事業所がある場合の整備の考え方は第5節によります。</w:t>
        <w:br/>
        <w:t>注2）受給者数には要支援1・要支援2を含みます。定員に対する受給者数の割合が低いことは、区域内に空きがあることを意味しません（第4節2の注）。</w:t>
      </w:r>
    </w:p>
    <w:p>
      <w:pPr>
        <w:pStyle w:val="Heading2"/>
        <w:spacing w:before="240" w:after="120"/>
      </w:pPr>
      <w:bookmarkStart w:id="140" w:name="_Toc10_040"/>
      <w:r>
        <w:rPr>
          <w:rFonts w:ascii="游ゴシック" w:hAnsi="游ゴシック" w:eastAsia="游ゴシック"/>
          <w:sz w:val="25"/>
        </w:rPr>
        <w:t>第5節 介護施設整備に係る基本方針</w:t>
      </w:r>
      <w:bookmarkEnd w:id="140"/>
    </w:p>
    <w:p>
      <w:pPr>
        <w:spacing w:after="80" w:line="269" w:lineRule="auto"/>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判断項目</w:t>
            </w:r>
          </w:p>
        </w:tc>
        <w:tc>
          <w:tcPr>
            <w:tcW w:type="dxa" w:w="2739"/>
            <w:shd w:val="clear" w:color="auto" w:fill="DCE6F1"/>
          </w:tcPr>
          <w:p>
            <w:pPr>
              <w:jc w:val="center"/>
            </w:pPr>
            <w:r/>
            <w:r>
              <w:rPr>
                <w:rFonts w:ascii="游ゴシック" w:hAnsi="游ゴシック" w:eastAsia="游ゴシック"/>
                <w:b/>
                <w:sz w:val="17"/>
              </w:rPr>
              <w:t>確認内容</w:t>
            </w:r>
          </w:p>
        </w:tc>
        <w:tc>
          <w:tcPr>
            <w:tcW w:type="dxa" w:w="3177"/>
            <w:shd w:val="clear" w:color="auto" w:fill="DCE6F1"/>
          </w:tcPr>
          <w:p>
            <w:pPr>
              <w:jc w:val="center"/>
            </w:pPr>
            <w:r/>
            <w:r>
              <w:rPr>
                <w:rFonts w:ascii="游ゴシック" w:hAnsi="游ゴシック" w:eastAsia="游ゴシック"/>
                <w:b/>
                <w:sz w:val="17"/>
              </w:rPr>
              <w:t>基本方針</w:t>
            </w:r>
          </w:p>
        </w:tc>
        <w:tc>
          <w:tcPr>
            <w:tcW w:type="dxa" w:w="2191"/>
            <w:shd w:val="clear" w:color="auto" w:fill="DCE6F1"/>
          </w:tcPr>
          <w:p>
            <w:pPr>
              <w:jc w:val="center"/>
            </w:pPr>
            <w:r/>
            <w:r>
              <w:rPr>
                <w:rFonts w:ascii="游ゴシック" w:hAnsi="游ゴシック" w:eastAsia="游ゴシック"/>
                <w:b/>
                <w:sz w:val="17"/>
              </w:rPr>
              <w:t>主な資料</w:t>
            </w:r>
          </w:p>
        </w:tc>
      </w:tr>
      <w:tr>
        <w:trPr>
          <w:cantSplit/>
        </w:trP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rPr>
          <w:cantSplit/>
        </w:trP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rPr>
          <w:cantSplit/>
        </w:trP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rPr>
          <w:cantSplit/>
        </w:trP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rPr>
          <w:cantSplit/>
        </w:trP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【入所の経路からみた整備の考え方】</w:t>
      </w:r>
    </w:p>
    <w:p>
      <w:pPr>
        <w:spacing w:after="80" w:line="269" w:lineRule="auto"/>
      </w:pPr>
      <w:r>
        <w:rPr>
          <w:rFonts w:ascii="游ゴシック" w:hAnsi="游ゴシック" w:eastAsia="游ゴシック"/>
          <w:b w:val="0"/>
          <w:sz w:val="20"/>
        </w:rPr>
        <w:t>居所変更実態調査（令和7年4月1日現在・18施設が回答）によれば、新規入所者335人のうち病院・診療所からの入所が191人（57.0％）で最も多く、自宅からの入所は92人（27.5％）です。退去者349人の退去先も病院・診療所が164人（47.0％）で最も多く、次に死亡95人（27.2％）、自宅43人（12.3％）です（第2章第3節8）。</w:t>
      </w:r>
    </w:p>
    <w:p>
      <w:pPr>
        <w:spacing w:after="80" w:line="269" w:lineRule="auto"/>
      </w:pPr>
      <w:r>
        <w:rPr>
          <w:rFonts w:ascii="游ゴシック" w:hAnsi="游ゴシック" w:eastAsia="游ゴシック"/>
          <w:b w:val="0"/>
          <w:sz w:val="20"/>
        </w:rPr>
        <w:t>施設・居住系への入所と退去の多くは、自宅との間ではなく医療機関との間で生じています。このため施設整備の判断は、在宅からの入所需要だけでなく、医療機関からの退院後の受け皿としての機能を含めて行います。介護老人保健施設は3施設240人であり、この受け皿として働いています。上表の「医療との整合」は、この経路を前提とするものです。</w:t>
      </w:r>
    </w:p>
    <w:p>
      <w:pPr>
        <w:spacing w:after="160" w:line="269" w:lineRule="auto"/>
      </w:pPr>
      <w:r>
        <w:rPr>
          <w:rFonts w:ascii="游ゴシック" w:hAnsi="游ゴシック" w:eastAsia="游ゴシック"/>
          <w:b w:val="0"/>
          <w:sz w:val="17"/>
        </w:rPr>
        <w:t>回答した18施設の分であり、区域内の施設・住まい31施設のうち13施設は回答していません（施設数ベースの把握率58.1％）。入所・退去の経路は施設の種別により異なるため、種別ごとの整備量の判断に用いる際は種別別の内訳を確認します［要確認］。</w:t>
      </w:r>
    </w:p>
    <w:p>
      <w:pPr>
        <w:pStyle w:val="Heading2"/>
        <w:spacing w:before="240" w:after="120"/>
      </w:pPr>
      <w:bookmarkStart w:id="141" w:name="_Toc10_041"/>
      <w:r>
        <w:rPr>
          <w:rFonts w:ascii="游ゴシック" w:hAnsi="游ゴシック" w:eastAsia="游ゴシック"/>
          <w:sz w:val="25"/>
        </w:rPr>
        <w:t>第6節 第1号被保険者の介護保険料試算</w:t>
      </w:r>
      <w:bookmarkEnd w:id="141"/>
    </w:p>
    <w:p>
      <w:pPr>
        <w:keepNext/>
        <w:spacing w:after="60" w:line="269" w:lineRule="auto" w:before="160"/>
      </w:pPr>
      <w:r>
        <w:rPr>
          <w:rFonts w:ascii="游ゴシック" w:hAnsi="游ゴシック" w:eastAsia="游ゴシック"/>
          <w:b/>
          <w:sz w:val="20"/>
        </w:rPr>
        <w:t>【第9期の状況】</w:t>
      </w:r>
    </w:p>
    <w:p>
      <w:pPr>
        <w:spacing w:after="80" w:line="269" w:lineRule="auto"/>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701"/>
            <w:shd w:val="clear" w:color="auto" w:fill="DCE6F1"/>
          </w:tcPr>
          <w:p>
            <w:pPr>
              <w:jc w:val="center"/>
            </w:pPr>
            <w:r/>
            <w:r>
              <w:rPr>
                <w:rFonts w:ascii="游ゴシック" w:hAnsi="游ゴシック" w:eastAsia="游ゴシック"/>
                <w:b/>
                <w:sz w:val="17"/>
              </w:rPr>
              <w:t>第8期</w:t>
            </w:r>
          </w:p>
        </w:tc>
        <w:tc>
          <w:tcPr>
            <w:tcW w:type="dxa" w:w="1701"/>
            <w:shd w:val="clear" w:color="auto" w:fill="DCE6F1"/>
          </w:tcPr>
          <w:p>
            <w:pPr>
              <w:jc w:val="center"/>
            </w:pPr>
            <w:r/>
            <w:r>
              <w:rPr>
                <w:rFonts w:ascii="游ゴシック" w:hAnsi="游ゴシック" w:eastAsia="游ゴシック"/>
                <w:b/>
                <w:sz w:val="17"/>
              </w:rPr>
              <w:t>第9期</w:t>
            </w:r>
          </w:p>
        </w:tc>
        <w:tc>
          <w:tcPr>
            <w:tcW w:type="dxa" w:w="2268"/>
            <w:shd w:val="clear" w:color="auto" w:fill="DCE6F1"/>
          </w:tcPr>
          <w:p>
            <w:pPr>
              <w:jc w:val="center"/>
            </w:pPr>
            <w:r/>
            <w:r>
              <w:rPr>
                <w:rFonts w:ascii="游ゴシック" w:hAnsi="游ゴシック" w:eastAsia="游ゴシック"/>
                <w:b/>
                <w:sz w:val="17"/>
              </w:rPr>
              <w:t>増減</w:t>
            </w:r>
          </w:p>
        </w:tc>
      </w:tr>
      <w:tr>
        <w:trPr>
          <w:cantSplit/>
        </w:trP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2"/>
                    <a:stretch>
                      <a:fillRect/>
                    </a:stretch>
                  </pic:blipFill>
                  <pic:spPr>
                    <a:xfrm>
                      <a:off x="0" y="0"/>
                      <a:ext cx="5976000" cy="4455180"/>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資料：介護保険事業状況報告等から算定した推計値</w:t>
      </w:r>
    </w:p>
    <w:p>
      <w:pPr>
        <w:keepNext/>
        <w:spacing w:after="60" w:line="269" w:lineRule="auto" w:before="160"/>
      </w:pPr>
      <w:r>
        <w:rPr>
          <w:rFonts w:ascii="游ゴシック" w:hAnsi="游ゴシック" w:eastAsia="游ゴシック"/>
          <w:b/>
          <w:sz w:val="20"/>
        </w:rPr>
        <w:t>【介護給付費準備基金の状況】</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608"/>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金額</w:t>
            </w:r>
          </w:p>
        </w:tc>
        <w:tc>
          <w:tcPr>
            <w:tcW w:type="dxa" w:w="5443"/>
            <w:shd w:val="clear" w:color="auto" w:fill="DCE6F1"/>
          </w:tcPr>
          <w:p>
            <w:pPr>
              <w:jc w:val="center"/>
            </w:pPr>
            <w:r/>
            <w:r>
              <w:rPr>
                <w:rFonts w:ascii="游ゴシック" w:hAnsi="游ゴシック" w:eastAsia="游ゴシック"/>
                <w:b/>
                <w:sz w:val="17"/>
              </w:rPr>
              <w:t>説明</w:t>
            </w:r>
          </w:p>
        </w:tc>
      </w:tr>
      <w:tr>
        <w:trPr>
          <w:cantSplit/>
        </w:trP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rPr>
          <w:cantSplit/>
        </w:trP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rPr>
          <w:cantSplit/>
        </w:trP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rPr>
          <w:cantSplit/>
        </w:trP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rPr>
          <w:cantSplit/>
        </w:trP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line="269" w:lineRule="auto"/>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line="269" w:lineRule="auto"/>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令和6年度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3402"/>
            <w:shd w:val="clear" w:color="auto" w:fill="DCE6F1"/>
          </w:tcPr>
          <w:p>
            <w:pPr>
              <w:jc w:val="center"/>
            </w:pPr>
            <w:r/>
            <w:r>
              <w:rPr>
                <w:rFonts w:ascii="游ゴシック" w:hAnsi="游ゴシック" w:eastAsia="游ゴシック"/>
                <w:b/>
                <w:sz w:val="17"/>
              </w:rPr>
              <w:t>第10期算定での扱い</w:t>
            </w:r>
          </w:p>
        </w:tc>
      </w:tr>
      <w:tr>
        <w:trPr>
          <w:cantSplit/>
        </w:trP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rPr>
          <w:cantSplit/>
        </w:trP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rPr>
          <w:cantSplit/>
        </w:trP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rPr>
          <w:cantSplit/>
        </w:trP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rPr>
          <w:cantSplit/>
        </w:trP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rPr>
          <w:cantSplit/>
        </w:trP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line="269" w:lineRule="auto"/>
        <w:jc w:val="right"/>
      </w:pPr>
      <w:r>
        <w:rPr>
          <w:rFonts w:ascii="游ゴシック" w:hAnsi="游ゴシック" w:eastAsia="游ゴシック"/>
          <w:b w:val="0"/>
          <w:sz w:val="17"/>
        </w:rPr>
        <w:t>資料：厚生労働省「介護保険事業状況報告」年報（令和6年度・令和7年度）</w:t>
      </w:r>
    </w:p>
    <w:p>
      <w:pPr>
        <w:spacing w:after="80" w:line="269" w:lineRule="auto"/>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【所得段階と乗率の置き方】</w:t>
      </w:r>
    </w:p>
    <w:p>
      <w:pPr>
        <w:spacing w:after="80" w:line="269" w:lineRule="auto"/>
      </w:pPr>
      <w:r>
        <w:rPr>
          <w:rFonts w:ascii="游ゴシック" w:hAnsi="游ゴシック" w:eastAsia="游ゴシック"/>
          <w:b w:val="0"/>
          <w:sz w:val="20"/>
        </w:rPr>
        <w:t>所得段階の数、保険料の基準額に対する割合（乗率）、公費による軽減後の割合及び第1号被保険者負担割合は、いずれも政令により定められ、これを踏まえて条例で定めます。第10期の政令改正の内容が示されるまでの間、本計画の算定は、第9期の条例による16段階と公費による軽減前の割合を据え置き、第1号被保険者負担割合23％、調整交付金相当額5％及び予定収納率99.0％により行っています。政令が公布された時点で、段階数、割合及び負担割合を確認して保険料を再算定し、条例の改正の手続を行います［要確認］。</w:t>
      </w:r>
    </w:p>
    <w:p>
      <w:pPr>
        <w:spacing w:after="160" w:line="269" w:lineRule="auto"/>
      </w:pPr>
      <w:r>
        <w:rPr>
          <w:rFonts w:ascii="游ゴシック" w:hAnsi="游ゴシック" w:eastAsia="游ゴシック"/>
          <w:b w:val="0"/>
          <w:sz w:val="17"/>
        </w:rPr>
        <w:t>注）国の標準は13段階です。当広域連合は第9期の条例において第13段階を多段階化し16段階としており、標準の段階と割合が異なる段階があります。保険料の基準額に対する割合は公費による軽減前の割合によっています（第7節）。</w:t>
      </w:r>
    </w:p>
    <w:p>
      <w:pPr>
        <w:pStyle w:val="Heading3"/>
        <w:spacing w:before="200" w:after="80"/>
      </w:pPr>
      <w:r>
        <w:rPr>
          <w:rFonts w:ascii="游ゴシック" w:hAnsi="游ゴシック" w:eastAsia="游ゴシック"/>
          <w:sz w:val="22"/>
        </w:rPr>
        <w:t>1 管内保険料の比較</w:t>
      </w:r>
    </w:p>
    <w:p>
      <w:pPr>
        <w:spacing w:after="80" w:line="269" w:lineRule="auto"/>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3"/>
                    <a:stretch>
                      <a:fillRect/>
                    </a:stretch>
                  </pic:blipFill>
                  <pic:spPr>
                    <a:xfrm>
                      <a:off x="0" y="0"/>
                      <a:ext cx="5976000" cy="4188080"/>
                    </a:xfrm>
                    <a:prstGeom prst="rect"/>
                  </pic:spPr>
                </pic:pic>
              </a:graphicData>
            </a:graphic>
          </wp:inline>
        </w:drawing>
      </w:r>
    </w:p>
    <w:p>
      <w:pPr>
        <w:spacing w:after="160" w:line="269" w:lineRule="auto"/>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c>
          <w:tcPr>
            <w:tcW w:type="dxa" w:w="2041"/>
            <w:shd w:val="clear" w:color="auto" w:fill="DCE6F1"/>
          </w:tcPr>
          <w:p>
            <w:pPr>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r>
      <w:tr>
        <w:trPr>
          <w:cantSplit/>
        </w:trP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rPr>
          <w:cantSplit/>
        </w:trP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rPr>
          <w:cantSplit/>
        </w:trP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rPr>
          <w:cantSplit/>
        </w:trP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rPr>
          <w:cantSplit/>
        </w:trP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rPr>
          <w:cantSplit/>
        </w:trP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rPr>
          <w:cantSplit/>
        </w:trP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単純平均との差は約570円、約9.8％です。ただし人口規模等を加重していない単純比較です。保険料は、認定者数、サービス利用・施設構成、地域支援事業、介護報酬、所得段階、収納率、基金取崩等の影響を受けます。当広域連合の給付水準の高さは、施設及び居住系サービスの受給率（全国比1.23）と訪問介護の利用強度（全国比1.87）が高いことによります（第2章第2節）。一方、サービス不足で利用が抑制されている場合は保険料が低く見えることにも留意を要します。当広域連合では認定者の25.7％がサービスを利用していません。第10期では、保険料水準だけでなく、1人当たり給付費、サービス別構成、基金、認定率、供給制約を要因分解します。</w:t>
      </w:r>
    </w:p>
    <w:p>
      <w:pPr>
        <w:spacing w:after="160" w:line="269" w:lineRule="auto"/>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625"/>
            <w:shd w:val="clear" w:color="auto" w:fill="DCE6F1"/>
          </w:tcPr>
          <w:p>
            <w:pPr>
              <w:spacing w:before="0"/>
              <w:jc w:val="center"/>
            </w:pPr>
            <w:r/>
            <w:r>
              <w:rPr>
                <w:rFonts w:ascii="游ゴシック" w:hAnsi="游ゴシック" w:eastAsia="游ゴシック"/>
                <w:b/>
                <w:sz w:val="17"/>
              </w:rPr>
              <w:t>第10期平均</w:t>
            </w:r>
          </w:p>
        </w:tc>
        <w:tc>
          <w:tcPr>
            <w:tcW w:type="dxa" w:w="1625"/>
            <w:shd w:val="clear" w:color="auto" w:fill="DCE6F1"/>
          </w:tcPr>
          <w:p>
            <w:pPr>
              <w:jc w:val="center"/>
            </w:pPr>
            <w:r/>
            <w:r>
              <w:rPr>
                <w:rFonts w:ascii="游ゴシック" w:hAnsi="游ゴシック" w:eastAsia="游ゴシック"/>
                <w:b/>
                <w:sz w:val="17"/>
              </w:rPr>
              <w:t>R12</w:t>
            </w:r>
          </w:p>
        </w:tc>
        <w:tc>
          <w:tcPr>
            <w:tcW w:type="dxa" w:w="1625"/>
            <w:shd w:val="clear" w:color="auto" w:fill="DCE6F1"/>
          </w:tcPr>
          <w:p>
            <w:pPr>
              <w:jc w:val="center"/>
            </w:pPr>
            <w:r/>
            <w:r>
              <w:rPr>
                <w:rFonts w:ascii="游ゴシック" w:hAnsi="游ゴシック" w:eastAsia="游ゴシック"/>
                <w:b/>
                <w:sz w:val="17"/>
              </w:rPr>
              <w:t>R17</w:t>
            </w:r>
          </w:p>
        </w:tc>
        <w:tc>
          <w:tcPr>
            <w:tcW w:type="dxa" w:w="1625"/>
            <w:shd w:val="clear" w:color="auto" w:fill="DCE6F1"/>
          </w:tcPr>
          <w:p>
            <w:pPr>
              <w:jc w:val="center"/>
            </w:pPr>
            <w:r/>
            <w:r>
              <w:rPr>
                <w:rFonts w:ascii="游ゴシック" w:hAnsi="游ゴシック" w:eastAsia="游ゴシック"/>
                <w:b/>
                <w:sz w:val="17"/>
              </w:rPr>
              <w:t>R22</w:t>
            </w:r>
          </w:p>
        </w:tc>
        <w:tc>
          <w:tcPr>
            <w:tcW w:type="dxa" w:w="1625"/>
            <w:shd w:val="clear" w:color="auto" w:fill="DCE6F1"/>
          </w:tcPr>
          <w:p>
            <w:pPr>
              <w:jc w:val="center"/>
            </w:pPr>
            <w:r/>
            <w:r>
              <w:rPr>
                <w:rFonts w:ascii="游ゴシック" w:hAnsi="游ゴシック" w:eastAsia="游ゴシック"/>
                <w:b/>
                <w:sz w:val="17"/>
              </w:rPr>
              <w:t>R27</w:t>
            </w:r>
          </w:p>
        </w:tc>
        <w:tc>
          <w:tcPr>
            <w:tcW w:type="dxa" w:w="1625"/>
            <w:shd w:val="clear" w:color="auto" w:fill="DCE6F1"/>
          </w:tcPr>
          <w:p>
            <w:pPr>
              <w:jc w:val="center"/>
            </w:pPr>
            <w:r/>
            <w:r>
              <w:rPr>
                <w:rFonts w:ascii="游ゴシック" w:hAnsi="游ゴシック" w:eastAsia="游ゴシック"/>
                <w:b/>
                <w:sz w:val="17"/>
              </w:rPr>
              <w:t>R32</w:t>
            </w:r>
          </w:p>
        </w:tc>
      </w:tr>
      <w:tr>
        <w:trPr>
          <w:cantSplit/>
        </w:trP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line="269" w:lineRule="auto"/>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【暫定算定】</w:t>
      </w:r>
    </w:p>
    <w:p>
      <w:pPr>
        <w:spacing w:after="80" w:line="269" w:lineRule="auto"/>
      </w:pPr>
      <w:r>
        <w:rPr>
          <w:rFonts w:ascii="游ゴシック" w:hAnsi="游ゴシック" w:eastAsia="游ゴシック"/>
          <w:b w:val="0"/>
          <w:sz w:val="21"/>
        </w:rPr>
        <w:t>第9期の算定を再現したうえで、第10期の前提を入れた暫定の算定を行っています。第9期の前提をそのまま入れると算定上の月額基準額は6,428円となり、第9期計画の公表値と一致します。この式に、第3節により算定した給付費を入れた基本ケースは月額6,438円で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80"/>
            <w:shd w:val="clear" w:color="auto" w:fill="DCE6F1"/>
          </w:tcPr>
          <w:p>
            <w:pPr>
              <w:spacing w:before="0"/>
              <w:jc w:val="center"/>
            </w:pPr>
            <w:r/>
            <w:r>
              <w:rPr>
                <w:rFonts w:ascii="游ゴシック" w:hAnsi="游ゴシック" w:eastAsia="游ゴシック"/>
                <w:b/>
                <w:sz w:val="17"/>
              </w:rPr>
              <w:t>記号</w:t>
            </w:r>
          </w:p>
        </w:tc>
        <w:tc>
          <w:tcPr>
            <w:tcW w:type="dxa" w:w="2608"/>
            <w:shd w:val="clear" w:color="auto" w:fill="DCE6F1"/>
          </w:tcPr>
          <w:p>
            <w:pPr>
              <w:jc w:val="center"/>
            </w:pPr>
            <w:r/>
            <w:r>
              <w:rPr>
                <w:rFonts w:ascii="游ゴシック" w:hAnsi="游ゴシック" w:eastAsia="游ゴシック"/>
                <w:b/>
                <w:sz w:val="17"/>
              </w:rPr>
              <w:t>項目</w:t>
            </w:r>
          </w:p>
        </w:tc>
        <w:tc>
          <w:tcPr>
            <w:tcW w:type="dxa" w:w="1587"/>
            <w:shd w:val="clear" w:color="auto" w:fill="DCE6F1"/>
          </w:tcPr>
          <w:p>
            <w:pPr>
              <w:jc w:val="center"/>
            </w:pPr>
            <w:r/>
            <w:r>
              <w:rPr>
                <w:rFonts w:ascii="游ゴシック" w:hAnsi="游ゴシック" w:eastAsia="游ゴシック"/>
                <w:b/>
                <w:sz w:val="17"/>
              </w:rPr>
              <w:t>第9期</w:t>
            </w:r>
          </w:p>
        </w:tc>
        <w:tc>
          <w:tcPr>
            <w:tcW w:type="dxa" w:w="1587"/>
            <w:shd w:val="clear" w:color="auto" w:fill="DCE6F1"/>
          </w:tcPr>
          <w:p>
            <w:pPr>
              <w:jc w:val="center"/>
            </w:pPr>
            <w:r/>
            <w:r>
              <w:rPr>
                <w:rFonts w:ascii="游ゴシック" w:hAnsi="游ゴシック" w:eastAsia="游ゴシック"/>
                <w:b/>
                <w:sz w:val="17"/>
              </w:rPr>
              <w:t>第10期（暫定）</w:t>
            </w:r>
          </w:p>
        </w:tc>
        <w:tc>
          <w:tcPr>
            <w:tcW w:type="dxa" w:w="794"/>
            <w:shd w:val="clear" w:color="auto" w:fill="DCE6F1"/>
          </w:tcPr>
          <w:p>
            <w:pPr>
              <w:jc w:val="center"/>
            </w:pPr>
            <w:r/>
            <w:r>
              <w:rPr>
                <w:rFonts w:ascii="游ゴシック" w:hAnsi="游ゴシック" w:eastAsia="游ゴシック"/>
                <w:b/>
                <w:sz w:val="17"/>
              </w:rPr>
              <w:t>比</w:t>
            </w:r>
          </w:p>
        </w:tc>
        <w:tc>
          <w:tcPr>
            <w:tcW w:type="dxa" w:w="2494"/>
            <w:shd w:val="clear" w:color="auto" w:fill="DCE6F1"/>
          </w:tcPr>
          <w:p>
            <w:pPr>
              <w:jc w:val="center"/>
            </w:pPr>
            <w:r/>
            <w:r>
              <w:rPr>
                <w:rFonts w:ascii="游ゴシック" w:hAnsi="游ゴシック" w:eastAsia="游ゴシック"/>
                <w:b/>
                <w:sz w:val="17"/>
              </w:rPr>
              <w:t>置き方</w:t>
            </w:r>
          </w:p>
        </w:tc>
      </w:tr>
      <w:tr>
        <w:trPr>
          <w:cantSplit/>
        </w:trP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9,569,019,924</w:t>
            </w:r>
          </w:p>
        </w:tc>
        <w:tc>
          <w:tcPr>
            <w:tcW w:type="dxa" w:w="794"/>
          </w:tcPr>
          <w:p>
            <w:r/>
            <w:r>
              <w:rPr>
                <w:rFonts w:ascii="游ゴシック" w:hAnsi="游ゴシック" w:eastAsia="游ゴシック"/>
                <w:sz w:val="17"/>
              </w:rPr>
              <w:t>100.5％</w:t>
            </w:r>
          </w:p>
        </w:tc>
        <w:tc>
          <w:tcPr>
            <w:tcW w:type="dxa" w:w="2494"/>
          </w:tcPr>
          <w:p>
            <w:r/>
            <w:r>
              <w:rPr>
                <w:rFonts w:ascii="游ゴシック" w:hAnsi="游ゴシック" w:eastAsia="游ゴシック"/>
                <w:sz w:val="17"/>
              </w:rPr>
              <w:t>総給付費×割増率1.0591</w:t>
            </w:r>
          </w:p>
        </w:tc>
      </w:tr>
      <w:tr>
        <w:trPr>
          <w:cantSplit/>
        </w:trP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531,483,777</w:t>
            </w:r>
          </w:p>
        </w:tc>
        <w:tc>
          <w:tcPr>
            <w:tcW w:type="dxa" w:w="794"/>
          </w:tcPr>
          <w:p>
            <w:r/>
            <w:r>
              <w:rPr>
                <w:rFonts w:ascii="游ゴシック" w:hAnsi="游ゴシック" w:eastAsia="游ゴシック"/>
                <w:sz w:val="17"/>
              </w:rPr>
              <w:t>89.5％</w:t>
            </w:r>
          </w:p>
        </w:tc>
        <w:tc>
          <w:tcPr>
            <w:tcW w:type="dxa" w:w="2494"/>
          </w:tcPr>
          <w:p>
            <w:r/>
            <w:r>
              <w:rPr>
                <w:rFonts w:ascii="游ゴシック" w:hAnsi="游ゴシック" w:eastAsia="游ゴシック"/>
                <w:sz w:val="17"/>
              </w:rPr>
              <w:t>令和6年度決算額×3年（交付金充当の2事業を除く）</w:t>
            </w:r>
          </w:p>
        </w:tc>
      </w:tr>
      <w:tr>
        <w:trPr>
          <w:cantSplit/>
        </w:trP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2,323,115,851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①×23％。第10期の割合は政令による</w:t>
            </w:r>
          </w:p>
        </w:tc>
      </w:tr>
      <w:tr>
        <w:trPr>
          <w:cantSplit/>
        </w:trP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494,520,394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（A＋総合事業費）×5％</w:t>
            </w:r>
          </w:p>
        </w:tc>
      </w:tr>
      <w:tr>
        <w:trPr>
          <w:cantSplit/>
        </w:trP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729,464,444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（A＋総合事業費）×7.3755％</w:t>
            </w:r>
          </w:p>
        </w:tc>
      </w:tr>
      <w:tr>
        <w:trPr>
          <w:cantSplit/>
        </w:trP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0.0％</w:t>
            </w:r>
          </w:p>
        </w:tc>
        <w:tc>
          <w:tcPr>
            <w:tcW w:type="dxa" w:w="2494"/>
          </w:tcPr>
          <w:p>
            <w:r/>
            <w:r>
              <w:rPr>
                <w:rFonts w:ascii="游ゴシック" w:hAnsi="游ゴシック" w:eastAsia="游ゴシック"/>
                <w:sz w:val="17"/>
              </w:rPr>
              <w:t>基本ケースは取崩しなし</w:t>
            </w:r>
          </w:p>
        </w:tc>
      </w:tr>
      <w:tr>
        <w:trPr>
          <w:cantSplit/>
        </w:trP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2,088,171,801</w:t>
            </w:r>
          </w:p>
        </w:tc>
        <w:tc>
          <w:tcPr>
            <w:tcW w:type="dxa" w:w="794"/>
          </w:tcPr>
          <w:p>
            <w:r/>
            <w:r>
              <w:rPr>
                <w:rFonts w:ascii="游ゴシック" w:hAnsi="游ゴシック" w:eastAsia="游ゴシック"/>
                <w:sz w:val="17"/>
              </w:rPr>
              <w:t>101.8％</w:t>
            </w:r>
          </w:p>
        </w:tc>
        <w:tc>
          <w:tcPr>
            <w:tcW w:type="dxa" w:w="2494"/>
          </w:tcPr>
          <w:p>
            <w:r/>
            <w:r>
              <w:rPr>
                <w:rFonts w:ascii="游ゴシック" w:hAnsi="游ゴシック" w:eastAsia="游ゴシック"/>
                <w:sz w:val="17"/>
              </w:rPr>
              <w:t>C＋D－E＋F＋G±H－I</w:t>
            </w:r>
          </w:p>
        </w:tc>
      </w:tr>
      <w:tr>
        <w:trPr>
          <w:cantSplit/>
        </w:trP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10,100,503,701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w:t>
            </w:r>
          </w:p>
        </w:tc>
      </w:tr>
      <w:tr>
        <w:trPr>
          <w:cantSplit/>
        </w:trPr>
        <w:tc>
          <w:tcPr>
            <w:tcW w:type="dxa" w:w="680"/>
          </w:tcPr>
          <w:p>
            <w:r/>
            <w:r>
              <w:rPr>
                <w:rFonts w:ascii="游ゴシック" w:hAnsi="游ゴシック" w:eastAsia="游ゴシック"/>
                <w:sz w:val="17"/>
              </w:rPr>
              <w:t>F・G・H</w:t>
            </w:r>
          </w:p>
        </w:tc>
        <w:tc>
          <w:tcPr>
            <w:tcW w:type="dxa" w:w="2608"/>
          </w:tcPr>
          <w:p>
            <w:r/>
            <w:r>
              <w:rPr>
                <w:rFonts w:ascii="游ゴシック" w:hAnsi="游ゴシック" w:eastAsia="游ゴシック"/>
                <w:sz w:val="17"/>
              </w:rPr>
              <w:t>財政安定化基金拠出金・償還金等</w:t>
            </w:r>
          </w:p>
        </w:tc>
        <w:tc>
          <w:tcPr>
            <w:tcW w:type="dxa" w:w="1587"/>
          </w:tcPr>
          <w:p>
            <w:r/>
            <w:r>
              <w:rPr>
                <w:rFonts w:ascii="游ゴシック" w:hAnsi="游ゴシック" w:eastAsia="游ゴシック"/>
                <w:sz w:val="17"/>
              </w:rPr>
              <w:t>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当広域連合ではいずれも0</w:t>
            </w:r>
          </w:p>
        </w:tc>
      </w:tr>
      <w:tr>
        <w:trPr>
          <w:cantSplit/>
        </w:trP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rPr>
          <w:cantSplit/>
        </w:trP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6,438円</w:t>
            </w:r>
          </w:p>
        </w:tc>
        <w:tc>
          <w:tcPr>
            <w:tcW w:type="dxa" w:w="794"/>
          </w:tcPr>
          <w:p>
            <w:r/>
            <w:r>
              <w:rPr>
                <w:rFonts w:ascii="游ゴシック" w:hAnsi="游ゴシック" w:eastAsia="游ゴシック"/>
                <w:sz w:val="17"/>
              </w:rPr>
              <w:t>100.2％</w:t>
            </w:r>
          </w:p>
        </w:tc>
        <w:tc>
          <w:tcPr>
            <w:tcW w:type="dxa" w:w="2494"/>
          </w:tcPr>
          <w:p>
            <w:r/>
            <w:r>
              <w:rPr>
                <w:rFonts w:ascii="游ゴシック" w:hAnsi="游ゴシック" w:eastAsia="游ゴシック"/>
                <w:sz w:val="17"/>
              </w:rPr>
              <w:t>J÷収納率99.0％÷③÷12</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before="140" w:after="20"/>
        <w:jc w:val="center"/>
      </w:pPr>
      <w:r>
        <w:drawing>
          <wp:inline xmlns:a="http://schemas.openxmlformats.org/drawingml/2006/main" xmlns:pic="http://schemas.openxmlformats.org/drawingml/2006/picture">
            <wp:extent cx="5976000" cy="4002377"/>
            <wp:docPr id="35" name="Picture 35"/>
            <wp:cNvGraphicFramePr>
              <a:graphicFrameLocks noChangeAspect="1"/>
            </wp:cNvGraphicFramePr>
            <a:graphic>
              <a:graphicData uri="http://schemas.openxmlformats.org/drawingml/2006/picture">
                <pic:pic>
                  <pic:nvPicPr>
                    <pic:cNvPr id="0" name="fig33_hokenryo.png"/>
                    <pic:cNvPicPr/>
                  </pic:nvPicPr>
                  <pic:blipFill>
                    <a:blip r:embed="rId44"/>
                    <a:stretch>
                      <a:fillRect/>
                    </a:stretch>
                  </pic:blipFill>
                  <pic:spPr>
                    <a:xfrm>
                      <a:off x="0" y="0"/>
                      <a:ext cx="5976000" cy="400237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6" name="Picture 36"/>
            <wp:cNvGraphicFramePr>
              <a:graphicFrameLocks noChangeAspect="1"/>
            </wp:cNvGraphicFramePr>
            <a:graphic>
              <a:graphicData uri="http://schemas.openxmlformats.org/drawingml/2006/picture">
                <pic:pic>
                  <pic:nvPicPr>
                    <pic:cNvPr id="0" name="fig33_2_yoin.png"/>
                    <pic:cNvPicPr/>
                  </pic:nvPicPr>
                  <pic:blipFill>
                    <a:blip r:embed="rId45"/>
                    <a:stretch>
                      <a:fillRect/>
                    </a:stretch>
                  </pic:blipFill>
                  <pic:spPr>
                    <a:xfrm>
                      <a:off x="0" y="0"/>
                      <a:ext cx="5976000" cy="3324611"/>
                    </a:xfrm>
                    <a:prstGeom prst="rect"/>
                  </pic:spPr>
                </pic:pic>
              </a:graphicData>
            </a:graphic>
          </wp:inline>
        </w:drawing>
      </w:r>
    </w:p>
    <w:p>
      <w:pPr>
        <w:spacing w:after="160" w:line="269" w:lineRule="auto"/>
        <w:jc w:val="right"/>
      </w:pPr>
      <w:r>
        <w:rPr>
          <w:rFonts w:ascii="游ゴシック" w:hAnsi="游ゴシック" w:eastAsia="游ゴシック"/>
          <w:b w:val="0"/>
          <w:sz w:val="16"/>
        </w:rPr>
        <w:t>資料：将来推計 第3段階（給付費と保険料）05シート</w:t>
      </w:r>
    </w:p>
    <w:p>
      <w:pPr>
        <w:spacing w:after="80" w:line="269" w:lineRule="auto"/>
      </w:pPr>
      <w:r>
        <w:rPr>
          <w:rFonts w:ascii="游ゴシック" w:hAnsi="游ゴシック" w:eastAsia="游ゴシック"/>
          <w:b w:val="0"/>
          <w:sz w:val="20"/>
        </w:rPr>
        <w:t>第9期の条例基準額6,400円に対し、暫定の算定値は38円高くなります。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【前提を動かした場合の幅】</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レバー</w:t>
            </w:r>
          </w:p>
        </w:tc>
        <w:tc>
          <w:tcPr>
            <w:tcW w:type="dxa" w:w="2268"/>
            <w:shd w:val="clear" w:color="auto" w:fill="DCE6F1"/>
          </w:tcPr>
          <w:p>
            <w:pPr>
              <w:jc w:val="center"/>
            </w:pPr>
            <w:r/>
            <w:r>
              <w:rPr>
                <w:rFonts w:ascii="游ゴシック" w:hAnsi="游ゴシック" w:eastAsia="游ゴシック"/>
                <w:b/>
                <w:sz w:val="17"/>
              </w:rPr>
              <w:t>基本ケース</w:t>
            </w:r>
          </w:p>
        </w:tc>
        <w:tc>
          <w:tcPr>
            <w:tcW w:type="dxa" w:w="2721"/>
            <w:shd w:val="clear" w:color="auto" w:fill="DCE6F1"/>
          </w:tcPr>
          <w:p>
            <w:pPr>
              <w:jc w:val="center"/>
            </w:pPr>
            <w:r/>
            <w:r>
              <w:rPr>
                <w:rFonts w:ascii="游ゴシック" w:hAnsi="游ゴシック" w:eastAsia="游ゴシック"/>
                <w:b/>
                <w:sz w:val="17"/>
              </w:rPr>
              <w:t>動かした場合</w:t>
            </w:r>
          </w:p>
        </w:tc>
        <w:tc>
          <w:tcPr>
            <w:tcW w:type="dxa" w:w="1134"/>
            <w:shd w:val="clear" w:color="auto" w:fill="DCE6F1"/>
          </w:tcPr>
          <w:p>
            <w:pPr>
              <w:jc w:val="center"/>
            </w:pPr>
            <w:r/>
            <w:r>
              <w:rPr>
                <w:rFonts w:ascii="游ゴシック" w:hAnsi="游ゴシック" w:eastAsia="游ゴシック"/>
                <w:b/>
                <w:sz w:val="17"/>
              </w:rPr>
              <w:t>月額</w:t>
            </w:r>
          </w:p>
        </w:tc>
        <w:tc>
          <w:tcPr>
            <w:tcW w:type="dxa" w:w="1134"/>
            <w:shd w:val="clear" w:color="auto" w:fill="DCE6F1"/>
          </w:tcPr>
          <w:p>
            <w:pPr>
              <w:jc w:val="center"/>
            </w:pPr>
            <w:r/>
            <w:r>
              <w:rPr>
                <w:rFonts w:ascii="游ゴシック" w:hAnsi="游ゴシック" w:eastAsia="游ゴシック"/>
                <w:b/>
                <w:sz w:val="17"/>
              </w:rPr>
              <w:t>差</w:t>
            </w:r>
          </w:p>
        </w:tc>
      </w:tr>
      <w:tr>
        <w:trPr>
          <w:cantSplit/>
        </w:trPr>
        <w:tc>
          <w:tcPr>
            <w:tcW w:type="dxa" w:w="2494"/>
          </w:tcPr>
          <w:p>
            <w:r/>
            <w:r>
              <w:rPr>
                <w:rFonts w:ascii="游ゴシック" w:hAnsi="游ゴシック" w:eastAsia="游ゴシック"/>
                <w:sz w:val="17"/>
              </w:rPr>
              <w:t>介護報酬改定率</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1％</w:t>
            </w:r>
          </w:p>
        </w:tc>
        <w:tc>
          <w:tcPr>
            <w:tcW w:type="dxa" w:w="1134"/>
          </w:tcPr>
          <w:p>
            <w:r/>
            <w:r>
              <w:rPr>
                <w:rFonts w:ascii="游ゴシック" w:hAnsi="游ゴシック" w:eastAsia="游ゴシック"/>
                <w:sz w:val="17"/>
              </w:rPr>
              <w:t>6,499円</w:t>
            </w:r>
          </w:p>
        </w:tc>
        <w:tc>
          <w:tcPr>
            <w:tcW w:type="dxa" w:w="1134"/>
          </w:tcPr>
          <w:p>
            <w:r/>
            <w:r>
              <w:rPr>
                <w:rFonts w:ascii="游ゴシック" w:hAnsi="游ゴシック" w:eastAsia="游ゴシック"/>
                <w:sz w:val="17"/>
              </w:rPr>
              <w:t>＋61円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3％</w:t>
            </w:r>
          </w:p>
        </w:tc>
        <w:tc>
          <w:tcPr>
            <w:tcW w:type="dxa" w:w="1134"/>
          </w:tcPr>
          <w:p>
            <w:r/>
            <w:r>
              <w:rPr>
                <w:rFonts w:ascii="游ゴシック" w:hAnsi="游ゴシック" w:eastAsia="游ゴシック"/>
                <w:sz w:val="17"/>
              </w:rPr>
              <w:t>6,621円</w:t>
            </w:r>
          </w:p>
        </w:tc>
        <w:tc>
          <w:tcPr>
            <w:tcW w:type="dxa" w:w="1134"/>
          </w:tcPr>
          <w:p>
            <w:r/>
            <w:r>
              <w:rPr>
                <w:rFonts w:ascii="游ゴシック" w:hAnsi="游ゴシック" w:eastAsia="游ゴシック"/>
                <w:sz w:val="17"/>
              </w:rPr>
              <w:t>＋183円</w:t>
            </w:r>
          </w:p>
        </w:tc>
      </w:tr>
      <w:tr>
        <w:trPr>
          <w:cantSplit/>
        </w:trPr>
        <w:tc>
          <w:tcPr>
            <w:tcW w:type="dxa" w:w="2494"/>
          </w:tcPr>
          <w:p>
            <w:r/>
            <w:r>
              <w:rPr>
                <w:rFonts w:ascii="游ゴシック" w:hAnsi="游ゴシック" w:eastAsia="游ゴシック"/>
                <w:sz w:val="17"/>
              </w:rPr>
              <w:t>単価の実績の趨勢</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年率1.32％（過去7年の中央値）</w:t>
            </w:r>
          </w:p>
        </w:tc>
        <w:tc>
          <w:tcPr>
            <w:tcW w:type="dxa" w:w="1134"/>
          </w:tcPr>
          <w:p>
            <w:r/>
            <w:r>
              <w:rPr>
                <w:rFonts w:ascii="游ゴシック" w:hAnsi="游ゴシック" w:eastAsia="游ゴシック"/>
                <w:sz w:val="17"/>
              </w:rPr>
              <w:t>6,683円</w:t>
            </w:r>
          </w:p>
        </w:tc>
        <w:tc>
          <w:tcPr>
            <w:tcW w:type="dxa" w:w="1134"/>
          </w:tcPr>
          <w:p>
            <w:r/>
            <w:r>
              <w:rPr>
                <w:rFonts w:ascii="游ゴシック" w:hAnsi="游ゴシック" w:eastAsia="游ゴシック"/>
                <w:sz w:val="17"/>
              </w:rPr>
              <w:t>＋245円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年率1.75％（過去7年の平均）</w:t>
            </w:r>
          </w:p>
        </w:tc>
        <w:tc>
          <w:tcPr>
            <w:tcW w:type="dxa" w:w="1134"/>
          </w:tcPr>
          <w:p>
            <w:r/>
            <w:r>
              <w:rPr>
                <w:rFonts w:ascii="游ゴシック" w:hAnsi="游ゴシック" w:eastAsia="游ゴシック"/>
                <w:sz w:val="17"/>
              </w:rPr>
              <w:t>6,766円</w:t>
            </w:r>
          </w:p>
        </w:tc>
        <w:tc>
          <w:tcPr>
            <w:tcW w:type="dxa" w:w="1134"/>
          </w:tcPr>
          <w:p>
            <w:r/>
            <w:r>
              <w:rPr>
                <w:rFonts w:ascii="游ゴシック" w:hAnsi="游ゴシック" w:eastAsia="游ゴシック"/>
                <w:sz w:val="17"/>
              </w:rPr>
              <w:t>＋327円</w:t>
            </w:r>
          </w:p>
        </w:tc>
      </w:tr>
      <w:tr>
        <w:trPr>
          <w:cantSplit/>
        </w:trPr>
        <w:tc>
          <w:tcPr>
            <w:tcW w:type="dxa" w:w="2494"/>
          </w:tcPr>
          <w:p>
            <w:r/>
            <w:r>
              <w:rPr>
                <w:rFonts w:ascii="游ゴシック" w:hAnsi="游ゴシック" w:eastAsia="游ゴシック"/>
                <w:sz w:val="17"/>
              </w:rPr>
              <w:t>給付の適正化による抑制</w:t>
            </w:r>
          </w:p>
        </w:tc>
        <w:tc>
          <w:tcPr>
            <w:tcW w:type="dxa" w:w="2268"/>
          </w:tcPr>
          <w:p>
            <w:r/>
            <w:r>
              <w:rPr>
                <w:rFonts w:ascii="游ゴシック" w:hAnsi="游ゴシック" w:eastAsia="游ゴシック"/>
                <w:sz w:val="17"/>
              </w:rPr>
              <w:t>0％（抑制を織り込まない）</w:t>
            </w:r>
          </w:p>
        </w:tc>
        <w:tc>
          <w:tcPr>
            <w:tcW w:type="dxa" w:w="2721"/>
          </w:tcPr>
          <w:p>
            <w:r/>
            <w:r>
              <w:rPr>
                <w:rFonts w:ascii="游ゴシック" w:hAnsi="游ゴシック" w:eastAsia="游ゴシック"/>
                <w:sz w:val="17"/>
              </w:rPr>
              <w:t>対象サービス（総給付費の7.70％）を10％抑制</w:t>
            </w:r>
          </w:p>
        </w:tc>
        <w:tc>
          <w:tcPr>
            <w:tcW w:type="dxa" w:w="1134"/>
          </w:tcPr>
          <w:p>
            <w:r/>
            <w:r>
              <w:rPr>
                <w:rFonts w:ascii="游ゴシック" w:hAnsi="游ゴシック" w:eastAsia="游ゴシック"/>
                <w:sz w:val="17"/>
              </w:rPr>
              <w:t>6,391円</w:t>
            </w:r>
          </w:p>
        </w:tc>
        <w:tc>
          <w:tcPr>
            <w:tcW w:type="dxa" w:w="1134"/>
          </w:tcPr>
          <w:p>
            <w:r/>
            <w:r>
              <w:rPr>
                <w:rFonts w:ascii="游ゴシック" w:hAnsi="游ゴシック" w:eastAsia="游ゴシック"/>
                <w:sz w:val="17"/>
              </w:rPr>
              <w:t>▲47円</w:t>
            </w:r>
          </w:p>
        </w:tc>
      </w:tr>
      <w:tr>
        <w:trPr>
          <w:cantSplit/>
        </w:trPr>
        <w:tc>
          <w:tcPr>
            <w:tcW w:type="dxa" w:w="2494"/>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721"/>
          </w:tcPr>
          <w:p>
            <w:r/>
            <w:r>
              <w:rPr>
                <w:rFonts w:ascii="游ゴシック" w:hAnsi="游ゴシック" w:eastAsia="游ゴシック"/>
                <w:sz w:val="17"/>
              </w:rPr>
              <w:t>24％</w:t>
            </w:r>
          </w:p>
        </w:tc>
        <w:tc>
          <w:tcPr>
            <w:tcW w:type="dxa" w:w="1134"/>
          </w:tcPr>
          <w:p>
            <w:r/>
            <w:r>
              <w:rPr>
                <w:rFonts w:ascii="游ゴシック" w:hAnsi="游ゴシック" w:eastAsia="游ゴシック"/>
                <w:sz w:val="17"/>
              </w:rPr>
              <w:t>6,750円</w:t>
            </w:r>
          </w:p>
        </w:tc>
        <w:tc>
          <w:tcPr>
            <w:tcW w:type="dxa" w:w="1134"/>
          </w:tcPr>
          <w:p>
            <w:r/>
            <w:r>
              <w:rPr>
                <w:rFonts w:ascii="游ゴシック" w:hAnsi="游ゴシック" w:eastAsia="游ゴシック"/>
                <w:sz w:val="17"/>
              </w:rPr>
              <w:t>＋311円</w:t>
            </w:r>
          </w:p>
        </w:tc>
      </w:tr>
      <w:tr>
        <w:trPr>
          <w:cantSplit/>
        </w:trPr>
        <w:tc>
          <w:tcPr>
            <w:tcW w:type="dxa" w:w="2494"/>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7.3755％（第9期計画と同水準）</w:t>
            </w:r>
          </w:p>
        </w:tc>
        <w:tc>
          <w:tcPr>
            <w:tcW w:type="dxa" w:w="2721"/>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6,708円</w:t>
            </w:r>
          </w:p>
        </w:tc>
        <w:tc>
          <w:tcPr>
            <w:tcW w:type="dxa" w:w="1134"/>
          </w:tcPr>
          <w:p>
            <w:r/>
            <w:r>
              <w:rPr>
                <w:rFonts w:ascii="游ゴシック" w:hAnsi="游ゴシック" w:eastAsia="游ゴシック"/>
                <w:sz w:val="17"/>
              </w:rPr>
              <w:t>＋270円</w:t>
            </w:r>
          </w:p>
        </w:tc>
      </w:tr>
      <w:tr>
        <w:trPr>
          <w:cantSplit/>
        </w:trPr>
        <w:tc>
          <w:tcPr>
            <w:tcW w:type="dxa" w:w="2494"/>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721"/>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6,283円</w:t>
            </w:r>
          </w:p>
        </w:tc>
        <w:tc>
          <w:tcPr>
            <w:tcW w:type="dxa" w:w="1134"/>
          </w:tcPr>
          <w:p>
            <w:r/>
            <w:r>
              <w:rPr>
                <w:rFonts w:ascii="游ゴシック" w:hAnsi="游ゴシック" w:eastAsia="游ゴシック"/>
                <w:sz w:val="17"/>
              </w:rPr>
              <w:t>▲156円</w:t>
            </w:r>
          </w:p>
        </w:tc>
      </w:tr>
      <w:tr>
        <w:trPr>
          <w:cantSplit/>
        </w:trPr>
        <w:tc>
          <w:tcPr>
            <w:tcW w:type="dxa" w:w="2494"/>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721"/>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6,382円</w:t>
            </w:r>
          </w:p>
        </w:tc>
        <w:tc>
          <w:tcPr>
            <w:tcW w:type="dxa" w:w="1134"/>
          </w:tcPr>
          <w:p>
            <w:r/>
            <w:r>
              <w:rPr>
                <w:rFonts w:ascii="游ゴシック" w:hAnsi="游ゴシック" w:eastAsia="游ゴシック"/>
                <w:sz w:val="17"/>
              </w:rPr>
              <w:t>▲56円</w:t>
            </w:r>
          </w:p>
        </w:tc>
      </w:tr>
      <w:tr>
        <w:trPr>
          <w:cantSplit/>
        </w:trPr>
        <w:tc>
          <w:tcPr>
            <w:tcW w:type="dxa" w:w="2494"/>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721"/>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5,724円</w:t>
            </w:r>
          </w:p>
        </w:tc>
        <w:tc>
          <w:tcPr>
            <w:tcW w:type="dxa" w:w="1134"/>
          </w:tcPr>
          <w:p>
            <w:r/>
            <w:r>
              <w:rPr>
                <w:rFonts w:ascii="游ゴシック" w:hAnsi="游ゴシック" w:eastAsia="游ゴシック"/>
                <w:sz w:val="17"/>
              </w:rPr>
              <w:t>▲714円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第9期と同額40,000,000円を取り崩す</w:t>
            </w:r>
          </w:p>
        </w:tc>
        <w:tc>
          <w:tcPr>
            <w:tcW w:type="dxa" w:w="1134"/>
          </w:tcPr>
          <w:p>
            <w:r/>
            <w:r>
              <w:rPr>
                <w:rFonts w:ascii="游ゴシック" w:hAnsi="游ゴシック" w:eastAsia="游ゴシック"/>
                <w:sz w:val="17"/>
              </w:rPr>
              <w:t>6,315円</w:t>
            </w:r>
          </w:p>
        </w:tc>
        <w:tc>
          <w:tcPr>
            <w:tcW w:type="dxa" w:w="1134"/>
          </w:tcPr>
          <w:p>
            <w:r/>
            <w:r>
              <w:rPr>
                <w:rFonts w:ascii="游ゴシック" w:hAnsi="游ゴシック" w:eastAsia="游ゴシック"/>
                <w:sz w:val="17"/>
              </w:rPr>
              <w:t>▲123円</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80" w:line="269" w:lineRule="auto"/>
      </w:pPr>
      <w:r>
        <w:rPr>
          <w:rFonts w:ascii="游ゴシック" w:hAnsi="游ゴシック" w:eastAsia="游ゴシック"/>
          <w:b w:val="0"/>
          <w:sz w:val="20"/>
        </w:rPr>
        <w:t>効きの大きいものは、財政調整基金の取崩しと第1号被保険者負担割合です。いずれも第10期の算定に当たって決定を要する事項であり、負担割合は国の政令、取崩額は広域連合の方針によります［要協議］。介護報酬改定率は1％当たり月額61円です。介護報酬は、令和9年度改定を待たず令和8年度にも改定が行われることとされており（第1章第9節4）、基準年度である令和7年度の単価には令和8年度改定が反映されていません。改定率は令和8年度分及び令和9年度分の告示を待って反映します。</w:t>
      </w:r>
    </w:p>
    <w:p>
      <w:pPr>
        <w:spacing w:after="80" w:line="269" w:lineRule="auto"/>
      </w:pPr>
      <w:r>
        <w:rPr>
          <w:rFonts w:ascii="游ゴシック" w:hAnsi="游ゴシック" w:eastAsia="游ゴシック"/>
          <w:b w:val="0"/>
          <w:sz w:val="20"/>
        </w:rPr>
        <w:t>当区域の単価は、構成を固定した指数でみると過去7年間で年率1.32％から1.75％の幅で伸びており、改定のあった年となかった年で差が見られません。本計画は単価を令和7年度で固定しているため、この趨勢を織り込んでいません［要協議］。改定率を乗じることと趨勢を延ばすことを重ねると二重になるため、いずれか一方によります。</w:t>
      </w:r>
    </w:p>
    <w:p>
      <w:pPr>
        <w:spacing w:after="80" w:line="269" w:lineRule="auto"/>
      </w:pPr>
      <w:r>
        <w:rPr>
          <w:rFonts w:ascii="游ゴシック" w:hAnsi="游ゴシック" w:eastAsia="游ゴシック"/>
          <w:b w:val="0"/>
          <w:sz w:val="20"/>
        </w:rPr>
        <w:t>給付の適正化は、第7期介護給付適正化計画（第5章 基本目標5）として施策に位置づけています。適正化の主要事業が対象とするサービス（4種別）は総給付費の7.70％であり、本計画の見込量には抑制を織り込んでいません。見込量は自然体の推計とし、適正化は施策として別に置く整理です。織り込むと施策の達成を前提に給付費を下げることになり、保険料が不足する側に誤るためです。</w:t>
      </w:r>
    </w:p>
    <w:p>
      <w:pPr>
        <w:spacing w:after="160" w:line="269" w:lineRule="auto"/>
      </w:pPr>
      <w:r>
        <w:rPr>
          <w:rFonts w:ascii="游ゴシック" w:hAnsi="游ゴシック" w:eastAsia="游ゴシック"/>
          <w:b w:val="0"/>
          <w:sz w:val="17"/>
        </w:rPr>
        <w:t>注1）各欄は、基本ケースから当該の前提のみを動かした場合の値です。複数を同時に動かした場合の値ではありません。</w:t>
        <w:br/>
        <w:t>注2）介護報酬改定率と単価の実績の趨勢は、いずれも単価を動かすものであり重ねて適用しません。</w:t>
      </w:r>
    </w:p>
    <w:p>
      <w:pPr>
        <w:pStyle w:val="Heading3"/>
        <w:spacing w:before="200" w:after="8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試算</w:t>
            </w:r>
          </w:p>
        </w:tc>
        <w:tc>
          <w:tcPr>
            <w:tcW w:type="dxa" w:w="4602"/>
            <w:shd w:val="clear" w:color="auto" w:fill="DCE6F1"/>
          </w:tcPr>
          <w:p>
            <w:pPr>
              <w:jc w:val="center"/>
            </w:pPr>
            <w:r/>
            <w:r>
              <w:rPr>
                <w:rFonts w:ascii="游ゴシック" w:hAnsi="游ゴシック" w:eastAsia="游ゴシック"/>
                <w:b/>
                <w:sz w:val="17"/>
              </w:rPr>
              <w:t>前提</w:t>
            </w:r>
          </w:p>
        </w:tc>
        <w:tc>
          <w:tcPr>
            <w:tcW w:type="dxa" w:w="3725"/>
            <w:shd w:val="clear" w:color="auto" w:fill="DCE6F1"/>
          </w:tcPr>
          <w:p>
            <w:pPr>
              <w:jc w:val="center"/>
            </w:pPr>
            <w:r/>
            <w:r>
              <w:rPr>
                <w:rFonts w:ascii="游ゴシック" w:hAnsi="游ゴシック" w:eastAsia="游ゴシック"/>
                <w:b/>
                <w:sz w:val="17"/>
              </w:rPr>
              <w:t>用途</w:t>
            </w:r>
          </w:p>
        </w:tc>
      </w:tr>
      <w:tr>
        <w:trPr>
          <w:cantSplit/>
        </w:trP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rPr>
          <w:cantSplit/>
        </w:trP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rPr>
          <w:cantSplit/>
        </w:trP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rPr>
          <w:cantSplit/>
        </w:trP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bl>
    <w:p>
      <w:pPr>
        <w:pStyle w:val="Heading3"/>
        <w:spacing w:before="200" w:after="80"/>
      </w:pPr>
      <w:r>
        <w:rPr>
          <w:rFonts w:ascii="游ゴシック" w:hAnsi="游ゴシック" w:eastAsia="游ゴシック"/>
          <w:sz w:val="22"/>
        </w:rPr>
        <w:t>4 第10期保険料算定表</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1863"/>
            <w:shd w:val="clear" w:color="auto" w:fill="DCE6F1"/>
          </w:tcPr>
          <w:p>
            <w:pPr>
              <w:jc w:val="center"/>
            </w:pPr>
            <w:r/>
            <w:r>
              <w:rPr>
                <w:rFonts w:ascii="游ゴシック" w:hAnsi="游ゴシック" w:eastAsia="游ゴシック"/>
                <w:b/>
                <w:sz w:val="17"/>
              </w:rPr>
              <w:t>記号・算式</w:t>
            </w:r>
          </w:p>
        </w:tc>
        <w:tc>
          <w:tcPr>
            <w:tcW w:type="dxa" w:w="1205"/>
            <w:shd w:val="clear" w:color="auto" w:fill="DCE6F1"/>
          </w:tcPr>
          <w:p>
            <w:pPr>
              <w:jc w:val="center"/>
            </w:pPr>
            <w:r/>
            <w:r>
              <w:rPr>
                <w:rFonts w:ascii="游ゴシック" w:hAnsi="游ゴシック" w:eastAsia="游ゴシック"/>
                <w:b/>
                <w:sz w:val="17"/>
              </w:rPr>
              <w:t>第10期計</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1863"/>
            <w:shd w:val="clear" w:color="auto" w:fill="DCE6F1"/>
          </w:tcPr>
          <w:p>
            <w:pPr>
              <w:jc w:val="center"/>
            </w:pPr>
            <w:r/>
            <w:r>
              <w:rPr>
                <w:rFonts w:ascii="游ゴシック" w:hAnsi="游ゴシック" w:eastAsia="游ゴシック"/>
                <w:b/>
                <w:sz w:val="17"/>
              </w:rPr>
              <w:t>確定資料</w:t>
            </w:r>
          </w:p>
        </w:tc>
      </w:tr>
      <w:tr>
        <w:trPr>
          <w:cantSplit/>
        </w:trP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9,569,019,924</w:t>
            </w:r>
          </w:p>
        </w:tc>
        <w:tc>
          <w:tcPr>
            <w:tcW w:type="dxa" w:w="877"/>
          </w:tcPr>
          <w:p>
            <w:r/>
            <w:r>
              <w:rPr>
                <w:rFonts w:ascii="游ゴシック" w:hAnsi="游ゴシック" w:eastAsia="游ゴシック"/>
                <w:sz w:val="17"/>
              </w:rPr>
              <w:t>3,155,009,562</w:t>
            </w:r>
          </w:p>
        </w:tc>
        <w:tc>
          <w:tcPr>
            <w:tcW w:type="dxa" w:w="877"/>
          </w:tcPr>
          <w:p>
            <w:r/>
            <w:r>
              <w:rPr>
                <w:rFonts w:ascii="游ゴシック" w:hAnsi="游ゴシック" w:eastAsia="游ゴシック"/>
                <w:sz w:val="17"/>
              </w:rPr>
              <w:t>3,189,499,035</w:t>
            </w:r>
          </w:p>
        </w:tc>
        <w:tc>
          <w:tcPr>
            <w:tcW w:type="dxa" w:w="877"/>
          </w:tcPr>
          <w:p>
            <w:r/>
            <w:r>
              <w:rPr>
                <w:rFonts w:ascii="游ゴシック" w:hAnsi="游ゴシック" w:eastAsia="游ゴシック"/>
                <w:sz w:val="17"/>
              </w:rPr>
              <w:t>3,224,511,327</w:t>
            </w:r>
          </w:p>
        </w:tc>
        <w:tc>
          <w:tcPr>
            <w:tcW w:type="dxa" w:w="1863"/>
          </w:tcPr>
          <w:p>
            <w:r/>
            <w:r>
              <w:rPr>
                <w:rFonts w:ascii="游ゴシック" w:hAnsi="游ゴシック" w:eastAsia="游ゴシック"/>
                <w:sz w:val="17"/>
              </w:rPr>
              <w:t>給付費の積上げ（第3節）</w:t>
            </w:r>
          </w:p>
        </w:tc>
      </w:tr>
      <w:tr>
        <w:trPr>
          <w:cantSplit/>
        </w:trP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531,483,777</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1863"/>
          </w:tcPr>
          <w:p>
            <w:r/>
            <w:r>
              <w:rPr>
                <w:rFonts w:ascii="游ゴシック" w:hAnsi="游ゴシック" w:eastAsia="游ゴシック"/>
                <w:sz w:val="17"/>
              </w:rPr>
              <w:t>事業費の積上げ</w:t>
            </w:r>
          </w:p>
        </w:tc>
      </w:tr>
      <w:tr>
        <w:trPr>
          <w:cantSplit/>
        </w:trP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C＝①×23％</w:t>
            </w:r>
          </w:p>
        </w:tc>
        <w:tc>
          <w:tcPr>
            <w:tcW w:type="dxa" w:w="1205"/>
          </w:tcPr>
          <w:p>
            <w:r/>
            <w:r>
              <w:rPr>
                <w:rFonts w:ascii="游ゴシック" w:hAnsi="游ゴシック" w:eastAsia="游ゴシック"/>
                <w:sz w:val="17"/>
              </w:rPr>
              <w:t>2,323,115,851</w:t>
            </w:r>
          </w:p>
        </w:tc>
        <w:tc>
          <w:tcPr>
            <w:tcW w:type="dxa" w:w="877"/>
          </w:tcPr>
          <w:p>
            <w:r/>
            <w:r>
              <w:rPr>
                <w:rFonts w:ascii="游ゴシック" w:hAnsi="游ゴシック" w:eastAsia="游ゴシック"/>
                <w:sz w:val="17"/>
              </w:rPr>
              <w:t>766,399,289</w:t>
            </w:r>
          </w:p>
        </w:tc>
        <w:tc>
          <w:tcPr>
            <w:tcW w:type="dxa" w:w="877"/>
          </w:tcPr>
          <w:p>
            <w:r/>
            <w:r>
              <w:rPr>
                <w:rFonts w:ascii="游ゴシック" w:hAnsi="游ゴシック" w:eastAsia="游ゴシック"/>
                <w:sz w:val="17"/>
              </w:rPr>
              <w:t>774,331,868</w:t>
            </w:r>
          </w:p>
        </w:tc>
        <w:tc>
          <w:tcPr>
            <w:tcW w:type="dxa" w:w="877"/>
          </w:tcPr>
          <w:p>
            <w:r/>
            <w:r>
              <w:rPr>
                <w:rFonts w:ascii="游ゴシック" w:hAnsi="游ゴシック" w:eastAsia="游ゴシック"/>
                <w:sz w:val="17"/>
              </w:rPr>
              <w:t>782,384,695</w:t>
            </w:r>
          </w:p>
        </w:tc>
        <w:tc>
          <w:tcPr>
            <w:tcW w:type="dxa" w:w="1863"/>
          </w:tcPr>
          <w:p>
            <w:r/>
            <w:r>
              <w:rPr>
                <w:rFonts w:ascii="游ゴシック" w:hAnsi="游ゴシック" w:eastAsia="游ゴシック"/>
                <w:sz w:val="17"/>
              </w:rPr>
              <w:t>国の負担割合</w:t>
            </w:r>
          </w:p>
        </w:tc>
      </w:tr>
      <w:tr>
        <w:trPr>
          <w:cantSplit/>
        </w:trP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D＝②×5％</w:t>
            </w:r>
          </w:p>
        </w:tc>
        <w:tc>
          <w:tcPr>
            <w:tcW w:type="dxa" w:w="1205"/>
          </w:tcPr>
          <w:p>
            <w:r/>
            <w:r>
              <w:rPr>
                <w:rFonts w:ascii="游ゴシック" w:hAnsi="游ゴシック" w:eastAsia="游ゴシック"/>
                <w:sz w:val="17"/>
              </w:rPr>
              <w:t>494,520,394</w:t>
            </w:r>
          </w:p>
        </w:tc>
        <w:tc>
          <w:tcPr>
            <w:tcW w:type="dxa" w:w="877"/>
          </w:tcPr>
          <w:p>
            <w:r/>
            <w:r>
              <w:rPr>
                <w:rFonts w:ascii="游ゴシック" w:hAnsi="游ゴシック" w:eastAsia="游ゴシック"/>
                <w:sz w:val="17"/>
              </w:rPr>
              <w:t>163,106,944</w:t>
            </w:r>
          </w:p>
        </w:tc>
        <w:tc>
          <w:tcPr>
            <w:tcW w:type="dxa" w:w="877"/>
          </w:tcPr>
          <w:p>
            <w:r/>
            <w:r>
              <w:rPr>
                <w:rFonts w:ascii="游ゴシック" w:hAnsi="游ゴシック" w:eastAsia="游ゴシック"/>
                <w:sz w:val="17"/>
              </w:rPr>
              <w:t>164,831,418</w:t>
            </w:r>
          </w:p>
        </w:tc>
        <w:tc>
          <w:tcPr>
            <w:tcW w:type="dxa" w:w="877"/>
          </w:tcPr>
          <w:p>
            <w:r/>
            <w:r>
              <w:rPr>
                <w:rFonts w:ascii="游ゴシック" w:hAnsi="游ゴシック" w:eastAsia="游ゴシック"/>
                <w:sz w:val="17"/>
              </w:rPr>
              <w:t>166,582,032</w:t>
            </w:r>
          </w:p>
        </w:tc>
        <w:tc>
          <w:tcPr>
            <w:tcW w:type="dxa" w:w="1863"/>
          </w:tcPr>
          <w:p>
            <w:r/>
            <w:r>
              <w:rPr>
                <w:rFonts w:ascii="游ゴシック" w:hAnsi="游ゴシック" w:eastAsia="游ゴシック"/>
                <w:sz w:val="17"/>
              </w:rPr>
              <w:t>制度条件</w:t>
            </w:r>
          </w:p>
        </w:tc>
      </w:tr>
      <w:tr>
        <w:trPr>
          <w:cantSplit/>
        </w:trP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E＝②×7.3755％</w:t>
            </w:r>
          </w:p>
        </w:tc>
        <w:tc>
          <w:tcPr>
            <w:tcW w:type="dxa" w:w="1205"/>
          </w:tcPr>
          <w:p>
            <w:r/>
            <w:r>
              <w:rPr>
                <w:rFonts w:ascii="游ゴシック" w:hAnsi="游ゴシック" w:eastAsia="游ゴシック"/>
                <w:sz w:val="17"/>
              </w:rPr>
              <w:t>729,464,444</w:t>
            </w:r>
          </w:p>
        </w:tc>
        <w:tc>
          <w:tcPr>
            <w:tcW w:type="dxa" w:w="877"/>
          </w:tcPr>
          <w:p>
            <w:r/>
            <w:r>
              <w:rPr>
                <w:rFonts w:ascii="游ゴシック" w:hAnsi="游ゴシック" w:eastAsia="游ゴシック"/>
                <w:sz w:val="17"/>
              </w:rPr>
              <w:t>240,598,199</w:t>
            </w:r>
          </w:p>
        </w:tc>
        <w:tc>
          <w:tcPr>
            <w:tcW w:type="dxa" w:w="877"/>
          </w:tcPr>
          <w:p>
            <w:r/>
            <w:r>
              <w:rPr>
                <w:rFonts w:ascii="游ゴシック" w:hAnsi="游ゴシック" w:eastAsia="游ゴシック"/>
                <w:sz w:val="17"/>
              </w:rPr>
              <w:t>243,141,961</w:t>
            </w:r>
          </w:p>
        </w:tc>
        <w:tc>
          <w:tcPr>
            <w:tcW w:type="dxa" w:w="877"/>
          </w:tcPr>
          <w:p>
            <w:r/>
            <w:r>
              <w:rPr>
                <w:rFonts w:ascii="游ゴシック" w:hAnsi="游ゴシック" w:eastAsia="游ゴシック"/>
                <w:sz w:val="17"/>
              </w:rPr>
              <w:t>245,724,284</w:t>
            </w:r>
          </w:p>
        </w:tc>
        <w:tc>
          <w:tcPr>
            <w:tcW w:type="dxa" w:w="1863"/>
          </w:tcPr>
          <w:p>
            <w:r/>
            <w:r>
              <w:rPr>
                <w:rFonts w:ascii="游ゴシック" w:hAnsi="游ゴシック" w:eastAsia="游ゴシック"/>
                <w:sz w:val="17"/>
              </w:rPr>
              <w:t>国・北海道情報</w:t>
            </w:r>
          </w:p>
        </w:tc>
      </w:tr>
      <w:tr>
        <w:trPr>
          <w:cantSplit/>
        </w:trPr>
        <w:tc>
          <w:tcPr>
            <w:tcW w:type="dxa" w:w="2191"/>
          </w:tcPr>
          <w:p>
            <w:r/>
            <w:r>
              <w:rPr>
                <w:rFonts w:ascii="游ゴシック" w:hAnsi="游ゴシック" w:eastAsia="游ゴシック"/>
                <w:sz w:val="17"/>
              </w:rPr>
              <w:t>財政安定化基金拠出金・償還金等</w:t>
            </w:r>
          </w:p>
        </w:tc>
        <w:tc>
          <w:tcPr>
            <w:tcW w:type="dxa" w:w="1863"/>
          </w:tcPr>
          <w:p>
            <w:r/>
            <w:r>
              <w:rPr>
                <w:rFonts w:ascii="游ゴシック" w:hAnsi="游ゴシック" w:eastAsia="游ゴシック"/>
                <w:sz w:val="17"/>
              </w:rPr>
              <w:t>F・G・H</w:t>
            </w:r>
          </w:p>
        </w:tc>
        <w:tc>
          <w:tcPr>
            <w:tcW w:type="dxa" w:w="1205"/>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1863"/>
          </w:tcPr>
          <w:p>
            <w:r/>
            <w:r>
              <w:rPr>
                <w:rFonts w:ascii="游ゴシック" w:hAnsi="游ゴシック" w:eastAsia="游ゴシック"/>
                <w:sz w:val="17"/>
              </w:rPr>
              <w:t>当広域連合ではいずれも0</w:t>
            </w:r>
          </w:p>
        </w:tc>
      </w:tr>
      <w:tr>
        <w:trPr>
          <w:cantSplit/>
        </w:trP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0［要協議］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rPr>
          <w:cantSplit/>
        </w:trP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J＝C＋D－E＋F＋G±H－I</w:t>
            </w:r>
          </w:p>
        </w:tc>
        <w:tc>
          <w:tcPr>
            <w:tcW w:type="dxa" w:w="1205"/>
          </w:tcPr>
          <w:p>
            <w:r/>
            <w:r>
              <w:rPr>
                <w:rFonts w:ascii="游ゴシック" w:hAnsi="游ゴシック" w:eastAsia="游ゴシック"/>
                <w:sz w:val="17"/>
              </w:rPr>
              <w:t>2,088,171,801</w:t>
            </w:r>
          </w:p>
        </w:tc>
        <w:tc>
          <w:tcPr>
            <w:tcW w:type="dxa" w:w="877"/>
          </w:tcPr>
          <w:p>
            <w:r/>
            <w:r>
              <w:rPr>
                <w:rFonts w:ascii="游ゴシック" w:hAnsi="游ゴシック" w:eastAsia="游ゴシック"/>
                <w:sz w:val="17"/>
              </w:rPr>
              <w:t>688,908,034</w:t>
            </w:r>
          </w:p>
        </w:tc>
        <w:tc>
          <w:tcPr>
            <w:tcW w:type="dxa" w:w="877"/>
          </w:tcPr>
          <w:p>
            <w:r/>
            <w:r>
              <w:rPr>
                <w:rFonts w:ascii="游ゴシック" w:hAnsi="游ゴシック" w:eastAsia="游ゴシック"/>
                <w:sz w:val="17"/>
              </w:rPr>
              <w:t>696,021,324</w:t>
            </w:r>
          </w:p>
        </w:tc>
        <w:tc>
          <w:tcPr>
            <w:tcW w:type="dxa" w:w="877"/>
          </w:tcPr>
          <w:p>
            <w:r/>
            <w:r>
              <w:rPr>
                <w:rFonts w:ascii="游ゴシック" w:hAnsi="游ゴシック" w:eastAsia="游ゴシック"/>
                <w:sz w:val="17"/>
              </w:rPr>
              <w:t>703,242,443</w:t>
            </w:r>
          </w:p>
        </w:tc>
        <w:tc>
          <w:tcPr>
            <w:tcW w:type="dxa" w:w="1863"/>
          </w:tcPr>
          <w:p>
            <w:r/>
            <w:r>
              <w:rPr>
                <w:rFonts w:ascii="游ゴシック" w:hAnsi="游ゴシック" w:eastAsia="游ゴシック"/>
                <w:sz w:val="17"/>
              </w:rPr>
              <w:t>算定ワークブック</w:t>
            </w:r>
          </w:p>
        </w:tc>
      </w:tr>
      <w:tr>
        <w:trPr>
          <w:cantSplit/>
        </w:trP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rPr>
          <w:cantSplit/>
        </w:trP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27,301人</w:t>
            </w:r>
          </w:p>
        </w:tc>
        <w:tc>
          <w:tcPr>
            <w:tcW w:type="dxa" w:w="877"/>
          </w:tcPr>
          <w:p>
            <w:r/>
            <w:r>
              <w:rPr>
                <w:rFonts w:ascii="游ゴシック" w:hAnsi="游ゴシック" w:eastAsia="游ゴシック"/>
                <w:sz w:val="17"/>
              </w:rPr>
              <w:t>9,068人</w:t>
            </w:r>
          </w:p>
        </w:tc>
        <w:tc>
          <w:tcPr>
            <w:tcW w:type="dxa" w:w="877"/>
          </w:tcPr>
          <w:p>
            <w:r/>
            <w:r>
              <w:rPr>
                <w:rFonts w:ascii="游ゴシック" w:hAnsi="游ゴシック" w:eastAsia="游ゴシック"/>
                <w:sz w:val="17"/>
              </w:rPr>
              <w:t>9,100人</w:t>
            </w:r>
          </w:p>
        </w:tc>
        <w:tc>
          <w:tcPr>
            <w:tcW w:type="dxa" w:w="877"/>
          </w:tcPr>
          <w:p>
            <w:r/>
            <w:r>
              <w:rPr>
                <w:rFonts w:ascii="游ゴシック" w:hAnsi="游ゴシック" w:eastAsia="游ゴシック"/>
                <w:sz w:val="17"/>
              </w:rPr>
              <w:t>9,134人</w:t>
            </w:r>
          </w:p>
        </w:tc>
        <w:tc>
          <w:tcPr>
            <w:tcW w:type="dxa" w:w="1863"/>
          </w:tcPr>
          <w:p>
            <w:r/>
            <w:r>
              <w:rPr>
                <w:rFonts w:ascii="游ゴシック" w:hAnsi="游ゴシック" w:eastAsia="游ゴシック"/>
                <w:sz w:val="17"/>
              </w:rPr>
              <w:t>所得段階別加入者</w:t>
            </w:r>
          </w:p>
        </w:tc>
      </w:tr>
      <w:tr>
        <w:trPr>
          <w:cantSplit/>
        </w:trP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6,395円</w:t>
            </w:r>
          </w:p>
        </w:tc>
        <w:tc>
          <w:tcPr>
            <w:tcW w:type="dxa" w:w="877"/>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6,481円</w:t>
            </w:r>
          </w:p>
        </w:tc>
        <w:tc>
          <w:tcPr>
            <w:tcW w:type="dxa" w:w="1863"/>
          </w:tcPr>
          <w:p>
            <w:r/>
            <w:r>
              <w:rPr>
                <w:rFonts w:ascii="游ゴシック" w:hAnsi="游ゴシック" w:eastAsia="游ゴシック"/>
                <w:sz w:val="17"/>
              </w:rPr>
              <w:t>算定結果</w:t>
            </w:r>
          </w:p>
        </w:tc>
      </w:tr>
      <w:tr>
        <w:trPr>
          <w:cantSplit/>
        </w:trP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算定上の月額基準額は、基金取崩0円、予定収納率99.0％、令和7年度の単価による暫定の値です。条例で採用する基準額ではありません。年度別の月額は、当該年度の額を3年間続けた場合の水準を示すものであり、保険料は3か年を通じて同一の額とします。①はA＋B、②はA＋介護予防・日常生活支援総合事業費です。Eの調整交付金見込額は第9期計画と同水準の交付割合によっています。普通調整交付金の算定に用いる年齢区分は、令和10年度から3区分が7区分に改められ、激変緩和措置として3区分による計算と7区分による計算を2分の1ずつ組み合わせることが予定されています（第1章第9節4）。当広域連合に係る交付割合が国から示された時点で再算定します。また、介護給付適正化の主要3事業の取組状況が調整交付金の算定に勘案されることとされており、ケアプランの点検が実施されていないことによる減額を本表は織り込んでいません（第5章 基本目標5）［要確認］。</w:t>
      </w:r>
    </w:p>
    <w:p>
      <w:pPr>
        <w:pStyle w:val="Heading3"/>
        <w:spacing w:before="200" w:after="80"/>
      </w:pPr>
      <w:r>
        <w:rPr>
          <w:rFonts w:ascii="游ゴシック" w:hAnsi="游ゴシック" w:eastAsia="游ゴシック"/>
          <w:sz w:val="22"/>
        </w:rPr>
        <w:t>5 所得段階別保険料</w:t>
      </w:r>
    </w:p>
    <w:p>
      <w:pPr>
        <w:spacing w:after="80" w:line="269" w:lineRule="auto"/>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pStyle w:val="Heading2"/>
        <w:spacing w:before="240" w:after="120"/>
      </w:pPr>
      <w:bookmarkStart w:id="142" w:name="_Toc10_042"/>
      <w:r>
        <w:rPr>
          <w:rFonts w:ascii="游ゴシック" w:hAnsi="游ゴシック" w:eastAsia="游ゴシック"/>
          <w:sz w:val="25"/>
        </w:rPr>
        <w:t>第7節 低所得者支援</w:t>
      </w:r>
      <w:bookmarkEnd w:id="142"/>
    </w:p>
    <w:p>
      <w:pPr>
        <w:spacing w:after="80" w:line="269" w:lineRule="auto"/>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制度・取組</w:t>
            </w:r>
          </w:p>
        </w:tc>
        <w:tc>
          <w:tcPr>
            <w:tcW w:type="dxa" w:w="3287"/>
            <w:shd w:val="clear" w:color="auto" w:fill="DCE6F1"/>
          </w:tcPr>
          <w:p>
            <w:pPr>
              <w:jc w:val="center"/>
            </w:pPr>
            <w:r/>
            <w:r>
              <w:rPr>
                <w:rFonts w:ascii="游ゴシック" w:hAnsi="游ゴシック" w:eastAsia="游ゴシック"/>
                <w:b/>
                <w:sz w:val="17"/>
              </w:rPr>
              <w:t>内容</w:t>
            </w:r>
          </w:p>
        </w:tc>
        <w:tc>
          <w:tcPr>
            <w:tcW w:type="dxa" w:w="2849"/>
            <w:shd w:val="clear" w:color="auto" w:fill="DCE6F1"/>
          </w:tcPr>
          <w:p>
            <w:pPr>
              <w:jc w:val="center"/>
            </w:pPr>
            <w:r/>
            <w:r>
              <w:rPr>
                <w:rFonts w:ascii="游ゴシック" w:hAnsi="游ゴシック" w:eastAsia="游ゴシック"/>
                <w:b/>
                <w:sz w:val="17"/>
              </w:rPr>
              <w:t>確認指標</w:t>
            </w:r>
          </w:p>
        </w:tc>
        <w:tc>
          <w:tcPr>
            <w:tcW w:type="dxa" w:w="1643"/>
            <w:shd w:val="clear" w:color="auto" w:fill="DCE6F1"/>
          </w:tcPr>
          <w:p>
            <w:pPr>
              <w:jc w:val="center"/>
            </w:pPr>
            <w:r/>
            <w:r>
              <w:rPr>
                <w:rFonts w:ascii="游ゴシック" w:hAnsi="游ゴシック" w:eastAsia="游ゴシック"/>
                <w:b/>
                <w:sz w:val="17"/>
              </w:rPr>
              <w:t>担当</w:t>
            </w:r>
          </w:p>
        </w:tc>
      </w:tr>
      <w:tr>
        <w:trPr>
          <w:cantSplit/>
        </w:trP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rPr>
          <w:cantSplit/>
        </w:trP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rPr>
          <w:cantSplit/>
        </w:trP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【第10期に施行される見直し】</w:t>
      </w:r>
    </w:p>
    <w:p>
      <w:pPr>
        <w:spacing w:after="80" w:line="269" w:lineRule="auto"/>
      </w:pPr>
      <w:r>
        <w:rPr>
          <w:rFonts w:ascii="游ゴシック" w:hAnsi="游ゴシック" w:eastAsia="游ゴシック"/>
          <w:b w:val="0"/>
          <w:sz w:val="21"/>
        </w:rPr>
        <w:t>低所得者に係る負担軽減の仕組みは、第10期の計画期間の前後に次の見直しが行われます。いずれも政令・省令又は告示により定められるものであり、対象者数及び影響額は、内容が示された時点で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72"/>
            <w:shd w:val="clear" w:color="auto" w:fill="DCE6F1"/>
          </w:tcPr>
          <w:p>
            <w:pPr>
              <w:spacing w:before="0"/>
              <w:jc w:val="center"/>
            </w:pPr>
            <w:r/>
            <w:r>
              <w:rPr>
                <w:rFonts w:ascii="游ゴシック" w:hAnsi="游ゴシック" w:eastAsia="游ゴシック"/>
                <w:b/>
                <w:sz w:val="17"/>
              </w:rPr>
              <w:t>区分</w:t>
            </w:r>
          </w:p>
        </w:tc>
        <w:tc>
          <w:tcPr>
            <w:tcW w:type="dxa" w:w="5040"/>
            <w:shd w:val="clear" w:color="auto" w:fill="DCE6F1"/>
          </w:tcPr>
          <w:p>
            <w:pPr>
              <w:jc w:val="center"/>
            </w:pPr>
            <w:r/>
            <w:r>
              <w:rPr>
                <w:rFonts w:ascii="游ゴシック" w:hAnsi="游ゴシック" w:eastAsia="游ゴシック"/>
                <w:b/>
                <w:sz w:val="17"/>
              </w:rPr>
              <w:t>見直しの内容</w:t>
            </w:r>
          </w:p>
        </w:tc>
        <w:tc>
          <w:tcPr>
            <w:tcW w:type="dxa" w:w="2739"/>
            <w:shd w:val="clear" w:color="auto" w:fill="DCE6F1"/>
          </w:tcPr>
          <w:p>
            <w:pPr>
              <w:jc w:val="center"/>
            </w:pPr>
            <w:r/>
            <w:r>
              <w:rPr>
                <w:rFonts w:ascii="游ゴシック" w:hAnsi="游ゴシック" w:eastAsia="游ゴシック"/>
                <w:b/>
                <w:sz w:val="17"/>
              </w:rPr>
              <w:t>時期</w:t>
            </w:r>
          </w:p>
        </w:tc>
      </w:tr>
      <w:tr>
        <w:trPr>
          <w:cantSplit/>
        </w:trPr>
        <w:tc>
          <w:tcPr>
            <w:tcW w:type="dxa" w:w="1972"/>
          </w:tcPr>
          <w:p>
            <w:r/>
            <w:r>
              <w:rPr>
                <w:rFonts w:ascii="游ゴシック" w:hAnsi="游ゴシック" w:eastAsia="游ゴシック"/>
                <w:sz w:val="17"/>
              </w:rPr>
              <w:t>保険料段階の基準額</w:t>
            </w:r>
          </w:p>
        </w:tc>
        <w:tc>
          <w:tcPr>
            <w:tcW w:type="dxa" w:w="5040"/>
          </w:tcPr>
          <w:p>
            <w:r/>
            <w:r>
              <w:rPr>
                <w:rFonts w:ascii="游ゴシック" w:hAnsi="游ゴシック" w:eastAsia="游ゴシック"/>
                <w:sz w:val="17"/>
              </w:rPr>
              <w:t>保険料段階のうち第1、第2、第4、第5段階の設定に用いる年金収入等の基準額を、80.9万円から82.65万円に改める。基準額は、今後、基本的には毎年見直したうえで、必要に応じ改正することが想定されている。</w:t>
            </w:r>
          </w:p>
        </w:tc>
        <w:tc>
          <w:tcPr>
            <w:tcW w:type="dxa" w:w="2739"/>
          </w:tcPr>
          <w:p>
            <w:r/>
            <w:r>
              <w:rPr>
                <w:rFonts w:ascii="游ゴシック" w:hAnsi="游ゴシック" w:eastAsia="游ゴシック"/>
                <w:sz w:val="17"/>
              </w:rPr>
              <w:t>政令改正済み（令和7年11月28日厚生労働省老健局長通知）。条例改正の手続を要する</w:t>
            </w:r>
          </w:p>
        </w:tc>
      </w:tr>
      <w:tr>
        <w:trPr>
          <w:cantSplit/>
        </w:trPr>
        <w:tc>
          <w:tcPr>
            <w:tcW w:type="dxa" w:w="1972"/>
          </w:tcPr>
          <w:p>
            <w:r/>
            <w:r>
              <w:rPr>
                <w:rFonts w:ascii="游ゴシック" w:hAnsi="游ゴシック" w:eastAsia="游ゴシック"/>
                <w:sz w:val="17"/>
              </w:rPr>
              <w:t>高額介護（予防）サービス費</w:t>
            </w:r>
          </w:p>
        </w:tc>
        <w:tc>
          <w:tcPr>
            <w:tcW w:type="dxa" w:w="5040"/>
          </w:tcPr>
          <w:p>
            <w:r/>
            <w:r>
              <w:rPr>
                <w:rFonts w:ascii="游ゴシック" w:hAnsi="游ゴシック" w:eastAsia="游ゴシック"/>
                <w:sz w:val="17"/>
              </w:rPr>
              <w:t>年金収入等80.9万円を基準としている区分について、保険料段階と同様の見直しを行う。</w:t>
            </w:r>
          </w:p>
        </w:tc>
        <w:tc>
          <w:tcPr>
            <w:tcW w:type="dxa" w:w="2739"/>
          </w:tcPr>
          <w:p>
            <w:r/>
            <w:r>
              <w:rPr>
                <w:rFonts w:ascii="游ゴシック" w:hAnsi="游ゴシック" w:eastAsia="游ゴシック"/>
                <w:sz w:val="17"/>
              </w:rPr>
              <w:t>令和8年8月施行の予定</w:t>
            </w:r>
          </w:p>
        </w:tc>
      </w:tr>
      <w:tr>
        <w:trPr>
          <w:cantSplit/>
        </w:trPr>
        <w:tc>
          <w:tcPr>
            <w:tcW w:type="dxa" w:w="1972"/>
          </w:tcPr>
          <w:p>
            <w:r/>
            <w:r>
              <w:rPr>
                <w:rFonts w:ascii="游ゴシック" w:hAnsi="游ゴシック" w:eastAsia="游ゴシック"/>
                <w:sz w:val="17"/>
              </w:rPr>
              <w:t>補足給付（食費）</w:t>
            </w:r>
          </w:p>
        </w:tc>
        <w:tc>
          <w:tcPr>
            <w:tcW w:type="dxa" w:w="5040"/>
          </w:tcPr>
          <w:p>
            <w:r/>
            <w:r>
              <w:rPr>
                <w:rFonts w:ascii="游ゴシック" w:hAnsi="游ゴシック" w:eastAsia="游ゴシック"/>
                <w:sz w:val="17"/>
              </w:rPr>
              <w:t>食事の基準費用額を1日当たり100円引き上げるとともに、食費の負担限度額を第3段階①は1日当たり30円、第3段階②は1日当たり60円引き上げる。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補足給付（居住費）</w:t>
            </w:r>
          </w:p>
        </w:tc>
        <w:tc>
          <w:tcPr>
            <w:tcW w:type="dxa" w:w="5040"/>
          </w:tcPr>
          <w:p>
            <w:r/>
            <w:r>
              <w:rPr>
                <w:rFonts w:ascii="游ゴシック" w:hAnsi="游ゴシック" w:eastAsia="游ゴシック"/>
                <w:sz w:val="17"/>
              </w:rPr>
              <w:t>室料を徴収しない介護老人保健施設・介護医療院等を除き、第3段階②（年金収入等120万円超）の居住費の負担限度額を1日当たり100円引き上げる。負担限度額認定証の様式も改正される。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補足給付（所得区分の細分化）</w:t>
            </w:r>
          </w:p>
        </w:tc>
        <w:tc>
          <w:tcPr>
            <w:tcW w:type="dxa" w:w="5040"/>
          </w:tcPr>
          <w:p>
            <w:r/>
            <w:r>
              <w:rPr>
                <w:rFonts w:ascii="游ゴシック" w:hAnsi="游ゴシック" w:eastAsia="游ゴシック"/>
                <w:sz w:val="17"/>
              </w:rPr>
              <w:t>所得段階の設定を精緻化し、所得段階間の均衡を図る観点から、第3段階①及び第3段階②をそれぞれ2つに分け、第3段階①ア及びイ並びに第3段階②ア及びイとしたうえで、第3段階①イ（年金収入等100万円超120万円以下）及び第3段階②イ（年金収入等140万円超）の負担限度額を引き上げる。</w:t>
            </w:r>
          </w:p>
        </w:tc>
        <w:tc>
          <w:tcPr>
            <w:tcW w:type="dxa" w:w="2739"/>
          </w:tcPr>
          <w:p>
            <w:r/>
            <w:r>
              <w:rPr>
                <w:rFonts w:ascii="游ゴシック" w:hAnsi="游ゴシック" w:eastAsia="游ゴシック"/>
                <w:sz w:val="17"/>
              </w:rPr>
              <w:t>令和9年度中</w:t>
            </w:r>
          </w:p>
        </w:tc>
      </w:tr>
      <w:tr>
        <w:trPr>
          <w:cantSplit/>
        </w:trPr>
        <w:tc>
          <w:tcPr>
            <w:tcW w:type="dxa" w:w="1972"/>
          </w:tcPr>
          <w:p>
            <w:r/>
            <w:r>
              <w:rPr>
                <w:rFonts w:ascii="游ゴシック" w:hAnsi="游ゴシック" w:eastAsia="游ゴシック"/>
                <w:sz w:val="17"/>
              </w:rPr>
              <w:t>一定以上所得基準</w:t>
            </w:r>
          </w:p>
        </w:tc>
        <w:tc>
          <w:tcPr>
            <w:tcW w:type="dxa" w:w="5040"/>
          </w:tcPr>
          <w:p>
            <w:r/>
            <w:r>
              <w:rPr>
                <w:rFonts w:ascii="游ゴシック" w:hAnsi="游ゴシック" w:eastAsia="游ゴシック"/>
                <w:sz w:val="17"/>
              </w:rPr>
              <w:t>利用者負担の一定以上所得の判断基準の在り方について、社会保障審議会介護保険部会で継続して検討する。</w:t>
            </w:r>
          </w:p>
        </w:tc>
        <w:tc>
          <w:tcPr>
            <w:tcW w:type="dxa" w:w="2739"/>
          </w:tcPr>
          <w:p>
            <w:r/>
            <w:r>
              <w:rPr>
                <w:rFonts w:ascii="游ゴシック" w:hAnsi="游ゴシック" w:eastAsia="游ゴシック"/>
                <w:sz w:val="17"/>
              </w:rPr>
              <w:t>第10期計画期間の開始（令和9年度）の前までに結論</w:t>
            </w:r>
          </w:p>
        </w:tc>
      </w:tr>
    </w:tbl>
    <w:p>
      <w:pPr>
        <w:spacing w:after="80" w:line="269" w:lineRule="auto"/>
      </w:pPr>
      <w:r>
        <w:rPr>
          <w:rFonts w:ascii="游ゴシック" w:hAnsi="游ゴシック" w:eastAsia="游ゴシック"/>
          <w:b w:val="0"/>
          <w:sz w:val="20"/>
        </w:rPr>
        <w:t>補足給付の所得区分の細分化及び一定以上所得基準の見直しは、第10期の計画期間中に施行されるものです。対象となる方に必要な負担軽減が確実に届くよう、認定証の更新の時期に合わせた個別の案内を行うとともに、未申請の把握と申請の勧奨を構成3町と連携して行います。施行の時期及び対象者数は［要確認］として残し、内容が示された時点で補います。</w:t>
      </w:r>
    </w:p>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r>
        <w:br w:type="page"/>
      </w:r>
    </w:p>
    <w:p>
      <w:pPr>
        <w:pStyle w:val="Heading1"/>
        <w:pBdr>
          <w:top w:val="single" w:sz="18" w:space="4" w:color="1F3864"/>
          <w:bottom w:val="single" w:sz="18" w:space="4" w:color="1F3864"/>
        </w:pBdr>
        <w:shd w:val="clear" w:color="auto" w:fill="F2F5FA"/>
        <w:spacing w:before="280" w:after="200"/>
        <w:jc w:val="center"/>
      </w:pPr>
      <w:bookmarkStart w:id="143" w:name="_Toc10_043"/>
      <w:r>
        <w:rPr>
          <w:rFonts w:ascii="游ゴシック" w:hAnsi="游ゴシック" w:eastAsia="游ゴシック"/>
          <w:sz w:val="30"/>
        </w:rPr>
        <w:t>資料編</w:t>
      </w:r>
      <w:bookmarkEnd w:id="143"/>
    </w:p>
    <w:p>
      <w:pPr>
        <w:pStyle w:val="Heading2"/>
        <w:spacing w:before="240" w:after="120"/>
      </w:pPr>
      <w:bookmarkStart w:id="144" w:name="_Toc10_044"/>
      <w:r>
        <w:rPr>
          <w:rFonts w:ascii="游ゴシック" w:hAnsi="游ゴシック" w:eastAsia="游ゴシック"/>
          <w:sz w:val="25"/>
        </w:rPr>
        <w:t>資料1 代表KPI16項目の定義</w:t>
      </w:r>
      <w:bookmarkEnd w:id="144"/>
    </w:p>
    <w:p>
      <w:pPr>
        <w:spacing w:after="80" w:line="269" w:lineRule="auto"/>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line="269" w:lineRule="auto"/>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200" w:after="8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57"/>
            <w:shd w:val="clear" w:color="auto" w:fill="DCE6F1"/>
          </w:tcPr>
          <w:p>
            <w:pPr>
              <w:spacing w:before="0"/>
              <w:jc w:val="center"/>
            </w:pPr>
            <w:r/>
            <w:r>
              <w:rPr>
                <w:rFonts w:ascii="游ゴシック" w:hAnsi="游ゴシック" w:eastAsia="游ゴシック"/>
                <w:b/>
                <w:sz w:val="17"/>
              </w:rPr>
              <w:t>ID</w:t>
            </w:r>
          </w:p>
        </w:tc>
        <w:tc>
          <w:tcPr>
            <w:tcW w:type="dxa" w:w="1863"/>
            <w:shd w:val="clear" w:color="auto" w:fill="DCE6F1"/>
          </w:tcPr>
          <w:p>
            <w:pPr>
              <w:jc w:val="center"/>
            </w:pPr>
            <w:r/>
            <w:r>
              <w:rPr>
                <w:rFonts w:ascii="游ゴシック" w:hAnsi="游ゴシック" w:eastAsia="游ゴシック"/>
                <w:b/>
                <w:sz w:val="17"/>
              </w:rPr>
              <w:t>指標</w:t>
            </w:r>
          </w:p>
        </w:tc>
        <w:tc>
          <w:tcPr>
            <w:tcW w:type="dxa" w:w="1753"/>
            <w:shd w:val="clear" w:color="auto" w:fill="DCE6F1"/>
          </w:tcPr>
          <w:p>
            <w:pPr>
              <w:jc w:val="center"/>
            </w:pPr>
            <w:r/>
            <w:r>
              <w:rPr>
                <w:rFonts w:ascii="游ゴシック" w:hAnsi="游ゴシック" w:eastAsia="游ゴシック"/>
                <w:b/>
                <w:sz w:val="17"/>
              </w:rPr>
              <w:t>定義</w:t>
            </w:r>
          </w:p>
        </w:tc>
        <w:tc>
          <w:tcPr>
            <w:tcW w:type="dxa" w:w="2520"/>
            <w:shd w:val="clear" w:color="auto" w:fill="DCE6F1"/>
          </w:tcPr>
          <w:p>
            <w:pPr>
              <w:jc w:val="center"/>
            </w:pPr>
            <w:r/>
            <w:r>
              <w:rPr>
                <w:rFonts w:ascii="游ゴシック" w:hAnsi="游ゴシック" w:eastAsia="游ゴシック"/>
                <w:b/>
                <w:sz w:val="17"/>
              </w:rPr>
              <w:t>算式・データ源</w:t>
            </w:r>
          </w:p>
        </w:tc>
        <w:tc>
          <w:tcPr>
            <w:tcW w:type="dxa" w:w="1424"/>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計画への接続</w:t>
            </w:r>
          </w:p>
        </w:tc>
      </w:tr>
      <w:tr>
        <w:trPr>
          <w:cantSplit/>
        </w:trP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し、全国・北海道と直接比較できる。見える化B5-aの調整済み認定率は【注目する地域のみ】と【他地域と比較】の2系列があり他地域と比較できないため採らない</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rPr>
          <w:cantSplit/>
        </w:trP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rPr>
          <w:cantSplit/>
        </w:trP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19.1％（R7・n=4,719）</w:t>
            </w:r>
          </w:p>
        </w:tc>
        <w:tc>
          <w:tcPr>
            <w:tcW w:type="dxa" w:w="1534"/>
          </w:tcPr>
          <w:p>
            <w:r/>
            <w:r>
              <w:rPr>
                <w:rFonts w:ascii="游ゴシック" w:hAnsi="游ゴシック" w:eastAsia="游ゴシック"/>
                <w:sz w:val="17"/>
              </w:rPr>
              <w:t>介護予防、地区差改善</w:t>
            </w:r>
          </w:p>
        </w:tc>
      </w:tr>
      <w:tr>
        <w:trPr>
          <w:cantSplit/>
        </w:trP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36.0％（R7・6区分合成）／通いの場はニーズ調査8.8％・総合事業ベース3.53％（R6）</w:t>
            </w:r>
          </w:p>
        </w:tc>
        <w:tc>
          <w:tcPr>
            <w:tcW w:type="dxa" w:w="1534"/>
          </w:tcPr>
          <w:p>
            <w:r/>
            <w:r>
              <w:rPr>
                <w:rFonts w:ascii="游ゴシック" w:hAnsi="游ゴシック" w:eastAsia="游ゴシック"/>
                <w:sz w:val="17"/>
              </w:rPr>
              <w:t>社会参加、移動・生活支援</w:t>
            </w:r>
          </w:p>
        </w:tc>
      </w:tr>
      <w:tr>
        <w:trPr>
          <w:cantSplit/>
        </w:trP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現状の支援では在宅生活の維持が困難とされた者の割合</w:t>
            </w:r>
          </w:p>
        </w:tc>
        <w:tc>
          <w:tcPr>
            <w:tcW w:type="dxa" w:w="2520"/>
          </w:tcPr>
          <w:p>
            <w:r/>
            <w:r>
              <w:rPr>
                <w:rFonts w:ascii="游ゴシック" w:hAnsi="游ゴシック" w:eastAsia="游ゴシック"/>
                <w:sz w:val="17"/>
              </w:rPr>
              <w:t>困難とされた票÷当該設問の有効回答票×100／在宅生活改善調査（在宅生活の維持の見通し）</w:t>
            </w:r>
          </w:p>
        </w:tc>
        <w:tc>
          <w:tcPr>
            <w:tcW w:type="dxa" w:w="1424"/>
          </w:tcPr>
          <w:p>
            <w:r/>
            <w:r>
              <w:rPr>
                <w:rFonts w:ascii="游ゴシック" w:hAnsi="游ゴシック" w:eastAsia="游ゴシック"/>
                <w:sz w:val="17"/>
              </w:rPr>
              <w:t>73.5％（R7・有効回答98票中72票）</w:t>
            </w:r>
          </w:p>
        </w:tc>
        <w:tc>
          <w:tcPr>
            <w:tcW w:type="dxa" w:w="1534"/>
          </w:tcPr>
          <w:p>
            <w:r/>
            <w:r>
              <w:rPr>
                <w:rFonts w:ascii="游ゴシック" w:hAnsi="游ゴシック" w:eastAsia="游ゴシック"/>
                <w:sz w:val="17"/>
              </w:rPr>
              <w:t>在宅生活、未充足・住まい</w:t>
            </w:r>
          </w:p>
        </w:tc>
      </w:tr>
      <w:tr>
        <w:trPr>
          <w:cantSplit/>
        </w:trP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主に介護をしている者の割合（改称）</w:t>
            </w:r>
          </w:p>
        </w:tc>
        <w:tc>
          <w:tcPr>
            <w:tcW w:type="dxa" w:w="1753"/>
          </w:tcPr>
          <w:p>
            <w:r/>
            <w:r>
              <w:rPr>
                <w:rFonts w:ascii="游ゴシック" w:hAnsi="游ゴシック" w:eastAsia="游ゴシック"/>
                <w:sz w:val="17"/>
              </w:rPr>
              <w:t>家族等の介護をしている者のうち主な介護者である者の割合</w:t>
            </w:r>
          </w:p>
        </w:tc>
        <w:tc>
          <w:tcPr>
            <w:tcW w:type="dxa" w:w="2520"/>
          </w:tcPr>
          <w:p>
            <w:r/>
            <w:r>
              <w:rPr>
                <w:rFonts w:ascii="游ゴシック" w:hAnsi="游ゴシック" w:eastAsia="游ゴシック"/>
                <w:sz w:val="17"/>
              </w:rPr>
              <w:t>該当者÷当該設問の有効回答者×100／健康とくらしの調査 サブコア1【問17】4）</w:t>
            </w:r>
          </w:p>
        </w:tc>
        <w:tc>
          <w:tcPr>
            <w:tcW w:type="dxa" w:w="1424"/>
          </w:tcPr>
          <w:p>
            <w:r/>
            <w:r>
              <w:rPr>
                <w:rFonts w:ascii="游ゴシック" w:hAnsi="游ゴシック" w:eastAsia="游ゴシック"/>
                <w:sz w:val="17"/>
              </w:rPr>
              <w:t>3.4％（R7・n=2,217）</w:t>
            </w:r>
          </w:p>
        </w:tc>
        <w:tc>
          <w:tcPr>
            <w:tcW w:type="dxa" w:w="1534"/>
          </w:tcPr>
          <w:p>
            <w:r/>
            <w:r>
              <w:rPr>
                <w:rFonts w:ascii="游ゴシック" w:hAnsi="游ゴシック" w:eastAsia="游ゴシック"/>
                <w:sz w:val="17"/>
              </w:rPr>
              <w:t>家族介護、レスパイト</w:t>
            </w:r>
          </w:p>
        </w:tc>
      </w:tr>
      <w:tr>
        <w:trPr>
          <w:cantSplit/>
        </w:trP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医療・介護連携</w:t>
            </w:r>
          </w:p>
        </w:tc>
      </w:tr>
      <w:tr>
        <w:trPr>
          <w:cantSplit/>
        </w:trP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認知症、相談支援</w:t>
            </w:r>
          </w:p>
        </w:tc>
      </w:tr>
      <w:tr>
        <w:trPr>
          <w:cantSplit/>
        </w:trP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区域内で提供できないサービスが必要と判断された利用者の割合（改称）</w:t>
            </w:r>
          </w:p>
        </w:tc>
        <w:tc>
          <w:tcPr>
            <w:tcW w:type="dxa" w:w="1753"/>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2520"/>
          </w:tcPr>
          <w:p>
            <w:r/>
            <w:r>
              <w:rPr>
                <w:rFonts w:ascii="游ゴシック" w:hAnsi="游ゴシック" w:eastAsia="游ゴシック"/>
                <w:sz w:val="17"/>
              </w:rPr>
              <w:t>該当票÷当該設問の有効回答票×100／在宅生活改善調査（より適切と思われるサービス）</w:t>
            </w:r>
          </w:p>
        </w:tc>
        <w:tc>
          <w:tcPr>
            <w:tcW w:type="dxa" w:w="1424"/>
          </w:tcPr>
          <w:p>
            <w:r/>
            <w:r>
              <w:rPr>
                <w:rFonts w:ascii="游ゴシック" w:hAnsi="游ゴシック" w:eastAsia="游ゴシック"/>
                <w:sz w:val="17"/>
              </w:rPr>
              <w:t>20.2％（R7・99票中20票）</w:t>
            </w:r>
          </w:p>
        </w:tc>
        <w:tc>
          <w:tcPr>
            <w:tcW w:type="dxa" w:w="1534"/>
          </w:tcPr>
          <w:p>
            <w:r/>
            <w:r>
              <w:rPr>
                <w:rFonts w:ascii="游ゴシック" w:hAnsi="游ゴシック" w:eastAsia="游ゴシック"/>
                <w:sz w:val="17"/>
              </w:rPr>
              <w:t>サービス供給・代替提供</w:t>
            </w:r>
          </w:p>
        </w:tc>
      </w:tr>
      <w:tr>
        <w:trPr>
          <w:cantSplit/>
        </w:trP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職種別従事者数の推移（認定者1万対）</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rPr>
          <w:cantSplit/>
        </w:trP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計画の標準給付費見込額に対する実績の保険給付費の差</w:t>
            </w:r>
          </w:p>
        </w:tc>
        <w:tc>
          <w:tcPr>
            <w:tcW w:type="dxa" w:w="2520"/>
          </w:tcPr>
          <w:p>
            <w:r/>
            <w:r>
              <w:rPr>
                <w:rFonts w:ascii="游ゴシック" w:hAnsi="游ゴシック" w:eastAsia="游ゴシック"/>
                <w:sz w:val="17"/>
              </w:rPr>
              <w:t>（実績の保険給付費－計画の標準給付費見込額）÷計画の標準給付費見込額×100／介護保険特別会計決算（款2 保険給付費）・各期計画の標準給付費見込額</w:t>
            </w:r>
          </w:p>
        </w:tc>
        <w:tc>
          <w:tcPr>
            <w:tcW w:type="dxa" w:w="1424"/>
          </w:tcPr>
          <w:p>
            <w:r/>
            <w:r>
              <w:rPr>
                <w:rFonts w:ascii="游ゴシック" w:hAnsi="游ゴシック" w:eastAsia="游ゴシック"/>
                <w:sz w:val="17"/>
              </w:rPr>
              <w:t>R6 ▲4.61％（標準給付費見込額ベース）／R7は決算の確定後に算定</w:t>
            </w:r>
          </w:p>
        </w:tc>
        <w:tc>
          <w:tcPr>
            <w:tcW w:type="dxa" w:w="1534"/>
          </w:tcPr>
          <w:p>
            <w:r/>
            <w:r>
              <w:rPr>
                <w:rFonts w:ascii="游ゴシック" w:hAnsi="游ゴシック" w:eastAsia="游ゴシック"/>
                <w:sz w:val="17"/>
              </w:rPr>
              <w:t>給付・保険料・財政</w:t>
            </w:r>
          </w:p>
        </w:tc>
      </w:tr>
      <w:tr>
        <w:trPr>
          <w:cantSplit/>
        </w:trP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業務継続計画を策定している事業所の割合（改称）</w:t>
            </w:r>
          </w:p>
        </w:tc>
        <w:tc>
          <w:tcPr>
            <w:tcW w:type="dxa" w:w="1753"/>
          </w:tcPr>
          <w:p>
            <w:r/>
            <w:r>
              <w:rPr>
                <w:rFonts w:ascii="游ゴシック" w:hAnsi="游ゴシック" w:eastAsia="游ゴシック"/>
                <w:sz w:val="17"/>
              </w:rPr>
              <w:t>感染症又は災害の発生時に必要なサービスを継続するための業務継続計画を策定している事業所の割合</w:t>
            </w:r>
          </w:p>
        </w:tc>
        <w:tc>
          <w:tcPr>
            <w:tcW w:type="dxa" w:w="2520"/>
          </w:tcPr>
          <w:p>
            <w:r/>
            <w:r>
              <w:rPr>
                <w:rFonts w:ascii="游ゴシック" w:hAnsi="游ゴシック" w:eastAsia="游ゴシック"/>
                <w:sz w:val="17"/>
              </w:rPr>
              <w:t>策定事業所÷指定事業所×100／国民健康保険団体連合会の給付実績（業務継続計画未策定減算）</w:t>
            </w:r>
          </w:p>
        </w:tc>
        <w:tc>
          <w:tcPr>
            <w:tcW w:type="dxa" w:w="1424"/>
          </w:tcPr>
          <w:p>
            <w:r/>
            <w:r>
              <w:rPr>
                <w:rFonts w:ascii="游ゴシック" w:hAnsi="游ゴシック" w:eastAsia="游ゴシック"/>
                <w:sz w:val="17"/>
              </w:rPr>
              <w:t>第10期に算定</w:t>
            </w:r>
          </w:p>
        </w:tc>
        <w:tc>
          <w:tcPr>
            <w:tcW w:type="dxa" w:w="1534"/>
          </w:tcPr>
          <w:p>
            <w:r/>
            <w:r>
              <w:rPr>
                <w:rFonts w:ascii="游ゴシック" w:hAnsi="游ゴシック" w:eastAsia="游ゴシック"/>
                <w:sz w:val="17"/>
              </w:rPr>
              <w:t>BCP、相互応援</w:t>
            </w:r>
          </w:p>
        </w:tc>
      </w:tr>
    </w:tbl>
    <w:p>
      <w:pPr>
        <w:spacing w:after="160" w:line="269" w:lineRule="auto"/>
      </w:pPr>
      <w:r>
        <w:rPr>
          <w:rFonts w:ascii="游ゴシック" w:hAnsi="游ゴシック" w:eastAsia="游ゴシック"/>
          <w:b w:val="0"/>
          <w:sz w:val="17"/>
        </w:rPr>
        <w:t>本表の名称・定義・算式・基準値は、第5章第3節の一覧及び各基本目標の達成目標と同一のものです。H07・H08・H12・H16の4項目は、当初の定義では算定できなかったため実施済みの調査及び給付実績による代理指標に振り替えています（第5章第3節）。改称の前後で系列は接続しません。</w:t>
      </w:r>
    </w:p>
    <w:p>
      <w:pPr>
        <w:pStyle w:val="Heading3"/>
        <w:spacing w:before="200" w:after="8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43"/>
            <w:shd w:val="clear" w:color="auto" w:fill="DCE6F1"/>
          </w:tcPr>
          <w:p>
            <w:pPr>
              <w:spacing w:before="0"/>
              <w:jc w:val="center"/>
            </w:pPr>
            <w:r/>
            <w:r>
              <w:rPr>
                <w:rFonts w:ascii="游ゴシック" w:hAnsi="游ゴシック" w:eastAsia="游ゴシック"/>
                <w:b/>
                <w:sz w:val="17"/>
              </w:rPr>
              <w:t>ID</w:t>
            </w:r>
          </w:p>
        </w:tc>
        <w:tc>
          <w:tcPr>
            <w:tcW w:type="dxa" w:w="1822"/>
            <w:shd w:val="clear" w:color="auto" w:fill="DCE6F1"/>
          </w:tcPr>
          <w:p>
            <w:pPr>
              <w:jc w:val="center"/>
            </w:pPr>
            <w:r/>
            <w:r>
              <w:rPr>
                <w:rFonts w:ascii="游ゴシック" w:hAnsi="游ゴシック" w:eastAsia="游ゴシック"/>
                <w:b/>
                <w:sz w:val="17"/>
              </w:rPr>
              <w:t>指標</w:t>
            </w:r>
          </w:p>
        </w:tc>
        <w:tc>
          <w:tcPr>
            <w:tcW w:type="dxa" w:w="1929"/>
            <w:shd w:val="clear" w:color="auto" w:fill="DCE6F1"/>
          </w:tcPr>
          <w:p>
            <w:pPr>
              <w:jc w:val="center"/>
            </w:pPr>
            <w:r/>
            <w:r>
              <w:rPr>
                <w:rFonts w:ascii="游ゴシック" w:hAnsi="游ゴシック" w:eastAsia="游ゴシック"/>
                <w:b/>
                <w:sz w:val="17"/>
              </w:rPr>
              <w:t>定義</w:t>
            </w:r>
          </w:p>
        </w:tc>
        <w:tc>
          <w:tcPr>
            <w:tcW w:type="dxa" w:w="2679"/>
            <w:shd w:val="clear" w:color="auto" w:fill="DCE6F1"/>
          </w:tcPr>
          <w:p>
            <w:pPr>
              <w:jc w:val="center"/>
            </w:pPr>
            <w:r/>
            <w:r>
              <w:rPr>
                <w:rFonts w:ascii="游ゴシック" w:hAnsi="游ゴシック" w:eastAsia="游ゴシック"/>
                <w:b/>
                <w:sz w:val="17"/>
              </w:rPr>
              <w:t>算式・データ源</w:t>
            </w:r>
          </w:p>
        </w:tc>
        <w:tc>
          <w:tcPr>
            <w:tcW w:type="dxa" w:w="1286"/>
            <w:shd w:val="clear" w:color="auto" w:fill="DCE6F1"/>
          </w:tcPr>
          <w:p>
            <w:pPr>
              <w:jc w:val="center"/>
            </w:pPr>
            <w:r/>
            <w:r>
              <w:rPr>
                <w:rFonts w:ascii="游ゴシック" w:hAnsi="游ゴシック" w:eastAsia="游ゴシック"/>
                <w:b/>
                <w:sz w:val="17"/>
              </w:rPr>
              <w:t>基準値</w:t>
            </w:r>
          </w:p>
        </w:tc>
        <w:tc>
          <w:tcPr>
            <w:tcW w:type="dxa" w:w="1393"/>
            <w:shd w:val="clear" w:color="auto" w:fill="DCE6F1"/>
          </w:tcPr>
          <w:p>
            <w:pPr>
              <w:jc w:val="center"/>
            </w:pPr>
            <w:r/>
            <w:r>
              <w:rPr>
                <w:rFonts w:ascii="游ゴシック" w:hAnsi="游ゴシック" w:eastAsia="游ゴシック"/>
                <w:b/>
                <w:sz w:val="17"/>
              </w:rPr>
              <w:t>計画への接続</w:t>
            </w:r>
          </w:p>
        </w:tc>
      </w:tr>
      <w:tr>
        <w:trPr>
          <w:cantSplit/>
        </w:trP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75歳以上新規認定率（補完）</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新規認定者÷前年度末75歳以上未認定者×100／認定台帳（抽出可否を確認中）</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H01・H02の要因分析</w:t>
            </w:r>
          </w:p>
        </w:tc>
      </w:tr>
      <w:tr>
        <w:trPr>
          <w:cantSplit/>
        </w:trP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世話をしてくれる人がいない者の割合（補完・改称）</w:t>
            </w:r>
          </w:p>
        </w:tc>
        <w:tc>
          <w:tcPr>
            <w:tcW w:type="dxa" w:w="1929"/>
          </w:tcPr>
          <w:p>
            <w:r/>
            <w:r>
              <w:rPr>
                <w:rFonts w:ascii="游ゴシック" w:hAnsi="游ゴシック" w:eastAsia="游ゴシック"/>
                <w:sz w:val="17"/>
              </w:rPr>
              <w:t>日常生活の世話をしてくれる人がいないと回答した者の割合</w:t>
            </w:r>
          </w:p>
        </w:tc>
        <w:tc>
          <w:tcPr>
            <w:tcW w:type="dxa" w:w="2679"/>
          </w:tcPr>
          <w:p>
            <w:r/>
            <w:r>
              <w:rPr>
                <w:rFonts w:ascii="游ゴシック" w:hAnsi="游ゴシック" w:eastAsia="游ゴシック"/>
                <w:sz w:val="17"/>
              </w:rPr>
              <w:t>該当者÷当該設問の有効回答者×100／健康とくらしの調査【大雪－問4】1）</w:t>
            </w:r>
          </w:p>
        </w:tc>
        <w:tc>
          <w:tcPr>
            <w:tcW w:type="dxa" w:w="1286"/>
          </w:tcPr>
          <w:p>
            <w:r/>
            <w:r>
              <w:rPr>
                <w:rFonts w:ascii="游ゴシック" w:hAnsi="游ゴシック" w:eastAsia="游ゴシック"/>
                <w:sz w:val="17"/>
              </w:rPr>
              <w:t>8.7％（R7・n=4,599）</w:t>
            </w:r>
          </w:p>
        </w:tc>
        <w:tc>
          <w:tcPr>
            <w:tcW w:type="dxa" w:w="1393"/>
          </w:tcPr>
          <w:p>
            <w:r/>
            <w:r>
              <w:rPr>
                <w:rFonts w:ascii="游ゴシック" w:hAnsi="游ゴシック" w:eastAsia="游ゴシック"/>
                <w:sz w:val="17"/>
              </w:rPr>
              <w:t>H07の要因分析</w:t>
            </w:r>
          </w:p>
        </w:tc>
      </w:tr>
      <w:tr>
        <w:trPr>
          <w:cantSplit/>
        </w:trP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供給不足を理由とする住替え割合（補完）</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rPr>
          <w:cantSplit/>
        </w:trP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採用率と離職率の差（補完）</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未算定（各年9月30日現在の在籍者数を確認後に算定）</w:t>
            </w:r>
          </w:p>
        </w:tc>
        <w:tc>
          <w:tcPr>
            <w:tcW w:type="dxa" w:w="1393"/>
          </w:tcPr>
          <w:p>
            <w:r/>
            <w:r>
              <w:rPr>
                <w:rFonts w:ascii="游ゴシック" w:hAnsi="游ゴシック" w:eastAsia="游ゴシック"/>
                <w:sz w:val="17"/>
              </w:rPr>
              <w:t>H13の人材定着分析</w:t>
            </w:r>
          </w:p>
        </w:tc>
      </w:tr>
    </w:tbl>
    <w:p>
      <w:pPr>
        <w:pStyle w:val="Heading2"/>
        <w:spacing w:before="240" w:after="120"/>
      </w:pPr>
      <w:bookmarkStart w:id="145" w:name="_Toc10_045"/>
      <w:r>
        <w:rPr>
          <w:rFonts w:ascii="游ゴシック" w:hAnsi="游ゴシック" w:eastAsia="游ゴシック"/>
          <w:sz w:val="25"/>
        </w:rPr>
        <w:t>資料2 構成3町との役割分担・共通指標</w:t>
      </w:r>
      <w:bookmarkEnd w:id="145"/>
    </w:p>
    <w:p>
      <w:pPr>
        <w:spacing w:after="80" w:line="269" w:lineRule="auto"/>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200" w:after="8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領域</w:t>
            </w:r>
          </w:p>
        </w:tc>
        <w:tc>
          <w:tcPr>
            <w:tcW w:type="dxa" w:w="3287"/>
            <w:shd w:val="clear" w:color="auto" w:fill="DCE6F1"/>
          </w:tcPr>
          <w:p>
            <w:pPr>
              <w:jc w:val="center"/>
            </w:pPr>
            <w:r/>
            <w:r>
              <w:rPr>
                <w:rFonts w:ascii="游ゴシック" w:hAnsi="游ゴシック" w:eastAsia="游ゴシック"/>
                <w:b/>
                <w:sz w:val="17"/>
              </w:rPr>
              <w:t>大雪地区広域連合</w:t>
            </w:r>
          </w:p>
        </w:tc>
        <w:tc>
          <w:tcPr>
            <w:tcW w:type="dxa" w:w="3068"/>
            <w:shd w:val="clear" w:color="auto" w:fill="DCE6F1"/>
          </w:tcPr>
          <w:p>
            <w:pPr>
              <w:jc w:val="center"/>
            </w:pPr>
            <w:r/>
            <w:r>
              <w:rPr>
                <w:rFonts w:ascii="游ゴシック" w:hAnsi="游ゴシック" w:eastAsia="游ゴシック"/>
                <w:b/>
                <w:sz w:val="17"/>
              </w:rPr>
              <w:t>構成3町</w:t>
            </w:r>
          </w:p>
        </w:tc>
        <w:tc>
          <w:tcPr>
            <w:tcW w:type="dxa" w:w="1534"/>
            <w:shd w:val="clear" w:color="auto" w:fill="DCE6F1"/>
          </w:tcPr>
          <w:p>
            <w:pPr>
              <w:jc w:val="center"/>
            </w:pPr>
            <w:r/>
            <w:r>
              <w:rPr>
                <w:rFonts w:ascii="游ゴシック" w:hAnsi="游ゴシック" w:eastAsia="游ゴシック"/>
                <w:b/>
                <w:sz w:val="17"/>
              </w:rPr>
              <w:t>共通KPI</w:t>
            </w:r>
          </w:p>
        </w:tc>
      </w:tr>
      <w:tr>
        <w:trPr>
          <w:cantSplit/>
        </w:trP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rPr>
          <w:cantSplit/>
        </w:trP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rPr>
          <w:cantSplit/>
        </w:trP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rPr>
          <w:cantSplit/>
        </w:trP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rPr>
          <w:cantSplit/>
        </w:trP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rPr>
          <w:cantSplit/>
        </w:trP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rPr>
          <w:cantSplit/>
        </w:trP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本計画への位置づけ（第5章 基本目標2）、認知症総合支援事業、介護サービス・人材との接続、共通成果の集約</w:t>
            </w:r>
          </w:p>
        </w:tc>
        <w:tc>
          <w:tcPr>
            <w:tcW w:type="dxa" w:w="3068"/>
          </w:tcPr>
          <w:p>
            <w:r/>
            <w:r>
              <w:rPr>
                <w:rFonts w:ascii="游ゴシック" w:hAnsi="游ゴシック" w:eastAsia="游ゴシック"/>
                <w:sz w:val="17"/>
              </w:rPr>
              <w:t>市町村認知症施策推進計画の策定、相談、初期集中、本人参画、家族支援、見守り、サポーター養成等を実施</w:t>
            </w:r>
          </w:p>
        </w:tc>
        <w:tc>
          <w:tcPr>
            <w:tcW w:type="dxa" w:w="1534"/>
          </w:tcPr>
          <w:p>
            <w:r/>
            <w:r>
              <w:rPr>
                <w:rFonts w:ascii="游ゴシック" w:hAnsi="游ゴシック" w:eastAsia="游ゴシック"/>
                <w:sz w:val="17"/>
              </w:rPr>
              <w:t>H10</w:t>
            </w:r>
          </w:p>
        </w:tc>
      </w:tr>
      <w:tr>
        <w:trPr>
          <w:cantSplit/>
        </w:trP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rPr>
          <w:cantSplit/>
        </w:trP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rPr>
          <w:cantSplit/>
        </w:trP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rPr>
          <w:cantSplit/>
        </w:trP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rPr>
          <w:cantSplit/>
        </w:trP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rPr>
          <w:cantSplit/>
        </w:trP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200" w:after="8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205"/>
            <w:shd w:val="clear" w:color="auto" w:fill="DCE6F1"/>
          </w:tcPr>
          <w:p>
            <w:pPr>
              <w:spacing w:before="0"/>
              <w:jc w:val="center"/>
            </w:pPr>
            <w:r/>
            <w:r>
              <w:rPr>
                <w:rFonts w:ascii="游ゴシック" w:hAnsi="游ゴシック" w:eastAsia="游ゴシック"/>
                <w:b/>
                <w:sz w:val="17"/>
              </w:rPr>
              <w:t>町</w:t>
            </w:r>
          </w:p>
        </w:tc>
        <w:tc>
          <w:tcPr>
            <w:tcW w:type="dxa" w:w="3177"/>
            <w:shd w:val="clear" w:color="auto" w:fill="DCE6F1"/>
          </w:tcPr>
          <w:p>
            <w:pPr>
              <w:jc w:val="center"/>
            </w:pPr>
            <w:r/>
            <w:r>
              <w:rPr>
                <w:rFonts w:ascii="游ゴシック" w:hAnsi="游ゴシック" w:eastAsia="游ゴシック"/>
                <w:b/>
                <w:sz w:val="17"/>
              </w:rPr>
              <w:t>前回計画の重点</w:t>
            </w:r>
          </w:p>
        </w:tc>
        <w:tc>
          <w:tcPr>
            <w:tcW w:type="dxa" w:w="3616"/>
            <w:shd w:val="clear" w:color="auto" w:fill="DCE6F1"/>
          </w:tcPr>
          <w:p>
            <w:pPr>
              <w:jc w:val="center"/>
            </w:pPr>
            <w:r/>
            <w:r>
              <w:rPr>
                <w:rFonts w:ascii="游ゴシック" w:hAnsi="游ゴシック" w:eastAsia="游ゴシック"/>
                <w:b/>
                <w:sz w:val="17"/>
              </w:rPr>
              <w:t>特徴的な取組・資源</w:t>
            </w:r>
          </w:p>
        </w:tc>
        <w:tc>
          <w:tcPr>
            <w:tcW w:type="dxa" w:w="1753"/>
            <w:shd w:val="clear" w:color="auto" w:fill="DCE6F1"/>
          </w:tcPr>
          <w:p>
            <w:pPr>
              <w:jc w:val="center"/>
            </w:pPr>
            <w:r/>
            <w:r>
              <w:rPr>
                <w:rFonts w:ascii="游ゴシック" w:hAnsi="游ゴシック" w:eastAsia="游ゴシック"/>
                <w:b/>
                <w:sz w:val="17"/>
              </w:rPr>
              <w:t>主な接続KPI</w:t>
            </w:r>
          </w:p>
        </w:tc>
      </w:tr>
      <w:tr>
        <w:trPr>
          <w:cantSplit/>
        </w:trP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rPr>
          <w:cantSplit/>
        </w:trP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rPr>
          <w:cantSplit/>
        </w:trP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200" w:after="8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時期</w:t>
            </w:r>
          </w:p>
        </w:tc>
        <w:tc>
          <w:tcPr>
            <w:tcW w:type="dxa" w:w="1643"/>
            <w:shd w:val="clear" w:color="auto" w:fill="DCE6F1"/>
          </w:tcPr>
          <w:p>
            <w:pPr>
              <w:jc w:val="center"/>
            </w:pPr>
            <w:r/>
            <w:r>
              <w:rPr>
                <w:rFonts w:ascii="游ゴシック" w:hAnsi="游ゴシック" w:eastAsia="游ゴシック"/>
                <w:b/>
                <w:sz w:val="17"/>
              </w:rPr>
              <w:t>提出主体</w:t>
            </w:r>
          </w:p>
        </w:tc>
        <w:tc>
          <w:tcPr>
            <w:tcW w:type="dxa" w:w="2958"/>
            <w:shd w:val="clear" w:color="auto" w:fill="DCE6F1"/>
          </w:tcPr>
          <w:p>
            <w:pPr>
              <w:jc w:val="center"/>
            </w:pPr>
            <w:r/>
            <w:r>
              <w:rPr>
                <w:rFonts w:ascii="游ゴシック" w:hAnsi="游ゴシック" w:eastAsia="游ゴシック"/>
                <w:b/>
                <w:sz w:val="17"/>
              </w:rPr>
              <w:t>主な提出物</w:t>
            </w:r>
          </w:p>
        </w:tc>
        <w:tc>
          <w:tcPr>
            <w:tcW w:type="dxa" w:w="3506"/>
            <w:shd w:val="clear" w:color="auto" w:fill="DCE6F1"/>
          </w:tcPr>
          <w:p>
            <w:pPr>
              <w:jc w:val="center"/>
            </w:pPr>
            <w:r/>
            <w:r>
              <w:rPr>
                <w:rFonts w:ascii="游ゴシック" w:hAnsi="游ゴシック" w:eastAsia="游ゴシック"/>
                <w:b/>
                <w:sz w:val="17"/>
              </w:rPr>
              <w:t>広域連合の処理・成果</w:t>
            </w:r>
          </w:p>
        </w:tc>
      </w:tr>
      <w:tr>
        <w:trPr>
          <w:cantSplit/>
        </w:trP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rPr>
          <w:cantSplit/>
        </w:trP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rPr>
          <w:cantSplit/>
        </w:trP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rPr>
          <w:cantSplit/>
        </w:trP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rPr>
          <w:cantSplit/>
        </w:trP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rPr>
          <w:cantSplit/>
        </w:trP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rPr>
          <w:cantSplit/>
        </w:trP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240" w:after="120"/>
      </w:pPr>
      <w:bookmarkStart w:id="146" w:name="_Toc10_046"/>
      <w:r>
        <w:rPr>
          <w:rFonts w:ascii="游ゴシック" w:hAnsi="游ゴシック" w:eastAsia="游ゴシック"/>
          <w:sz w:val="25"/>
        </w:rPr>
        <w:t>資料3 年次評価スコアカード</w:t>
      </w:r>
      <w:bookmarkEnd w:id="14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7560"/>
            <w:shd w:val="clear" w:color="auto" w:fill="DCE6F1"/>
          </w:tcPr>
          <w:p>
            <w:pPr>
              <w:jc w:val="center"/>
            </w:pPr>
            <w:r/>
            <w:r>
              <w:rPr>
                <w:rFonts w:ascii="游ゴシック" w:hAnsi="游ゴシック" w:eastAsia="游ゴシック"/>
                <w:b/>
                <w:sz w:val="17"/>
              </w:rPr>
              <w:t>記載内容</w:t>
            </w:r>
          </w:p>
        </w:tc>
      </w:tr>
      <w:tr>
        <w:trPr>
          <w:cantSplit/>
        </w:trP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rPr>
          <w:cantSplit/>
        </w:trP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rPr>
          <w:cantSplit/>
        </w:trP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rPr>
          <w:cantSplit/>
        </w:trP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rPr>
          <w:cantSplit/>
        </w:trP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rPr>
          <w:cantSplit/>
        </w:trP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rPr>
          <w:cantSplit/>
        </w:trP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240" w:after="120"/>
      </w:pPr>
      <w:bookmarkStart w:id="147" w:name="_Toc10_047"/>
      <w:r>
        <w:rPr>
          <w:rFonts w:ascii="游ゴシック" w:hAnsi="游ゴシック" w:eastAsia="游ゴシック"/>
          <w:sz w:val="25"/>
        </w:rPr>
        <w:t>資料4 施策の採否・見直し基準</w:t>
      </w:r>
      <w:bookmarkEnd w:id="14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4602"/>
            <w:shd w:val="clear" w:color="auto" w:fill="DCE6F1"/>
          </w:tcPr>
          <w:p>
            <w:pPr>
              <w:jc w:val="center"/>
            </w:pPr>
            <w:r/>
            <w:r>
              <w:rPr>
                <w:rFonts w:ascii="游ゴシック" w:hAnsi="游ゴシック" w:eastAsia="游ゴシック"/>
                <w:b/>
                <w:sz w:val="17"/>
              </w:rPr>
              <w:t>判断基準</w:t>
            </w:r>
          </w:p>
        </w:tc>
        <w:tc>
          <w:tcPr>
            <w:tcW w:type="dxa" w:w="3725"/>
            <w:shd w:val="clear" w:color="auto" w:fill="DCE6F1"/>
          </w:tcPr>
          <w:p>
            <w:pPr>
              <w:jc w:val="center"/>
            </w:pPr>
            <w:r/>
            <w:r>
              <w:rPr>
                <w:rFonts w:ascii="游ゴシック" w:hAnsi="游ゴシック" w:eastAsia="游ゴシック"/>
                <w:b/>
                <w:sz w:val="17"/>
              </w:rPr>
              <w:t>対応</w:t>
            </w:r>
          </w:p>
        </w:tc>
      </w:tr>
      <w:tr>
        <w:trPr>
          <w:cantSplit/>
        </w:trP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rPr>
          <w:cantSplit/>
        </w:trP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rPr>
          <w:cantSplit/>
        </w:trP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rPr>
          <w:cantSplit/>
        </w:trP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240" w:after="120"/>
      </w:pPr>
      <w:bookmarkStart w:id="148" w:name="_Toc10_048"/>
      <w:r>
        <w:rPr>
          <w:rFonts w:ascii="游ゴシック" w:hAnsi="游ゴシック" w:eastAsia="游ゴシック"/>
          <w:sz w:val="25"/>
        </w:rPr>
        <w:t>資料5 主な参照資料</w:t>
      </w:r>
      <w:bookmarkEnd w:id="148"/>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厚生労働省『介護給付適正化の計画策定に関する指針について』（令和5年9月12日 老介発0912第1号）</w:t>
      </w:r>
    </w:p>
    <w:p>
      <w:pPr>
        <w:pStyle w:val="ListBullet"/>
        <w:spacing w:after="40"/>
      </w:pPr>
      <w:r>
        <w:rPr>
          <w:rFonts w:ascii="游ゴシック" w:hAnsi="游ゴシック" w:eastAsia="游ゴシック"/>
          <w:sz w:val="20"/>
        </w:rPr>
        <w:t>厚生労働省老健局介護保険計画課『介護保険事業（支援）計画の進捗管理の手引き』（平成30年7月30日）</w:t>
      </w:r>
    </w:p>
    <w:p>
      <w:pPr>
        <w:pStyle w:val="ListBullet"/>
        <w:spacing w:after="40"/>
      </w:pPr>
      <w:r>
        <w:rPr>
          <w:rFonts w:ascii="游ゴシック" w:hAnsi="游ゴシック" w:eastAsia="游ゴシック"/>
          <w:sz w:val="20"/>
        </w:rPr>
        <w:t>厚生労働省『令和8年度 保険者機能強化推進交付金及び介護保険保険者努力支援交付金に係る評価指標』（市町村分・都道府県分）</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877"/>
            <w:shd w:val="clear" w:color="auto" w:fill="DCE6F1"/>
          </w:tcPr>
          <w:p>
            <w:pPr>
              <w:spacing w:before="0"/>
              <w:jc w:val="center"/>
            </w:pPr>
            <w:r/>
            <w:r>
              <w:rPr>
                <w:rFonts w:ascii="游ゴシック" w:hAnsi="游ゴシック" w:eastAsia="游ゴシック"/>
                <w:b/>
                <w:sz w:val="17"/>
              </w:rPr>
              <w:t>系列</w:t>
            </w:r>
          </w:p>
        </w:tc>
        <w:tc>
          <w:tcPr>
            <w:tcW w:type="dxa" w:w="4602"/>
            <w:shd w:val="clear" w:color="auto" w:fill="DCE6F1"/>
          </w:tcPr>
          <w:p>
            <w:pPr>
              <w:jc w:val="center"/>
            </w:pPr>
            <w:r/>
            <w:r>
              <w:rPr>
                <w:rFonts w:ascii="游ゴシック" w:hAnsi="游ゴシック" w:eastAsia="游ゴシック"/>
                <w:b/>
                <w:sz w:val="17"/>
              </w:rPr>
              <w:t>内容</w:t>
            </w:r>
          </w:p>
        </w:tc>
        <w:tc>
          <w:tcPr>
            <w:tcW w:type="dxa" w:w="2520"/>
            <w:shd w:val="clear" w:color="auto" w:fill="DCE6F1"/>
          </w:tcPr>
          <w:p>
            <w:pPr>
              <w:jc w:val="center"/>
            </w:pPr>
            <w:r/>
            <w:r>
              <w:rPr>
                <w:rFonts w:ascii="游ゴシック" w:hAnsi="游ゴシック" w:eastAsia="游ゴシック"/>
                <w:b/>
                <w:sz w:val="17"/>
              </w:rPr>
              <w:t>収録年度</w:t>
            </w:r>
          </w:p>
        </w:tc>
        <w:tc>
          <w:tcPr>
            <w:tcW w:type="dxa" w:w="1753"/>
            <w:shd w:val="clear" w:color="auto" w:fill="DCE6F1"/>
          </w:tcPr>
          <w:p>
            <w:pPr>
              <w:jc w:val="center"/>
            </w:pPr>
            <w:r/>
            <w:r>
              <w:rPr>
                <w:rFonts w:ascii="游ゴシック" w:hAnsi="游ゴシック" w:eastAsia="游ゴシック"/>
                <w:b/>
                <w:sz w:val="17"/>
              </w:rPr>
              <w:t>取得日</w:t>
            </w:r>
          </w:p>
        </w:tc>
      </w:tr>
      <w:tr>
        <w:trPr>
          <w:cantSplit/>
        </w:trP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rPr>
          <w:cantSplit/>
        </w:trP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N</w:t>
            </w:r>
          </w:p>
        </w:tc>
        <w:tc>
          <w:tcPr>
            <w:tcW w:type="dxa" w:w="4602"/>
          </w:tcPr>
          <w:p>
            <w:r/>
            <w:r>
              <w:rPr>
                <w:rFonts w:ascii="游ゴシック" w:hAnsi="游ゴシック" w:eastAsia="游ゴシック"/>
                <w:sz w:val="17"/>
              </w:rPr>
              <w:t>リハビリテーション関係の加算算定者数・事業所数、福祉用具貸与の種目別算定者数（いずれも認定者1万対）</w:t>
            </w:r>
          </w:p>
        </w:tc>
        <w:tc>
          <w:tcPr>
            <w:tcW w:type="dxa" w:w="2520"/>
          </w:tcPr>
          <w:p>
            <w:r/>
            <w:r>
              <w:rPr>
                <w:rFonts w:ascii="游ゴシック" w:hAnsi="游ゴシック" w:eastAsia="游ゴシック"/>
                <w:sz w:val="17"/>
              </w:rPr>
              <w:t>指標により異なる（平成27年度～令和5年度）</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M1</w:t>
            </w:r>
          </w:p>
        </w:tc>
        <w:tc>
          <w:tcPr>
            <w:tcW w:type="dxa" w:w="4602"/>
          </w:tcPr>
          <w:p>
            <w:r/>
            <w:r>
              <w:rPr>
                <w:rFonts w:ascii="游ゴシック" w:hAnsi="游ゴシック" w:eastAsia="游ゴシック"/>
                <w:sz w:val="17"/>
              </w:rPr>
              <w:t>リハビリテーションサービスの職種別従事者数（理学療法士・作業療法士・言語聴覚士）</w:t>
            </w:r>
          </w:p>
        </w:tc>
        <w:tc>
          <w:tcPr>
            <w:tcW w:type="dxa" w:w="2520"/>
          </w:tcPr>
          <w:p>
            <w:r/>
            <w:r>
              <w:rPr>
                <w:rFonts w:ascii="游ゴシック" w:hAnsi="游ゴシック" w:eastAsia="游ゴシック"/>
                <w:sz w:val="17"/>
              </w:rPr>
              <w:t>平成29年度～令和6年度（令和2年度は欠測）</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G</w:t>
            </w:r>
          </w:p>
        </w:tc>
        <w:tc>
          <w:tcPr>
            <w:tcW w:type="dxa" w:w="4602"/>
          </w:tcPr>
          <w:p>
            <w:r/>
            <w:r>
              <w:rPr>
                <w:rFonts w:ascii="游ゴシック" w:hAnsi="游ゴシック" w:eastAsia="游ゴシック"/>
                <w:sz w:val="17"/>
              </w:rPr>
              <w:t>医師数（人口10万対）</w:t>
            </w:r>
          </w:p>
        </w:tc>
        <w:tc>
          <w:tcPr>
            <w:tcW w:type="dxa" w:w="2520"/>
          </w:tcPr>
          <w:p>
            <w:r/>
            <w:r>
              <w:rPr>
                <w:rFonts w:ascii="游ゴシック" w:hAnsi="游ゴシック" w:eastAsia="游ゴシック"/>
                <w:sz w:val="17"/>
              </w:rPr>
              <w:t>平成26年度・平成28年度</w:t>
            </w:r>
          </w:p>
        </w:tc>
        <w:tc>
          <w:tcPr>
            <w:tcW w:type="dxa" w:w="1753"/>
          </w:tcPr>
          <w:p>
            <w:r/>
            <w:r>
              <w:rPr>
                <w:rFonts w:ascii="游ゴシック" w:hAnsi="游ゴシック" w:eastAsia="游ゴシック"/>
                <w:sz w:val="17"/>
              </w:rPr>
              <w:t>令和8年9月10日</w:t>
            </w:r>
          </w:p>
        </w:tc>
      </w:tr>
    </w:tbl>
    <w:p>
      <w:pPr>
        <w:spacing w:after="160" w:line="269" w:lineRule="auto"/>
      </w:pPr>
      <w:r>
        <w:rPr>
          <w:rFonts w:ascii="游ゴシック" w:hAnsi="游ゴシック" w:eastAsia="游ゴシック"/>
          <w:b w:val="0"/>
          <w:sz w:val="17"/>
        </w:rPr>
        <w:t>注）令和8年9月10日に受領した個別指標99件のうち、在宅医療に関するL系列12件（訪問診療、往診、訪問歯科診療、訪問薬剤管理指導。平成31年）は、当区域の値が市町村単位で出力されないため用いていません。また個別指標はいずれも町別の値が出力されないため、本計画に掲げる値は保険者単位です。</w:t>
      </w:r>
    </w:p>
    <w:p>
      <w:pPr>
        <w:pStyle w:val="Heading2"/>
        <w:spacing w:before="240" w:after="120"/>
      </w:pPr>
      <w:bookmarkStart w:id="149" w:name="_Toc10_049"/>
      <w:r>
        <w:rPr>
          <w:rFonts w:ascii="游ゴシック" w:hAnsi="游ゴシック" w:eastAsia="游ゴシック"/>
          <w:sz w:val="25"/>
        </w:rPr>
        <w:t>資料6 基本指針の新別表「確認すべき指標・状況」への対応</w:t>
      </w:r>
      <w:bookmarkEnd w:id="149"/>
    </w:p>
    <w:p>
      <w:pPr>
        <w:spacing w:after="80" w:line="269" w:lineRule="auto"/>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548"/>
            <w:shd w:val="clear" w:color="auto" w:fill="DCE6F1"/>
          </w:tcPr>
          <w:p>
            <w:pPr>
              <w:spacing w:before="0"/>
              <w:jc w:val="center"/>
            </w:pPr>
            <w:r/>
            <w:r>
              <w:rPr>
                <w:rFonts w:ascii="游ゴシック" w:hAnsi="游ゴシック" w:eastAsia="游ゴシック"/>
                <w:b/>
                <w:sz w:val="17"/>
              </w:rPr>
              <w:t>事項</w:t>
            </w:r>
          </w:p>
        </w:tc>
        <w:tc>
          <w:tcPr>
            <w:tcW w:type="dxa" w:w="2520"/>
            <w:shd w:val="clear" w:color="auto" w:fill="DCE6F1"/>
          </w:tcPr>
          <w:p>
            <w:pPr>
              <w:jc w:val="center"/>
            </w:pPr>
            <w:r/>
            <w:r>
              <w:rPr>
                <w:rFonts w:ascii="游ゴシック" w:hAnsi="游ゴシック" w:eastAsia="游ゴシック"/>
                <w:b/>
                <w:sz w:val="17"/>
              </w:rPr>
              <w:t>確認すべき指標・状況</w:t>
            </w:r>
          </w:p>
        </w:tc>
        <w:tc>
          <w:tcPr>
            <w:tcW w:type="dxa" w:w="877"/>
            <w:shd w:val="clear" w:color="auto" w:fill="DCE6F1"/>
          </w:tcPr>
          <w:p>
            <w:pPr>
              <w:jc w:val="center"/>
            </w:pPr>
            <w:r/>
            <w:r>
              <w:rPr>
                <w:rFonts w:ascii="游ゴシック" w:hAnsi="游ゴシック" w:eastAsia="游ゴシック"/>
                <w:b/>
                <w:sz w:val="17"/>
              </w:rPr>
              <w:t>対応</w:t>
            </w:r>
          </w:p>
        </w:tc>
        <w:tc>
          <w:tcPr>
            <w:tcW w:type="dxa" w:w="2410"/>
            <w:shd w:val="clear" w:color="auto" w:fill="DCE6F1"/>
          </w:tcPr>
          <w:p>
            <w:pPr>
              <w:jc w:val="center"/>
            </w:pPr>
            <w:r/>
            <w:r>
              <w:rPr>
                <w:rFonts w:ascii="游ゴシック" w:hAnsi="游ゴシック" w:eastAsia="游ゴシック"/>
                <w:b/>
                <w:sz w:val="17"/>
              </w:rPr>
              <w:t>本計画での記載箇所・データ源</w:t>
            </w:r>
          </w:p>
        </w:tc>
        <w:tc>
          <w:tcPr>
            <w:tcW w:type="dxa" w:w="3396"/>
            <w:shd w:val="clear" w:color="auto" w:fill="DCE6F1"/>
          </w:tcPr>
          <w:p>
            <w:pPr>
              <w:jc w:val="center"/>
            </w:pPr>
            <w:r/>
            <w:r>
              <w:rPr>
                <w:rFonts w:ascii="游ゴシック" w:hAnsi="游ゴシック" w:eastAsia="游ゴシック"/>
                <w:b/>
                <w:sz w:val="17"/>
              </w:rPr>
              <w:t>未対応分の代替</w:t>
            </w:r>
          </w:p>
        </w:tc>
      </w:tr>
      <w:tr>
        <w:trPr>
          <w:cantSplit/>
        </w:trP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rPr>
          <w:cantSplit/>
        </w:trP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rPr>
          <w:cantSplit/>
        </w:trP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rPr>
          <w:cantSplit/>
        </w:trP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rPr>
          <w:cantSplit/>
        </w:trP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rPr>
          <w:cantSplit/>
        </w:trP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rPr>
          <w:cantSplit/>
        </w:trP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rPr>
          <w:cantSplit/>
        </w:trP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rPr>
          <w:cantSplit/>
        </w:trP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地域包括支援センターの相談体制（F15～F25）及び多様なサービス・活動の数（F28～F40）はデータの登録を進める</w:t>
            </w:r>
          </w:p>
        </w:tc>
      </w:tr>
      <w:tr>
        <w:trPr>
          <w:cantSplit/>
        </w:trP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介護報酬側のO1～O3・O6～O13はデータの登録を進める。診療報酬側のL20～L26はデータ登録がない。上川中部圏域の医療機関への照会で補う</w:t>
            </w:r>
          </w:p>
        </w:tc>
      </w:tr>
      <w:tr>
        <w:trPr>
          <w:cantSplit/>
        </w:trP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877"/>
            <w:shd w:val="clear" w:color="auto" w:fill="DCE6F1"/>
          </w:tcPr>
          <w:p>
            <w:pPr>
              <w:jc w:val="center"/>
            </w:pPr>
            <w:r/>
            <w:r>
              <w:rPr>
                <w:rFonts w:ascii="游ゴシック" w:hAnsi="游ゴシック" w:eastAsia="游ゴシック"/>
                <w:b/>
                <w:sz w:val="17"/>
              </w:rPr>
              <w:t>件数</w:t>
            </w:r>
          </w:p>
        </w:tc>
        <w:tc>
          <w:tcPr>
            <w:tcW w:type="dxa" w:w="7450"/>
            <w:shd w:val="clear" w:color="auto" w:fill="DCE6F1"/>
          </w:tcPr>
          <w:p>
            <w:pPr>
              <w:jc w:val="center"/>
            </w:pPr>
            <w:r/>
            <w:r>
              <w:rPr>
                <w:rFonts w:ascii="游ゴシック" w:hAnsi="游ゴシック" w:eastAsia="游ゴシック"/>
                <w:b/>
                <w:sz w:val="17"/>
              </w:rPr>
              <w:t>該当事項</w:t>
            </w:r>
          </w:p>
        </w:tc>
      </w:tr>
      <w:tr>
        <w:trPr>
          <w:cantSplit/>
        </w:trP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rPr>
          <w:cantSplit/>
        </w:trP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rPr>
          <w:cantSplit/>
        </w:trP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rPr>
          <w:cantSplit/>
        </w:trP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240" w:after="120"/>
      </w:pPr>
      <w:bookmarkStart w:id="150" w:name="_Toc10_050"/>
      <w:r>
        <w:rPr>
          <w:rFonts w:ascii="游ゴシック" w:hAnsi="游ゴシック" w:eastAsia="游ゴシック"/>
          <w:sz w:val="25"/>
        </w:rPr>
        <w:t>資料7 図表番号一覧</w:t>
      </w:r>
      <w:bookmarkEnd w:id="150"/>
    </w:p>
    <w:p>
      <w:pPr>
        <w:spacing w:after="80" w:line="269" w:lineRule="auto"/>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】括弧のキャプションのみで管理していました。第10期では「図N」及び「図N-M」の通し番号を付し、本文と別冊の図表集で同じ番号を用います。</w:t>
      </w:r>
    </w:p>
    <w:p>
      <w:pPr>
        <w:spacing w:after="80" w:line="269" w:lineRule="auto"/>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36点を画像として掲載し、6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986"/>
            <w:shd w:val="clear" w:color="auto" w:fill="DCE6F1"/>
          </w:tcPr>
          <w:p>
            <w:pPr>
              <w:spacing w:before="0"/>
              <w:jc w:val="center"/>
            </w:pPr>
            <w:r/>
            <w:r>
              <w:rPr>
                <w:rFonts w:ascii="游ゴシック" w:hAnsi="游ゴシック" w:eastAsia="游ゴシック"/>
                <w:b/>
                <w:sz w:val="17"/>
              </w:rPr>
              <w:t>図番号</w:t>
            </w:r>
          </w:p>
        </w:tc>
        <w:tc>
          <w:tcPr>
            <w:tcW w:type="dxa" w:w="3506"/>
            <w:shd w:val="clear" w:color="auto" w:fill="DCE6F1"/>
          </w:tcPr>
          <w:p>
            <w:pPr>
              <w:jc w:val="center"/>
            </w:pPr>
            <w:r/>
            <w:r>
              <w:rPr>
                <w:rFonts w:ascii="游ゴシック" w:hAnsi="游ゴシック" w:eastAsia="游ゴシック"/>
                <w:b/>
                <w:sz w:val="17"/>
              </w:rPr>
              <w:t>図表名</w:t>
            </w:r>
          </w:p>
        </w:tc>
        <w:tc>
          <w:tcPr>
            <w:tcW w:type="dxa" w:w="1534"/>
            <w:shd w:val="clear" w:color="auto" w:fill="DCE6F1"/>
          </w:tcPr>
          <w:p>
            <w:pPr>
              <w:jc w:val="center"/>
            </w:pPr>
            <w:r/>
            <w:r>
              <w:rPr>
                <w:rFonts w:ascii="游ゴシック" w:hAnsi="游ゴシック" w:eastAsia="游ゴシック"/>
                <w:b/>
                <w:sz w:val="17"/>
              </w:rPr>
              <w:t>掲載箇所</w:t>
            </w:r>
          </w:p>
        </w:tc>
        <w:tc>
          <w:tcPr>
            <w:tcW w:type="dxa" w:w="1643"/>
            <w:shd w:val="clear" w:color="auto" w:fill="DCE6F1"/>
          </w:tcPr>
          <w:p>
            <w:pPr>
              <w:jc w:val="center"/>
            </w:pPr>
            <w:r/>
            <w:r>
              <w:rPr>
                <w:rFonts w:ascii="游ゴシック" w:hAnsi="游ゴシック" w:eastAsia="游ゴシック"/>
                <w:b/>
                <w:sz w:val="17"/>
              </w:rPr>
              <w:t>区分</w:t>
            </w:r>
          </w:p>
        </w:tc>
        <w:tc>
          <w:tcPr>
            <w:tcW w:type="dxa" w:w="2082"/>
            <w:shd w:val="clear" w:color="auto" w:fill="DCE6F1"/>
          </w:tcPr>
          <w:p>
            <w:pPr>
              <w:jc w:val="center"/>
            </w:pPr>
            <w:r/>
            <w:r>
              <w:rPr>
                <w:rFonts w:ascii="游ゴシック" w:hAnsi="游ゴシック" w:eastAsia="游ゴシック"/>
                <w:b/>
                <w:sz w:val="17"/>
              </w:rPr>
              <w:t>図表集のシート</w:t>
            </w:r>
          </w:p>
        </w:tc>
      </w:tr>
      <w:tr>
        <w:trPr>
          <w:cantSplit/>
        </w:trP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rPr>
          <w:cantSplit/>
        </w:trP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rPr>
          <w:cantSplit/>
        </w:trP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03_高齢者世帯</w:t>
            </w:r>
          </w:p>
        </w:tc>
      </w:tr>
      <w:tr>
        <w:trPr>
          <w:cantSplit/>
        </w:trP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rPr>
          <w:cantSplit/>
        </w:trP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rPr>
          <w:cantSplit/>
        </w:trP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rPr>
          <w:cantSplit/>
        </w:trP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rPr>
          <w:cantSplit/>
        </w:trP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rPr>
          <w:cantSplit/>
        </w:trP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rPr>
          <w:cantSplit/>
        </w:trP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rPr>
          <w:cantSplit/>
        </w:trP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rPr>
          <w:cantSplit/>
        </w:trP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rPr>
          <w:cantSplit/>
        </w:trP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rPr>
          <w:cantSplit/>
        </w:trP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rPr>
          <w:cantSplit/>
        </w:trP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rPr>
          <w:cantSplit/>
        </w:trP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rPr>
          <w:cantSplit/>
        </w:trP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rPr>
          <w:cantSplit/>
        </w:trP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rPr>
          <w:cantSplit/>
        </w:trP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rPr>
          <w:cantSplit/>
        </w:trP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rPr>
          <w:cantSplit/>
        </w:trP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rPr>
          <w:cantSplit/>
        </w:trP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rPr>
          <w:cantSplit/>
        </w:trP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rPr>
          <w:cantSplit/>
        </w:trP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rPr>
          <w:cantSplit/>
        </w:trP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rPr>
          <w:cantSplit/>
        </w:trP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rPr>
          <w:cantSplit/>
        </w:trP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rPr>
          <w:cantSplit/>
        </w:trP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rPr>
          <w:cantSplit/>
        </w:trP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rPr>
          <w:cantSplit/>
        </w:trP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line="269" w:lineRule="auto"/>
      </w:pPr>
      <w:r>
        <w:rPr>
          <w:rFonts w:ascii="游ゴシック" w:hAnsi="游ゴシック" w:eastAsia="游ゴシック"/>
          <w:b w:val="0"/>
          <w:sz w:val="21"/>
        </w:rPr>
      </w:r>
    </w:p>
    <w:p>
      <w:r>
        <w:br w:type="page"/>
      </w:r>
    </w:p>
    <w:p>
      <w:pPr>
        <w:pStyle w:val="Heading1"/>
        <w:pBdr>
          <w:top w:val="single" w:sz="18" w:space="4" w:color="1F3864"/>
          <w:bottom w:val="single" w:sz="18" w:space="4" w:color="1F3864"/>
        </w:pBdr>
        <w:shd w:val="clear" w:color="auto" w:fill="F2F5FA"/>
        <w:spacing w:before="280" w:after="200"/>
        <w:jc w:val="center"/>
      </w:pPr>
      <w:bookmarkStart w:id="1001" w:name="_Pub_051"/>
      <w:r>
        <w:rPr>
          <w:rFonts w:ascii="游ゴシック" w:hAnsi="游ゴシック" w:eastAsia="游ゴシック"/>
          <w:b w:val="0"/>
          <w:sz w:val="30"/>
        </w:rPr>
        <w:t>参考　介護サービスの内容</w:t>
      </w:r>
      <w:bookmarkEnd w:id="1001"/>
    </w:p>
    <w:p>
      <w:pPr>
        <w:spacing w:after="80" w:before="0" w:line="259" w:lineRule="auto"/>
      </w:pPr>
      <w:r>
        <w:rPr>
          <w:rFonts w:ascii="游ゴシック" w:hAnsi="游ゴシック" w:eastAsia="游ゴシック"/>
          <w:b w:val="0"/>
          <w:sz w:val="21"/>
        </w:rPr>
        <w:t>本計画に掲げる介護サービスの内容は次のとおりです。介護保険法及び国が定める基準によるものであり、実際に利用できるサービスは要介護度により異なります。</w:t>
      </w:r>
    </w:p>
    <w:p>
      <w:pPr>
        <w:pStyle w:val="Heading2"/>
        <w:spacing w:before="240" w:after="120"/>
      </w:pPr>
      <w:bookmarkStart w:id="1002" w:name="_Pub_052"/>
      <w:r>
        <w:rPr>
          <w:rFonts w:ascii="游ゴシック" w:hAnsi="游ゴシック" w:eastAsia="游ゴシック"/>
          <w:b w:val="0"/>
          <w:sz w:val="25"/>
        </w:rPr>
        <w:t>施設サービス</w:t>
      </w:r>
      <w:bookmarkEnd w:id="1002"/>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835"/>
            <w:shd w:val="clear" w:color="auto" w:fill="DCE6F1"/>
          </w:tcPr>
          <w:p>
            <w:pPr>
              <w:jc w:val="center"/>
            </w:pPr>
            <w:r/>
            <w:r>
              <w:rPr>
                <w:rFonts w:ascii="游ゴシック" w:hAnsi="游ゴシック" w:eastAsia="游ゴシック"/>
                <w:b/>
                <w:sz w:val="18"/>
              </w:rPr>
              <w:t>サービスの種類</w:t>
            </w:r>
          </w:p>
        </w:tc>
        <w:tc>
          <w:tcPr>
            <w:tcW w:type="dxa" w:w="6576"/>
            <w:shd w:val="clear" w:color="auto" w:fill="DCE6F1"/>
          </w:tcPr>
          <w:p>
            <w:pPr>
              <w:jc w:val="center"/>
            </w:pPr>
            <w:r/>
            <w:r>
              <w:rPr>
                <w:rFonts w:ascii="游ゴシック" w:hAnsi="游ゴシック" w:eastAsia="游ゴシック"/>
                <w:b/>
                <w:sz w:val="18"/>
              </w:rPr>
              <w:t>内容</w:t>
            </w:r>
          </w:p>
        </w:tc>
      </w:tr>
      <w:tr>
        <w:trPr>
          <w:cantSplit/>
        </w:trPr>
        <w:tc>
          <w:tcPr>
            <w:tcW w:type="dxa" w:w="2835"/>
          </w:tcPr>
          <w:p>
            <w:r/>
            <w:r>
              <w:rPr>
                <w:rFonts w:ascii="游ゴシック" w:hAnsi="游ゴシック" w:eastAsia="游ゴシック"/>
                <w:b w:val="0"/>
                <w:sz w:val="18"/>
              </w:rPr>
              <w:t>介護老人福祉施設</w:t>
            </w:r>
          </w:p>
        </w:tc>
        <w:tc>
          <w:tcPr>
            <w:tcW w:type="dxa" w:w="6576"/>
          </w:tcPr>
          <w:p>
            <w:r/>
            <w:r>
              <w:rPr>
                <w:rFonts w:ascii="游ゴシック" w:hAnsi="游ゴシック" w:eastAsia="游ゴシック"/>
                <w:b w:val="0"/>
                <w:sz w:val="18"/>
              </w:rPr>
              <w:t>常時介護が必要で居宅において介護を受けることが困難な方が入所し、入浴、排せつ、食事等の介護、機能訓練、健康管理及び療養上の世話を受ける施設です。特別養護老人ホームともいいます。新たに入所できるのは原則として要介護3以上の方です。</w:t>
            </w:r>
          </w:p>
        </w:tc>
      </w:tr>
      <w:tr>
        <w:trPr>
          <w:cantSplit/>
        </w:trPr>
        <w:tc>
          <w:tcPr>
            <w:tcW w:type="dxa" w:w="2835"/>
          </w:tcPr>
          <w:p>
            <w:r/>
            <w:r>
              <w:rPr>
                <w:rFonts w:ascii="游ゴシック" w:hAnsi="游ゴシック" w:eastAsia="游ゴシック"/>
                <w:b w:val="0"/>
                <w:sz w:val="18"/>
              </w:rPr>
              <w:t>地域密着型介護老人福祉施設入所者生活介護</w:t>
            </w:r>
          </w:p>
        </w:tc>
        <w:tc>
          <w:tcPr>
            <w:tcW w:type="dxa" w:w="6576"/>
          </w:tcPr>
          <w:p>
            <w:r/>
            <w:r>
              <w:rPr>
                <w:rFonts w:ascii="游ゴシック" w:hAnsi="游ゴシック" w:eastAsia="游ゴシック"/>
                <w:b w:val="0"/>
                <w:sz w:val="18"/>
              </w:rPr>
              <w:t>入所定員が29人以下の介護老人福祉施設です。住み慣れた地域での生活を続けられるよう、原則として当該市町村の被保険者が利用します。</w:t>
            </w:r>
          </w:p>
        </w:tc>
      </w:tr>
      <w:tr>
        <w:trPr>
          <w:cantSplit/>
        </w:trPr>
        <w:tc>
          <w:tcPr>
            <w:tcW w:type="dxa" w:w="2835"/>
          </w:tcPr>
          <w:p>
            <w:r/>
            <w:r>
              <w:rPr>
                <w:rFonts w:ascii="游ゴシック" w:hAnsi="游ゴシック" w:eastAsia="游ゴシック"/>
                <w:b w:val="0"/>
                <w:sz w:val="18"/>
              </w:rPr>
              <w:t>介護老人保健施設</w:t>
            </w:r>
          </w:p>
        </w:tc>
        <w:tc>
          <w:tcPr>
            <w:tcW w:type="dxa" w:w="6576"/>
          </w:tcPr>
          <w:p>
            <w:r/>
            <w:r>
              <w:rPr>
                <w:rFonts w:ascii="游ゴシック" w:hAnsi="游ゴシック" w:eastAsia="游ゴシック"/>
                <w:b w:val="0"/>
                <w:sz w:val="18"/>
              </w:rPr>
              <w:t>病状が安定し、在宅復帰に向けたリハビリテーションや看護・介護を必要とする方が入所する施設です。</w:t>
            </w:r>
          </w:p>
        </w:tc>
      </w:tr>
      <w:tr>
        <w:trPr>
          <w:cantSplit/>
        </w:trPr>
        <w:tc>
          <w:tcPr>
            <w:tcW w:type="dxa" w:w="2835"/>
          </w:tcPr>
          <w:p>
            <w:r/>
            <w:r>
              <w:rPr>
                <w:rFonts w:ascii="游ゴシック" w:hAnsi="游ゴシック" w:eastAsia="游ゴシック"/>
                <w:b w:val="0"/>
                <w:sz w:val="18"/>
              </w:rPr>
              <w:t>介護医療院</w:t>
            </w:r>
          </w:p>
        </w:tc>
        <w:tc>
          <w:tcPr>
            <w:tcW w:type="dxa" w:w="6576"/>
          </w:tcPr>
          <w:p>
            <w:r/>
            <w:r>
              <w:rPr>
                <w:rFonts w:ascii="游ゴシック" w:hAnsi="游ゴシック" w:eastAsia="游ゴシック"/>
                <w:b w:val="0"/>
                <w:sz w:val="18"/>
              </w:rPr>
              <w:t>長期にわたる療養が必要な方が入所し、療養上の管理、看護、医学的管理のもとでの介護及び機能訓練その他必要な医療と日常生活上の世話を受ける施設です。</w:t>
            </w:r>
          </w:p>
        </w:tc>
      </w:tr>
      <w:tr>
        <w:trPr>
          <w:cantSplit/>
        </w:trPr>
        <w:tc>
          <w:tcPr>
            <w:tcW w:type="dxa" w:w="2835"/>
          </w:tcPr>
          <w:p>
            <w:r/>
            <w:r>
              <w:rPr>
                <w:rFonts w:ascii="游ゴシック" w:hAnsi="游ゴシック" w:eastAsia="游ゴシック"/>
                <w:b w:val="0"/>
                <w:sz w:val="18"/>
              </w:rPr>
              <w:t>介護療養型医療施設</w:t>
            </w:r>
          </w:p>
        </w:tc>
        <w:tc>
          <w:tcPr>
            <w:tcW w:type="dxa" w:w="6576"/>
          </w:tcPr>
          <w:p>
            <w:r/>
            <w:r>
              <w:rPr>
                <w:rFonts w:ascii="游ゴシック" w:hAnsi="游ゴシック" w:eastAsia="游ゴシック"/>
                <w:b w:val="0"/>
                <w:sz w:val="18"/>
              </w:rPr>
              <w:t>令和5年度末で廃止された施設類型です。介護医療院等へ転換されています。</w:t>
            </w:r>
          </w:p>
        </w:tc>
      </w:tr>
    </w:tbl>
    <w:p>
      <w:pPr>
        <w:pStyle w:val="Heading2"/>
        <w:spacing w:before="240" w:after="120"/>
      </w:pPr>
      <w:bookmarkStart w:id="1003" w:name="_Pub_053"/>
      <w:r>
        <w:rPr>
          <w:rFonts w:ascii="游ゴシック" w:hAnsi="游ゴシック" w:eastAsia="游ゴシック"/>
          <w:b w:val="0"/>
          <w:sz w:val="25"/>
        </w:rPr>
        <w:t>居住系サービス</w:t>
      </w:r>
      <w:bookmarkEnd w:id="1003"/>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835"/>
            <w:shd w:val="clear" w:color="auto" w:fill="DCE6F1"/>
          </w:tcPr>
          <w:p>
            <w:pPr>
              <w:jc w:val="center"/>
            </w:pPr>
            <w:r/>
            <w:r>
              <w:rPr>
                <w:rFonts w:ascii="游ゴシック" w:hAnsi="游ゴシック" w:eastAsia="游ゴシック"/>
                <w:b/>
                <w:sz w:val="18"/>
              </w:rPr>
              <w:t>サービスの種類</w:t>
            </w:r>
          </w:p>
        </w:tc>
        <w:tc>
          <w:tcPr>
            <w:tcW w:type="dxa" w:w="6576"/>
            <w:shd w:val="clear" w:color="auto" w:fill="DCE6F1"/>
          </w:tcPr>
          <w:p>
            <w:pPr>
              <w:jc w:val="center"/>
            </w:pPr>
            <w:r/>
            <w:r>
              <w:rPr>
                <w:rFonts w:ascii="游ゴシック" w:hAnsi="游ゴシック" w:eastAsia="游ゴシック"/>
                <w:b/>
                <w:sz w:val="18"/>
              </w:rPr>
              <w:t>内容</w:t>
            </w:r>
          </w:p>
        </w:tc>
      </w:tr>
      <w:tr>
        <w:trPr>
          <w:cantSplit/>
        </w:trPr>
        <w:tc>
          <w:tcPr>
            <w:tcW w:type="dxa" w:w="2835"/>
          </w:tcPr>
          <w:p>
            <w:r/>
            <w:r>
              <w:rPr>
                <w:rFonts w:ascii="游ゴシック" w:hAnsi="游ゴシック" w:eastAsia="游ゴシック"/>
                <w:b w:val="0"/>
                <w:sz w:val="18"/>
              </w:rPr>
              <w:t>特定施設入居者生活介護</w:t>
            </w:r>
          </w:p>
        </w:tc>
        <w:tc>
          <w:tcPr>
            <w:tcW w:type="dxa" w:w="6576"/>
          </w:tcPr>
          <w:p>
            <w:r/>
            <w:r>
              <w:rPr>
                <w:rFonts w:ascii="游ゴシック" w:hAnsi="游ゴシック" w:eastAsia="游ゴシック"/>
                <w:b w:val="0"/>
                <w:sz w:val="18"/>
              </w:rPr>
              <w:t>有料老人ホーム、軽費老人ホーム等に入居している方が、入浴、排せつ、食事等の介護、機能訓練及び療養上の世話を受けるサービスです。</w:t>
            </w:r>
          </w:p>
        </w:tc>
      </w:tr>
      <w:tr>
        <w:trPr>
          <w:cantSplit/>
        </w:trPr>
        <w:tc>
          <w:tcPr>
            <w:tcW w:type="dxa" w:w="2835"/>
          </w:tcPr>
          <w:p>
            <w:r/>
            <w:r>
              <w:rPr>
                <w:rFonts w:ascii="游ゴシック" w:hAnsi="游ゴシック" w:eastAsia="游ゴシック"/>
                <w:b w:val="0"/>
                <w:sz w:val="18"/>
              </w:rPr>
              <w:t>地域密着型特定施設入居者生活介護</w:t>
            </w:r>
          </w:p>
        </w:tc>
        <w:tc>
          <w:tcPr>
            <w:tcW w:type="dxa" w:w="6576"/>
          </w:tcPr>
          <w:p>
            <w:r/>
            <w:r>
              <w:rPr>
                <w:rFonts w:ascii="游ゴシック" w:hAnsi="游ゴシック" w:eastAsia="游ゴシック"/>
                <w:b w:val="0"/>
                <w:sz w:val="18"/>
              </w:rPr>
              <w:t>入居定員が29人以下の特定施設が行う特定施設入居者生活介護です。</w:t>
            </w:r>
          </w:p>
        </w:tc>
      </w:tr>
      <w:tr>
        <w:trPr>
          <w:cantSplit/>
        </w:trPr>
        <w:tc>
          <w:tcPr>
            <w:tcW w:type="dxa" w:w="2835"/>
          </w:tcPr>
          <w:p>
            <w:r/>
            <w:r>
              <w:rPr>
                <w:rFonts w:ascii="游ゴシック" w:hAnsi="游ゴシック" w:eastAsia="游ゴシック"/>
                <w:b w:val="0"/>
                <w:sz w:val="18"/>
              </w:rPr>
              <w:t>認知症対応型共同生活介護</w:t>
            </w:r>
          </w:p>
        </w:tc>
        <w:tc>
          <w:tcPr>
            <w:tcW w:type="dxa" w:w="6576"/>
          </w:tcPr>
          <w:p>
            <w:r/>
            <w:r>
              <w:rPr>
                <w:rFonts w:ascii="游ゴシック" w:hAnsi="游ゴシック" w:eastAsia="游ゴシック"/>
                <w:b w:val="0"/>
                <w:sz w:val="18"/>
              </w:rPr>
              <w:t>認知症の方が5人から9人の少人数で共同生活を営む住居で、入浴、排せつ、食事等の介護その他の日常生活上の世話及び機能訓練を受けるサービスです。グループホームともいいます。</w:t>
            </w:r>
          </w:p>
        </w:tc>
      </w:tr>
    </w:tbl>
    <w:p>
      <w:pPr>
        <w:pStyle w:val="Heading2"/>
        <w:spacing w:before="240" w:after="120"/>
      </w:pPr>
      <w:bookmarkStart w:id="1004" w:name="_Pub_054"/>
      <w:r>
        <w:rPr>
          <w:rFonts w:ascii="游ゴシック" w:hAnsi="游ゴシック" w:eastAsia="游ゴシック"/>
          <w:b w:val="0"/>
          <w:sz w:val="25"/>
        </w:rPr>
        <w:t>居宅サービス・地域密着型サービス等</w:t>
      </w:r>
      <w:bookmarkEnd w:id="1004"/>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835"/>
            <w:shd w:val="clear" w:color="auto" w:fill="DCE6F1"/>
          </w:tcPr>
          <w:p>
            <w:pPr>
              <w:jc w:val="center"/>
            </w:pPr>
            <w:r/>
            <w:r>
              <w:rPr>
                <w:rFonts w:ascii="游ゴシック" w:hAnsi="游ゴシック" w:eastAsia="游ゴシック"/>
                <w:b/>
                <w:sz w:val="18"/>
              </w:rPr>
              <w:t>サービスの種類</w:t>
            </w:r>
          </w:p>
        </w:tc>
        <w:tc>
          <w:tcPr>
            <w:tcW w:type="dxa" w:w="6576"/>
            <w:shd w:val="clear" w:color="auto" w:fill="DCE6F1"/>
          </w:tcPr>
          <w:p>
            <w:pPr>
              <w:jc w:val="center"/>
            </w:pPr>
            <w:r/>
            <w:r>
              <w:rPr>
                <w:rFonts w:ascii="游ゴシック" w:hAnsi="游ゴシック" w:eastAsia="游ゴシック"/>
                <w:b/>
                <w:sz w:val="18"/>
              </w:rPr>
              <w:t>内容</w:t>
            </w:r>
          </w:p>
        </w:tc>
      </w:tr>
      <w:tr>
        <w:trPr>
          <w:cantSplit/>
        </w:trPr>
        <w:tc>
          <w:tcPr>
            <w:tcW w:type="dxa" w:w="2835"/>
          </w:tcPr>
          <w:p>
            <w:r/>
            <w:r>
              <w:rPr>
                <w:rFonts w:ascii="游ゴシック" w:hAnsi="游ゴシック" w:eastAsia="游ゴシック"/>
                <w:b w:val="0"/>
                <w:sz w:val="18"/>
              </w:rPr>
              <w:t>訪問介護</w:t>
            </w:r>
          </w:p>
        </w:tc>
        <w:tc>
          <w:tcPr>
            <w:tcW w:type="dxa" w:w="6576"/>
          </w:tcPr>
          <w:p>
            <w:r/>
            <w:r>
              <w:rPr>
                <w:rFonts w:ascii="游ゴシック" w:hAnsi="游ゴシック" w:eastAsia="游ゴシック"/>
                <w:b w:val="0"/>
                <w:sz w:val="18"/>
              </w:rPr>
              <w:t>訪問介護員（ホームヘルパー）が居宅を訪問し、入浴、排せつ、食事等の身体介護や、調理、洗濯、掃除等の生活援助を行うサービスです。</w:t>
            </w:r>
          </w:p>
        </w:tc>
      </w:tr>
      <w:tr>
        <w:trPr>
          <w:cantSplit/>
        </w:trPr>
        <w:tc>
          <w:tcPr>
            <w:tcW w:type="dxa" w:w="2835"/>
          </w:tcPr>
          <w:p>
            <w:r/>
            <w:r>
              <w:rPr>
                <w:rFonts w:ascii="游ゴシック" w:hAnsi="游ゴシック" w:eastAsia="游ゴシック"/>
                <w:b w:val="0"/>
                <w:sz w:val="18"/>
              </w:rPr>
              <w:t>訪問入浴介護</w:t>
            </w:r>
          </w:p>
        </w:tc>
        <w:tc>
          <w:tcPr>
            <w:tcW w:type="dxa" w:w="6576"/>
          </w:tcPr>
          <w:p>
            <w:r/>
            <w:r>
              <w:rPr>
                <w:rFonts w:ascii="游ゴシック" w:hAnsi="游ゴシック" w:eastAsia="游ゴシック"/>
                <w:b w:val="0"/>
                <w:sz w:val="18"/>
              </w:rPr>
              <w:t>簡易浴槽を積んだ入浴車等により居宅を訪問し、入浴の介護を行うサービスです。</w:t>
            </w:r>
          </w:p>
        </w:tc>
      </w:tr>
      <w:tr>
        <w:trPr>
          <w:cantSplit/>
        </w:trPr>
        <w:tc>
          <w:tcPr>
            <w:tcW w:type="dxa" w:w="2835"/>
          </w:tcPr>
          <w:p>
            <w:r/>
            <w:r>
              <w:rPr>
                <w:rFonts w:ascii="游ゴシック" w:hAnsi="游ゴシック" w:eastAsia="游ゴシック"/>
                <w:b w:val="0"/>
                <w:sz w:val="18"/>
              </w:rPr>
              <w:t>訪問看護</w:t>
            </w:r>
          </w:p>
        </w:tc>
        <w:tc>
          <w:tcPr>
            <w:tcW w:type="dxa" w:w="6576"/>
          </w:tcPr>
          <w:p>
            <w:r/>
            <w:r>
              <w:rPr>
                <w:rFonts w:ascii="游ゴシック" w:hAnsi="游ゴシック" w:eastAsia="游ゴシック"/>
                <w:b w:val="0"/>
                <w:sz w:val="18"/>
              </w:rPr>
              <w:t>看護師等が居宅を訪問し、主治医の指示に基づいて療養上の世話又は必要な診療の補助を行うサービスです。</w:t>
            </w:r>
          </w:p>
        </w:tc>
      </w:tr>
      <w:tr>
        <w:trPr>
          <w:cantSplit/>
        </w:trPr>
        <w:tc>
          <w:tcPr>
            <w:tcW w:type="dxa" w:w="2835"/>
          </w:tcPr>
          <w:p>
            <w:r/>
            <w:r>
              <w:rPr>
                <w:rFonts w:ascii="游ゴシック" w:hAnsi="游ゴシック" w:eastAsia="游ゴシック"/>
                <w:b w:val="0"/>
                <w:sz w:val="18"/>
              </w:rPr>
              <w:t>訪問リハビリテーション</w:t>
            </w:r>
          </w:p>
        </w:tc>
        <w:tc>
          <w:tcPr>
            <w:tcW w:type="dxa" w:w="6576"/>
          </w:tcPr>
          <w:p>
            <w:r/>
            <w:r>
              <w:rPr>
                <w:rFonts w:ascii="游ゴシック" w:hAnsi="游ゴシック" w:eastAsia="游ゴシック"/>
                <w:b w:val="0"/>
                <w:sz w:val="18"/>
              </w:rPr>
              <w:t>理学療法士、作業療法士又は言語聴覚士が居宅を訪問し、心身の機能の維持回復を図るための機能訓練を行うサービスです。</w:t>
            </w:r>
          </w:p>
        </w:tc>
      </w:tr>
      <w:tr>
        <w:trPr>
          <w:cantSplit/>
        </w:trPr>
        <w:tc>
          <w:tcPr>
            <w:tcW w:type="dxa" w:w="2835"/>
          </w:tcPr>
          <w:p>
            <w:r/>
            <w:r>
              <w:rPr>
                <w:rFonts w:ascii="游ゴシック" w:hAnsi="游ゴシック" w:eastAsia="游ゴシック"/>
                <w:b w:val="0"/>
                <w:sz w:val="18"/>
              </w:rPr>
              <w:t>居宅療養管理指導</w:t>
            </w:r>
          </w:p>
        </w:tc>
        <w:tc>
          <w:tcPr>
            <w:tcW w:type="dxa" w:w="6576"/>
          </w:tcPr>
          <w:p>
            <w:r/>
            <w:r>
              <w:rPr>
                <w:rFonts w:ascii="游ゴシック" w:hAnsi="游ゴシック" w:eastAsia="游ゴシック"/>
                <w:b w:val="0"/>
                <w:sz w:val="18"/>
              </w:rPr>
              <w:t>医師、歯科医師、薬剤師、管理栄養士等が居宅を訪問し、療養上の管理及び指導を行うサービスです。</w:t>
            </w:r>
          </w:p>
        </w:tc>
      </w:tr>
      <w:tr>
        <w:trPr>
          <w:cantSplit/>
        </w:trPr>
        <w:tc>
          <w:tcPr>
            <w:tcW w:type="dxa" w:w="2835"/>
          </w:tcPr>
          <w:p>
            <w:r/>
            <w:r>
              <w:rPr>
                <w:rFonts w:ascii="游ゴシック" w:hAnsi="游ゴシック" w:eastAsia="游ゴシック"/>
                <w:b w:val="0"/>
                <w:sz w:val="18"/>
              </w:rPr>
              <w:t>通所介護</w:t>
            </w:r>
          </w:p>
        </w:tc>
        <w:tc>
          <w:tcPr>
            <w:tcW w:type="dxa" w:w="6576"/>
          </w:tcPr>
          <w:p>
            <w:r/>
            <w:r>
              <w:rPr>
                <w:rFonts w:ascii="游ゴシック" w:hAnsi="游ゴシック" w:eastAsia="游ゴシック"/>
                <w:b w:val="0"/>
                <w:sz w:val="18"/>
              </w:rPr>
              <w:t>デイサービスセンター等に通い、入浴、排せつ、食事等の介護、生活等についての相談・助言、健康状態の確認その他の日常生活上の世話及び機能訓練を受けるサービスです。利用定員が19人以上のものをいいます。</w:t>
            </w:r>
          </w:p>
        </w:tc>
      </w:tr>
      <w:tr>
        <w:trPr>
          <w:cantSplit/>
        </w:trPr>
        <w:tc>
          <w:tcPr>
            <w:tcW w:type="dxa" w:w="2835"/>
          </w:tcPr>
          <w:p>
            <w:r/>
            <w:r>
              <w:rPr>
                <w:rFonts w:ascii="游ゴシック" w:hAnsi="游ゴシック" w:eastAsia="游ゴシック"/>
                <w:b w:val="0"/>
                <w:sz w:val="18"/>
              </w:rPr>
              <w:t>地域密着型通所介護</w:t>
            </w:r>
          </w:p>
        </w:tc>
        <w:tc>
          <w:tcPr>
            <w:tcW w:type="dxa" w:w="6576"/>
          </w:tcPr>
          <w:p>
            <w:r/>
            <w:r>
              <w:rPr>
                <w:rFonts w:ascii="游ゴシック" w:hAnsi="游ゴシック" w:eastAsia="游ゴシック"/>
                <w:b w:val="0"/>
                <w:sz w:val="18"/>
              </w:rPr>
              <w:t>利用定員が18人以下の通所介護です。</w:t>
            </w:r>
          </w:p>
        </w:tc>
      </w:tr>
      <w:tr>
        <w:trPr>
          <w:cantSplit/>
        </w:trPr>
        <w:tc>
          <w:tcPr>
            <w:tcW w:type="dxa" w:w="2835"/>
          </w:tcPr>
          <w:p>
            <w:r/>
            <w:r>
              <w:rPr>
                <w:rFonts w:ascii="游ゴシック" w:hAnsi="游ゴシック" w:eastAsia="游ゴシック"/>
                <w:b w:val="0"/>
                <w:sz w:val="18"/>
              </w:rPr>
              <w:t>通所リハビリテーション</w:t>
            </w:r>
          </w:p>
        </w:tc>
        <w:tc>
          <w:tcPr>
            <w:tcW w:type="dxa" w:w="6576"/>
          </w:tcPr>
          <w:p>
            <w:r/>
            <w:r>
              <w:rPr>
                <w:rFonts w:ascii="游ゴシック" w:hAnsi="游ゴシック" w:eastAsia="游ゴシック"/>
                <w:b w:val="0"/>
                <w:sz w:val="18"/>
              </w:rPr>
              <w:t>介護老人保健施設、病院、診療所等に通い、心身の機能の維持回復を図るための理学療法、作業療法その他必要なリハビリテーションを受けるサービスです。デイケアともいいます。</w:t>
            </w:r>
          </w:p>
        </w:tc>
      </w:tr>
      <w:tr>
        <w:trPr>
          <w:cantSplit/>
        </w:trPr>
        <w:tc>
          <w:tcPr>
            <w:tcW w:type="dxa" w:w="2835"/>
          </w:tcPr>
          <w:p>
            <w:r/>
            <w:r>
              <w:rPr>
                <w:rFonts w:ascii="游ゴシック" w:hAnsi="游ゴシック" w:eastAsia="游ゴシック"/>
                <w:b w:val="0"/>
                <w:sz w:val="18"/>
              </w:rPr>
              <w:t>短期入所生活介護</w:t>
            </w:r>
          </w:p>
        </w:tc>
        <w:tc>
          <w:tcPr>
            <w:tcW w:type="dxa" w:w="6576"/>
          </w:tcPr>
          <w:p>
            <w:r/>
            <w:r>
              <w:rPr>
                <w:rFonts w:ascii="游ゴシック" w:hAnsi="游ゴシック" w:eastAsia="游ゴシック"/>
                <w:b w:val="0"/>
                <w:sz w:val="18"/>
              </w:rPr>
              <w:t>介護老人福祉施設等に短期間入所し、入浴、排せつ、食事等の介護その他の日常生活上の世話及び機能訓練を受けるサービスです。ショートステイともいいます。</w:t>
            </w:r>
          </w:p>
        </w:tc>
      </w:tr>
      <w:tr>
        <w:trPr>
          <w:cantSplit/>
        </w:trPr>
        <w:tc>
          <w:tcPr>
            <w:tcW w:type="dxa" w:w="2835"/>
          </w:tcPr>
          <w:p>
            <w:r/>
            <w:r>
              <w:rPr>
                <w:rFonts w:ascii="游ゴシック" w:hAnsi="游ゴシック" w:eastAsia="游ゴシック"/>
                <w:b w:val="0"/>
                <w:sz w:val="18"/>
              </w:rPr>
              <w:t>短期入所療養介護（老健）</w:t>
            </w:r>
          </w:p>
        </w:tc>
        <w:tc>
          <w:tcPr>
            <w:tcW w:type="dxa" w:w="6576"/>
          </w:tcPr>
          <w:p>
            <w:r/>
            <w:r>
              <w:rPr>
                <w:rFonts w:ascii="游ゴシック" w:hAnsi="游ゴシック" w:eastAsia="游ゴシック"/>
                <w:b w:val="0"/>
                <w:sz w:val="18"/>
              </w:rPr>
              <w:t>介護老人保健施設に短期間入所し、看護、医学的管理のもとでの介護、機能訓練その他必要な医療と日常生活上の世話を受けるサービスです。</w:t>
            </w:r>
          </w:p>
        </w:tc>
      </w:tr>
      <w:tr>
        <w:trPr>
          <w:cantSplit/>
        </w:trPr>
        <w:tc>
          <w:tcPr>
            <w:tcW w:type="dxa" w:w="2835"/>
          </w:tcPr>
          <w:p>
            <w:r/>
            <w:r>
              <w:rPr>
                <w:rFonts w:ascii="游ゴシック" w:hAnsi="游ゴシック" w:eastAsia="游ゴシック"/>
                <w:b w:val="0"/>
                <w:sz w:val="18"/>
              </w:rPr>
              <w:t>短期入所療養介護（病院等）</w:t>
            </w:r>
          </w:p>
        </w:tc>
        <w:tc>
          <w:tcPr>
            <w:tcW w:type="dxa" w:w="6576"/>
          </w:tcPr>
          <w:p>
            <w:r/>
            <w:r>
              <w:rPr>
                <w:rFonts w:ascii="游ゴシック" w:hAnsi="游ゴシック" w:eastAsia="游ゴシック"/>
                <w:b w:val="0"/>
                <w:sz w:val="18"/>
              </w:rPr>
              <w:t>療養病床を有する病院又は診療所に短期間入所し、看護、医学的管理のもとでの介護等を受けるサービスです。</w:t>
            </w:r>
          </w:p>
        </w:tc>
      </w:tr>
      <w:tr>
        <w:trPr>
          <w:cantSplit/>
        </w:trPr>
        <w:tc>
          <w:tcPr>
            <w:tcW w:type="dxa" w:w="2835"/>
          </w:tcPr>
          <w:p>
            <w:r/>
            <w:r>
              <w:rPr>
                <w:rFonts w:ascii="游ゴシック" w:hAnsi="游ゴシック" w:eastAsia="游ゴシック"/>
                <w:b w:val="0"/>
                <w:sz w:val="18"/>
              </w:rPr>
              <w:t>短期入所療養介護（介護医療院）</w:t>
            </w:r>
          </w:p>
        </w:tc>
        <w:tc>
          <w:tcPr>
            <w:tcW w:type="dxa" w:w="6576"/>
          </w:tcPr>
          <w:p>
            <w:r/>
            <w:r>
              <w:rPr>
                <w:rFonts w:ascii="游ゴシック" w:hAnsi="游ゴシック" w:eastAsia="游ゴシック"/>
                <w:b w:val="0"/>
                <w:sz w:val="18"/>
              </w:rPr>
              <w:t>介護医療院に短期間入所し、看護、医学的管理のもとでの介護等を受けるサービスです。</w:t>
            </w:r>
          </w:p>
        </w:tc>
      </w:tr>
      <w:tr>
        <w:trPr>
          <w:cantSplit/>
        </w:trPr>
        <w:tc>
          <w:tcPr>
            <w:tcW w:type="dxa" w:w="2835"/>
          </w:tcPr>
          <w:p>
            <w:r/>
            <w:r>
              <w:rPr>
                <w:rFonts w:ascii="游ゴシック" w:hAnsi="游ゴシック" w:eastAsia="游ゴシック"/>
                <w:b w:val="0"/>
                <w:sz w:val="18"/>
              </w:rPr>
              <w:t>福祉用具貸与</w:t>
            </w:r>
          </w:p>
        </w:tc>
        <w:tc>
          <w:tcPr>
            <w:tcW w:type="dxa" w:w="6576"/>
          </w:tcPr>
          <w:p>
            <w:r/>
            <w:r>
              <w:rPr>
                <w:rFonts w:ascii="游ゴシック" w:hAnsi="游ゴシック" w:eastAsia="游ゴシック"/>
                <w:b w:val="0"/>
                <w:sz w:val="18"/>
              </w:rPr>
              <w:t>車いす、特殊寝台、手すり、歩行器等の福祉用具を貸与するサービスです。要介護度により貸与できる種目が異なります。</w:t>
            </w:r>
          </w:p>
        </w:tc>
      </w:tr>
      <w:tr>
        <w:trPr>
          <w:cantSplit/>
        </w:trPr>
        <w:tc>
          <w:tcPr>
            <w:tcW w:type="dxa" w:w="2835"/>
          </w:tcPr>
          <w:p>
            <w:r/>
            <w:r>
              <w:rPr>
                <w:rFonts w:ascii="游ゴシック" w:hAnsi="游ゴシック" w:eastAsia="游ゴシック"/>
                <w:b w:val="0"/>
                <w:sz w:val="18"/>
              </w:rPr>
              <w:t>特定福祉用具販売</w:t>
            </w:r>
          </w:p>
        </w:tc>
        <w:tc>
          <w:tcPr>
            <w:tcW w:type="dxa" w:w="6576"/>
          </w:tcPr>
          <w:p>
            <w:r/>
            <w:r>
              <w:rPr>
                <w:rFonts w:ascii="游ゴシック" w:hAnsi="游ゴシック" w:eastAsia="游ゴシック"/>
                <w:b w:val="0"/>
                <w:sz w:val="18"/>
              </w:rPr>
              <w:t>入浴又は排せつの用に供する福祉用具など、貸与になじまない用具を販売するものです。年間10万円を上限に購入費が支給されます。</w:t>
            </w:r>
          </w:p>
        </w:tc>
      </w:tr>
      <w:tr>
        <w:trPr>
          <w:cantSplit/>
        </w:trPr>
        <w:tc>
          <w:tcPr>
            <w:tcW w:type="dxa" w:w="2835"/>
          </w:tcPr>
          <w:p>
            <w:r/>
            <w:r>
              <w:rPr>
                <w:rFonts w:ascii="游ゴシック" w:hAnsi="游ゴシック" w:eastAsia="游ゴシック"/>
                <w:b w:val="0"/>
                <w:sz w:val="18"/>
              </w:rPr>
              <w:t>住宅改修</w:t>
            </w:r>
          </w:p>
        </w:tc>
        <w:tc>
          <w:tcPr>
            <w:tcW w:type="dxa" w:w="6576"/>
          </w:tcPr>
          <w:p>
            <w:r/>
            <w:r>
              <w:rPr>
                <w:rFonts w:ascii="游ゴシック" w:hAnsi="游ゴシック" w:eastAsia="游ゴシック"/>
                <w:b w:val="0"/>
                <w:sz w:val="18"/>
              </w:rPr>
              <w:t>手すりの取付け、段差の解消、床材の変更、引き戸等への取替え、洋式便器等への取替え等について、20万円を上限に改修費が支給されるものです。</w:t>
            </w:r>
          </w:p>
        </w:tc>
      </w:tr>
      <w:tr>
        <w:trPr>
          <w:cantSplit/>
        </w:trPr>
        <w:tc>
          <w:tcPr>
            <w:tcW w:type="dxa" w:w="2835"/>
          </w:tcPr>
          <w:p>
            <w:r/>
            <w:r>
              <w:rPr>
                <w:rFonts w:ascii="游ゴシック" w:hAnsi="游ゴシック" w:eastAsia="游ゴシック"/>
                <w:b w:val="0"/>
                <w:sz w:val="18"/>
              </w:rPr>
              <w:t>定期巡回・随時対応型訪問介護看護</w:t>
            </w:r>
          </w:p>
        </w:tc>
        <w:tc>
          <w:tcPr>
            <w:tcW w:type="dxa" w:w="6576"/>
          </w:tcPr>
          <w:p>
            <w:r/>
            <w:r>
              <w:rPr>
                <w:rFonts w:ascii="游ゴシック" w:hAnsi="游ゴシック" w:eastAsia="游ゴシック"/>
                <w:b w:val="0"/>
                <w:sz w:val="18"/>
              </w:rPr>
              <w:t>日中・夜間を通じて、定期的な巡回訪問と随時の通報への対応により、介護と看護を一体的に又は密接に連携して提供するサービスです。</w:t>
            </w:r>
          </w:p>
        </w:tc>
      </w:tr>
      <w:tr>
        <w:trPr>
          <w:cantSplit/>
        </w:trPr>
        <w:tc>
          <w:tcPr>
            <w:tcW w:type="dxa" w:w="2835"/>
          </w:tcPr>
          <w:p>
            <w:r/>
            <w:r>
              <w:rPr>
                <w:rFonts w:ascii="游ゴシック" w:hAnsi="游ゴシック" w:eastAsia="游ゴシック"/>
                <w:b w:val="0"/>
                <w:sz w:val="18"/>
              </w:rPr>
              <w:t>夜間対応型訪問介護</w:t>
            </w:r>
          </w:p>
        </w:tc>
        <w:tc>
          <w:tcPr>
            <w:tcW w:type="dxa" w:w="6576"/>
          </w:tcPr>
          <w:p>
            <w:r/>
            <w:r>
              <w:rPr>
                <w:rFonts w:ascii="游ゴシック" w:hAnsi="游ゴシック" w:eastAsia="游ゴシック"/>
                <w:b w:val="0"/>
                <w:sz w:val="18"/>
              </w:rPr>
              <w:t>夜間において、定期的な巡回訪問又は随時の通報への対応により訪問介護を行うサービスです。令和9年4月から定期巡回・随時対応型訪問介護看護に統合されます。</w:t>
            </w:r>
          </w:p>
        </w:tc>
      </w:tr>
      <w:tr>
        <w:trPr>
          <w:cantSplit/>
        </w:trPr>
        <w:tc>
          <w:tcPr>
            <w:tcW w:type="dxa" w:w="2835"/>
          </w:tcPr>
          <w:p>
            <w:r/>
            <w:r>
              <w:rPr>
                <w:rFonts w:ascii="游ゴシック" w:hAnsi="游ゴシック" w:eastAsia="游ゴシック"/>
                <w:b w:val="0"/>
                <w:sz w:val="18"/>
              </w:rPr>
              <w:t>認知症対応型通所介護</w:t>
            </w:r>
          </w:p>
        </w:tc>
        <w:tc>
          <w:tcPr>
            <w:tcW w:type="dxa" w:w="6576"/>
          </w:tcPr>
          <w:p>
            <w:r/>
            <w:r>
              <w:rPr>
                <w:rFonts w:ascii="游ゴシック" w:hAnsi="游ゴシック" w:eastAsia="游ゴシック"/>
                <w:b w:val="0"/>
                <w:sz w:val="18"/>
              </w:rPr>
              <w:t>認知症の方がデイサービスセンター等に通い、入浴、排せつ、食事等の介護その他の日常生活上の世話及び機能訓練を受けるサービスです。</w:t>
            </w:r>
          </w:p>
        </w:tc>
      </w:tr>
      <w:tr>
        <w:trPr>
          <w:cantSplit/>
        </w:trPr>
        <w:tc>
          <w:tcPr>
            <w:tcW w:type="dxa" w:w="2835"/>
          </w:tcPr>
          <w:p>
            <w:r/>
            <w:r>
              <w:rPr>
                <w:rFonts w:ascii="游ゴシック" w:hAnsi="游ゴシック" w:eastAsia="游ゴシック"/>
                <w:b w:val="0"/>
                <w:sz w:val="18"/>
              </w:rPr>
              <w:t>小規模多機能型居宅介護</w:t>
            </w:r>
          </w:p>
        </w:tc>
        <w:tc>
          <w:tcPr>
            <w:tcW w:type="dxa" w:w="6576"/>
          </w:tcPr>
          <w:p>
            <w:r/>
            <w:r>
              <w:rPr>
                <w:rFonts w:ascii="游ゴシック" w:hAnsi="游ゴシック" w:eastAsia="游ゴシック"/>
                <w:b w:val="0"/>
                <w:sz w:val="18"/>
              </w:rPr>
              <w:t>「通い」を中心として、利用者の状態や希望に応じて随時「訪問」や「泊まり」を組み合わせ、同じ事業所の職員が一体的にサービスを提供するものです。</w:t>
            </w:r>
          </w:p>
        </w:tc>
      </w:tr>
      <w:tr>
        <w:trPr>
          <w:cantSplit/>
        </w:trPr>
        <w:tc>
          <w:tcPr>
            <w:tcW w:type="dxa" w:w="2835"/>
          </w:tcPr>
          <w:p>
            <w:r/>
            <w:r>
              <w:rPr>
                <w:rFonts w:ascii="游ゴシック" w:hAnsi="游ゴシック" w:eastAsia="游ゴシック"/>
                <w:b w:val="0"/>
                <w:sz w:val="18"/>
              </w:rPr>
              <w:t>看護小規模多機能型居宅介護</w:t>
            </w:r>
          </w:p>
        </w:tc>
        <w:tc>
          <w:tcPr>
            <w:tcW w:type="dxa" w:w="6576"/>
          </w:tcPr>
          <w:p>
            <w:r/>
            <w:r>
              <w:rPr>
                <w:rFonts w:ascii="游ゴシック" w:hAnsi="游ゴシック" w:eastAsia="游ゴシック"/>
                <w:b w:val="0"/>
                <w:sz w:val="18"/>
              </w:rPr>
              <w:t>小規模多機能型居宅介護と訪問看護を組み合わせ、医療ニーズの高い方にも対応するサービスです。</w:t>
            </w:r>
          </w:p>
        </w:tc>
      </w:tr>
      <w:tr>
        <w:trPr>
          <w:cantSplit/>
        </w:trPr>
        <w:tc>
          <w:tcPr>
            <w:tcW w:type="dxa" w:w="2835"/>
          </w:tcPr>
          <w:p>
            <w:r/>
            <w:r>
              <w:rPr>
                <w:rFonts w:ascii="游ゴシック" w:hAnsi="游ゴシック" w:eastAsia="游ゴシック"/>
                <w:b w:val="0"/>
                <w:sz w:val="18"/>
              </w:rPr>
              <w:t>介護予防支援・居宅介護支援</w:t>
            </w:r>
          </w:p>
        </w:tc>
        <w:tc>
          <w:tcPr>
            <w:tcW w:type="dxa" w:w="6576"/>
          </w:tcPr>
          <w:p>
            <w:r/>
            <w:r>
              <w:rPr>
                <w:rFonts w:ascii="游ゴシック" w:hAnsi="游ゴシック" w:eastAsia="游ゴシック"/>
                <w:b w:val="0"/>
                <w:sz w:val="18"/>
              </w:rPr>
              <w:t>介護支援専門員（ケアマネジャー）が、利用者の心身の状況や希望等を踏まえて居宅サービス計画（ケアプラン）を作成し、サービス事業者との連絡調整を行うものです。要支援の方の介護予防サービス計画は地域包括支援センター等が作成します。</w:t>
            </w:r>
          </w:p>
        </w:tc>
      </w:tr>
    </w:tbl>
    <w:p>
      <w:r>
        <w:br w:type="page"/>
      </w:r>
    </w:p>
    <w:p>
      <w:pPr>
        <w:pStyle w:val="Heading1"/>
        <w:pBdr>
          <w:top w:val="single" w:sz="18" w:space="4" w:color="1F3864"/>
          <w:bottom w:val="single" w:sz="18" w:space="4" w:color="1F3864"/>
        </w:pBdr>
        <w:shd w:val="clear" w:color="auto" w:fill="F2F5FA"/>
        <w:spacing w:before="280" w:after="200"/>
        <w:jc w:val="center"/>
      </w:pPr>
      <w:bookmarkStart w:id="1005" w:name="_Pub_055"/>
      <w:r>
        <w:rPr>
          <w:rFonts w:ascii="游ゴシック" w:hAnsi="游ゴシック" w:eastAsia="游ゴシック"/>
          <w:b w:val="0"/>
          <w:sz w:val="30"/>
        </w:rPr>
        <w:t>用語の解説</w:t>
      </w:r>
      <w:bookmarkEnd w:id="1005"/>
    </w:p>
    <w:p>
      <w:pPr>
        <w:spacing w:after="80" w:before="0" w:line="259" w:lineRule="auto"/>
      </w:pPr>
      <w:r>
        <w:rPr>
          <w:rFonts w:ascii="游ゴシック" w:hAnsi="游ゴシック" w:eastAsia="游ゴシック"/>
          <w:b w:val="0"/>
          <w:sz w:val="21"/>
        </w:rPr>
        <w:t>本計画で用いる主な用語の意味は次のとおりです。五十音順ではなく、計画に現れる順に近い形で並べています。</w:t>
      </w:r>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494"/>
            <w:shd w:val="clear" w:color="auto" w:fill="DCE6F1"/>
          </w:tcPr>
          <w:p>
            <w:pPr>
              <w:jc w:val="center"/>
            </w:pPr>
            <w:r/>
            <w:r>
              <w:rPr>
                <w:rFonts w:ascii="游ゴシック" w:hAnsi="游ゴシック" w:eastAsia="游ゴシック"/>
                <w:b/>
                <w:sz w:val="18"/>
              </w:rPr>
              <w:t>用語</w:t>
            </w:r>
          </w:p>
        </w:tc>
        <w:tc>
          <w:tcPr>
            <w:tcW w:type="dxa" w:w="6917"/>
            <w:shd w:val="clear" w:color="auto" w:fill="DCE6F1"/>
          </w:tcPr>
          <w:p>
            <w:pPr>
              <w:jc w:val="center"/>
            </w:pPr>
            <w:r/>
            <w:r>
              <w:rPr>
                <w:rFonts w:ascii="游ゴシック" w:hAnsi="游ゴシック" w:eastAsia="游ゴシック"/>
                <w:b/>
                <w:sz w:val="18"/>
              </w:rPr>
              <w:t>意味</w:t>
            </w:r>
          </w:p>
        </w:tc>
      </w:tr>
      <w:tr>
        <w:trPr>
          <w:cantSplit/>
        </w:trPr>
        <w:tc>
          <w:tcPr>
            <w:tcW w:type="dxa" w:w="2494"/>
          </w:tcPr>
          <w:p>
            <w:r/>
            <w:r>
              <w:rPr>
                <w:rFonts w:ascii="游ゴシック" w:hAnsi="游ゴシック" w:eastAsia="游ゴシック"/>
                <w:b w:val="0"/>
                <w:sz w:val="18"/>
              </w:rPr>
              <w:t>要介護認定</w:t>
            </w:r>
          </w:p>
        </w:tc>
        <w:tc>
          <w:tcPr>
            <w:tcW w:type="dxa" w:w="6917"/>
          </w:tcPr>
          <w:p>
            <w:r/>
            <w:r>
              <w:rPr>
                <w:rFonts w:ascii="游ゴシック" w:hAnsi="游ゴシック" w:eastAsia="游ゴシック"/>
                <w:b w:val="0"/>
                <w:sz w:val="18"/>
              </w:rPr>
              <w:t>介護サービスを利用しようとする方について、どの程度の介護を必要とする状態かを判定する手続です。認定調査と主治医意見書をもとに介護認定審査会が審査判定し、要支援1・2、要介護1から5までの7段階又は非該当に区分されます。</w:t>
            </w:r>
          </w:p>
        </w:tc>
      </w:tr>
      <w:tr>
        <w:trPr>
          <w:cantSplit/>
        </w:trPr>
        <w:tc>
          <w:tcPr>
            <w:tcW w:type="dxa" w:w="2494"/>
          </w:tcPr>
          <w:p>
            <w:r/>
            <w:r>
              <w:rPr>
                <w:rFonts w:ascii="游ゴシック" w:hAnsi="游ゴシック" w:eastAsia="游ゴシック"/>
                <w:b w:val="0"/>
                <w:sz w:val="18"/>
              </w:rPr>
              <w:t>第1号被保険者</w:t>
            </w:r>
          </w:p>
        </w:tc>
        <w:tc>
          <w:tcPr>
            <w:tcW w:type="dxa" w:w="6917"/>
          </w:tcPr>
          <w:p>
            <w:r/>
            <w:r>
              <w:rPr>
                <w:rFonts w:ascii="游ゴシック" w:hAnsi="游ゴシック" w:eastAsia="游ゴシック"/>
                <w:b w:val="0"/>
                <w:sz w:val="18"/>
              </w:rPr>
              <w:t>65歳以上の方をいいます。</w:t>
            </w:r>
          </w:p>
        </w:tc>
      </w:tr>
      <w:tr>
        <w:trPr>
          <w:cantSplit/>
        </w:trPr>
        <w:tc>
          <w:tcPr>
            <w:tcW w:type="dxa" w:w="2494"/>
          </w:tcPr>
          <w:p>
            <w:r/>
            <w:r>
              <w:rPr>
                <w:rFonts w:ascii="游ゴシック" w:hAnsi="游ゴシック" w:eastAsia="游ゴシック"/>
                <w:b w:val="0"/>
                <w:sz w:val="18"/>
              </w:rPr>
              <w:t>第2号被保険者</w:t>
            </w:r>
          </w:p>
        </w:tc>
        <w:tc>
          <w:tcPr>
            <w:tcW w:type="dxa" w:w="6917"/>
          </w:tcPr>
          <w:p>
            <w:r/>
            <w:r>
              <w:rPr>
                <w:rFonts w:ascii="游ゴシック" w:hAnsi="游ゴシック" w:eastAsia="游ゴシック"/>
                <w:b w:val="0"/>
                <w:sz w:val="18"/>
              </w:rPr>
              <w:t>40歳以上65歳未満の医療保険加入者をいいます。加齢に伴う特定疾病により介護が必要となった場合にサービスを利用できます。</w:t>
            </w:r>
          </w:p>
        </w:tc>
      </w:tr>
      <w:tr>
        <w:trPr>
          <w:cantSplit/>
        </w:trPr>
        <w:tc>
          <w:tcPr>
            <w:tcW w:type="dxa" w:w="2494"/>
          </w:tcPr>
          <w:p>
            <w:r/>
            <w:r>
              <w:rPr>
                <w:rFonts w:ascii="游ゴシック" w:hAnsi="游ゴシック" w:eastAsia="游ゴシック"/>
                <w:b w:val="0"/>
                <w:sz w:val="18"/>
              </w:rPr>
              <w:t>保険料基準額</w:t>
            </w:r>
          </w:p>
        </w:tc>
        <w:tc>
          <w:tcPr>
            <w:tcW w:type="dxa" w:w="6917"/>
          </w:tcPr>
          <w:p>
            <w:r/>
            <w:r>
              <w:rPr>
                <w:rFonts w:ascii="游ゴシック" w:hAnsi="游ゴシック" w:eastAsia="游ゴシック"/>
                <w:b w:val="0"/>
                <w:sz w:val="18"/>
              </w:rPr>
              <w:t>第1号被保険者の保険料を定める際の基準となる額です。所得の段階に応じてこの額に一定の割合を乗じた額が各人の保険料となります。</w:t>
            </w:r>
          </w:p>
        </w:tc>
      </w:tr>
      <w:tr>
        <w:trPr>
          <w:cantSplit/>
        </w:trPr>
        <w:tc>
          <w:tcPr>
            <w:tcW w:type="dxa" w:w="2494"/>
          </w:tcPr>
          <w:p>
            <w:r/>
            <w:r>
              <w:rPr>
                <w:rFonts w:ascii="游ゴシック" w:hAnsi="游ゴシック" w:eastAsia="游ゴシック"/>
                <w:b w:val="0"/>
                <w:sz w:val="18"/>
              </w:rPr>
              <w:t>標準給付費見込額</w:t>
            </w:r>
          </w:p>
        </w:tc>
        <w:tc>
          <w:tcPr>
            <w:tcW w:type="dxa" w:w="6917"/>
          </w:tcPr>
          <w:p>
            <w:r/>
            <w:r>
              <w:rPr>
                <w:rFonts w:ascii="游ゴシック" w:hAnsi="游ゴシック" w:eastAsia="游ゴシック"/>
                <w:b w:val="0"/>
                <w:sz w:val="18"/>
              </w:rPr>
              <w:t>計画期間中に見込まれる保険給付費の総額に、特定入所者介護サービス費（補足給付）、高額介護サービス費、高額医療合算介護サービス費、審査支払手数料を加えた額です。</w:t>
            </w:r>
          </w:p>
        </w:tc>
      </w:tr>
      <w:tr>
        <w:trPr>
          <w:cantSplit/>
        </w:trPr>
        <w:tc>
          <w:tcPr>
            <w:tcW w:type="dxa" w:w="2494"/>
          </w:tcPr>
          <w:p>
            <w:r/>
            <w:r>
              <w:rPr>
                <w:rFonts w:ascii="游ゴシック" w:hAnsi="游ゴシック" w:eastAsia="游ゴシック"/>
                <w:b w:val="0"/>
                <w:sz w:val="18"/>
              </w:rPr>
              <w:t>地域支援事業</w:t>
            </w:r>
          </w:p>
        </w:tc>
        <w:tc>
          <w:tcPr>
            <w:tcW w:type="dxa" w:w="6917"/>
          </w:tcPr>
          <w:p>
            <w:r/>
            <w:r>
              <w:rPr>
                <w:rFonts w:ascii="游ゴシック" w:hAnsi="游ゴシック" w:eastAsia="游ゴシック"/>
                <w:b w:val="0"/>
                <w:sz w:val="18"/>
              </w:rPr>
              <w:t>要介護状態等となることを予防し、要介護状態等となった場合にも可能な限り地域において自立した日常生活を営むことができるよう支援する事業です。介護予防・日常生活支援総合事業、包括的支援事業及び任意事業から成ります。</w:t>
            </w:r>
          </w:p>
        </w:tc>
      </w:tr>
      <w:tr>
        <w:trPr>
          <w:cantSplit/>
        </w:trPr>
        <w:tc>
          <w:tcPr>
            <w:tcW w:type="dxa" w:w="2494"/>
          </w:tcPr>
          <w:p>
            <w:r/>
            <w:r>
              <w:rPr>
                <w:rFonts w:ascii="游ゴシック" w:hAnsi="游ゴシック" w:eastAsia="游ゴシック"/>
                <w:b w:val="0"/>
                <w:sz w:val="18"/>
              </w:rPr>
              <w:t>介護予防・日常生活支援総合事業</w:t>
            </w:r>
          </w:p>
        </w:tc>
        <w:tc>
          <w:tcPr>
            <w:tcW w:type="dxa" w:w="6917"/>
          </w:tcPr>
          <w:p>
            <w:r/>
            <w:r>
              <w:rPr>
                <w:rFonts w:ascii="游ゴシック" w:hAnsi="游ゴシック" w:eastAsia="游ゴシック"/>
                <w:b w:val="0"/>
                <w:sz w:val="18"/>
              </w:rPr>
              <w:t>要支援の方及び基本チェックリストにより事業対象者となった方に対する訪問型サービス・通所型サービス等と、第1号被保険者全体を対象とする一般介護予防事業から成る事業です。総合事業ともいいます。</w:t>
            </w:r>
          </w:p>
        </w:tc>
      </w:tr>
      <w:tr>
        <w:trPr>
          <w:cantSplit/>
        </w:trPr>
        <w:tc>
          <w:tcPr>
            <w:tcW w:type="dxa" w:w="2494"/>
          </w:tcPr>
          <w:p>
            <w:r/>
            <w:r>
              <w:rPr>
                <w:rFonts w:ascii="游ゴシック" w:hAnsi="游ゴシック" w:eastAsia="游ゴシック"/>
                <w:b w:val="0"/>
                <w:sz w:val="18"/>
              </w:rPr>
              <w:t>包括的支援事業</w:t>
            </w:r>
          </w:p>
        </w:tc>
        <w:tc>
          <w:tcPr>
            <w:tcW w:type="dxa" w:w="6917"/>
          </w:tcPr>
          <w:p>
            <w:r/>
            <w:r>
              <w:rPr>
                <w:rFonts w:ascii="游ゴシック" w:hAnsi="游ゴシック" w:eastAsia="游ゴシック"/>
                <w:b w:val="0"/>
                <w:sz w:val="18"/>
              </w:rPr>
              <w:t>地域包括支援センターの運営、在宅医療・介護連携推進事業、生活支援体制整備事業、認知症総合支援事業、地域ケア会議推進事業から成る事業です。</w:t>
            </w:r>
          </w:p>
        </w:tc>
      </w:tr>
      <w:tr>
        <w:trPr>
          <w:cantSplit/>
        </w:trPr>
        <w:tc>
          <w:tcPr>
            <w:tcW w:type="dxa" w:w="2494"/>
          </w:tcPr>
          <w:p>
            <w:r/>
            <w:r>
              <w:rPr>
                <w:rFonts w:ascii="游ゴシック" w:hAnsi="游ゴシック" w:eastAsia="游ゴシック"/>
                <w:b w:val="0"/>
                <w:sz w:val="18"/>
              </w:rPr>
              <w:t>地域包括支援センター</w:t>
            </w:r>
          </w:p>
        </w:tc>
        <w:tc>
          <w:tcPr>
            <w:tcW w:type="dxa" w:w="6917"/>
          </w:tcPr>
          <w:p>
            <w:r/>
            <w:r>
              <w:rPr>
                <w:rFonts w:ascii="游ゴシック" w:hAnsi="游ゴシック" w:eastAsia="游ゴシック"/>
                <w:b w:val="0"/>
                <w:sz w:val="18"/>
              </w:rPr>
              <w:t>保健師、社会福祉士、主任介護支援専門員等が配置され、高齢者の総合相談、権利擁護、包括的・継続的ケアマネジメント支援、介護予防ケアマネジメントを行う機関です。</w:t>
            </w:r>
          </w:p>
        </w:tc>
      </w:tr>
      <w:tr>
        <w:trPr>
          <w:cantSplit/>
        </w:trPr>
        <w:tc>
          <w:tcPr>
            <w:tcW w:type="dxa" w:w="2494"/>
          </w:tcPr>
          <w:p>
            <w:r/>
            <w:r>
              <w:rPr>
                <w:rFonts w:ascii="游ゴシック" w:hAnsi="游ゴシック" w:eastAsia="游ゴシック"/>
                <w:b w:val="0"/>
                <w:sz w:val="18"/>
              </w:rPr>
              <w:t>地域包括ケアシステム</w:t>
            </w:r>
          </w:p>
        </w:tc>
        <w:tc>
          <w:tcPr>
            <w:tcW w:type="dxa" w:w="6917"/>
          </w:tcPr>
          <w:p>
            <w:r/>
            <w:r>
              <w:rPr>
                <w:rFonts w:ascii="游ゴシック" w:hAnsi="游ゴシック" w:eastAsia="游ゴシック"/>
                <w:b w:val="0"/>
                <w:sz w:val="18"/>
              </w:rPr>
              <w:t>重度な要介護状態となっても住み慣れた地域で自分らしい暮らしを人生の最後まで続けることができるよう、医療・介護・予防・住まい・生活支援が包括的に確保される体制をいいます。</w:t>
            </w:r>
          </w:p>
        </w:tc>
      </w:tr>
      <w:tr>
        <w:trPr>
          <w:cantSplit/>
        </w:trPr>
        <w:tc>
          <w:tcPr>
            <w:tcW w:type="dxa" w:w="2494"/>
          </w:tcPr>
          <w:p>
            <w:r/>
            <w:r>
              <w:rPr>
                <w:rFonts w:ascii="游ゴシック" w:hAnsi="游ゴシック" w:eastAsia="游ゴシック"/>
                <w:b w:val="0"/>
                <w:sz w:val="18"/>
              </w:rPr>
              <w:t>日常生活圏域</w:t>
            </w:r>
          </w:p>
        </w:tc>
        <w:tc>
          <w:tcPr>
            <w:tcW w:type="dxa" w:w="6917"/>
          </w:tcPr>
          <w:p>
            <w:r/>
            <w:r>
              <w:rPr>
                <w:rFonts w:ascii="游ゴシック" w:hAnsi="游ゴシック" w:eastAsia="游ゴシック"/>
                <w:b w:val="0"/>
                <w:sz w:val="18"/>
              </w:rPr>
              <w:t>住民が日常生活を営んでいる地域として、地理的条件、人口、交通事情その他の社会的条件、介護給付等対象サービスを提供するための施設の整備の状況その他の条件を総合的に勘案して定める区域です。</w:t>
            </w:r>
          </w:p>
        </w:tc>
      </w:tr>
      <w:tr>
        <w:trPr>
          <w:cantSplit/>
        </w:trPr>
        <w:tc>
          <w:tcPr>
            <w:tcW w:type="dxa" w:w="2494"/>
          </w:tcPr>
          <w:p>
            <w:r/>
            <w:r>
              <w:rPr>
                <w:rFonts w:ascii="游ゴシック" w:hAnsi="游ゴシック" w:eastAsia="游ゴシック"/>
                <w:b w:val="0"/>
                <w:sz w:val="18"/>
              </w:rPr>
              <w:t>必要利用定員総数</w:t>
            </w:r>
          </w:p>
        </w:tc>
        <w:tc>
          <w:tcPr>
            <w:tcW w:type="dxa" w:w="6917"/>
          </w:tcPr>
          <w:p>
            <w:r/>
            <w:r>
              <w:rPr>
                <w:rFonts w:ascii="游ゴシック" w:hAnsi="游ゴシック" w:eastAsia="游ゴシック"/>
                <w:b w:val="0"/>
                <w:sz w:val="18"/>
              </w:rPr>
              <w:t>認知症対応型共同生活介護、地域密着型特定施設入居者生活介護及び地域密着型介護老人福祉施設入所者生活介護について、日常生活圏域ごとに計画で定める定員の総数です。これを超える指定は行わないことができます。</w:t>
            </w:r>
          </w:p>
        </w:tc>
      </w:tr>
      <w:tr>
        <w:trPr>
          <w:cantSplit/>
        </w:trPr>
        <w:tc>
          <w:tcPr>
            <w:tcW w:type="dxa" w:w="2494"/>
          </w:tcPr>
          <w:p>
            <w:r/>
            <w:r>
              <w:rPr>
                <w:rFonts w:ascii="游ゴシック" w:hAnsi="游ゴシック" w:eastAsia="游ゴシック"/>
                <w:b w:val="0"/>
                <w:sz w:val="18"/>
              </w:rPr>
              <w:t>地域密着型サービス</w:t>
            </w:r>
          </w:p>
        </w:tc>
        <w:tc>
          <w:tcPr>
            <w:tcW w:type="dxa" w:w="6917"/>
          </w:tcPr>
          <w:p>
            <w:r/>
            <w:r>
              <w:rPr>
                <w:rFonts w:ascii="游ゴシック" w:hAnsi="游ゴシック" w:eastAsia="游ゴシック"/>
                <w:b w:val="0"/>
                <w:sz w:val="18"/>
              </w:rPr>
              <w:t>住み慣れた地域での生活を支えるため、原則として当該市町村の被保険者が利用するサービスです。事業者の指定及び指導監督は市町村（当区域では広域連合）が行います。</w:t>
            </w:r>
          </w:p>
        </w:tc>
      </w:tr>
      <w:tr>
        <w:trPr>
          <w:cantSplit/>
        </w:trPr>
        <w:tc>
          <w:tcPr>
            <w:tcW w:type="dxa" w:w="2494"/>
          </w:tcPr>
          <w:p>
            <w:r/>
            <w:r>
              <w:rPr>
                <w:rFonts w:ascii="游ゴシック" w:hAnsi="游ゴシック" w:eastAsia="游ゴシック"/>
                <w:b w:val="0"/>
                <w:sz w:val="18"/>
              </w:rPr>
              <w:t>住所地特例</w:t>
            </w:r>
          </w:p>
        </w:tc>
        <w:tc>
          <w:tcPr>
            <w:tcW w:type="dxa" w:w="6917"/>
          </w:tcPr>
          <w:p>
            <w:r/>
            <w:r>
              <w:rPr>
                <w:rFonts w:ascii="游ゴシック" w:hAnsi="游ゴシック" w:eastAsia="游ゴシック"/>
                <w:b w:val="0"/>
                <w:sz w:val="18"/>
              </w:rPr>
              <w:t>介護保険施設等に入所するために住所を移した方について、移す前の市町村が引き続き保険者となる仕組みです。</w:t>
            </w:r>
          </w:p>
        </w:tc>
      </w:tr>
      <w:tr>
        <w:trPr>
          <w:cantSplit/>
        </w:trPr>
        <w:tc>
          <w:tcPr>
            <w:tcW w:type="dxa" w:w="2494"/>
          </w:tcPr>
          <w:p>
            <w:r/>
            <w:r>
              <w:rPr>
                <w:rFonts w:ascii="游ゴシック" w:hAnsi="游ゴシック" w:eastAsia="游ゴシック"/>
                <w:b w:val="0"/>
                <w:sz w:val="18"/>
              </w:rPr>
              <w:t>地域ケア会議</w:t>
            </w:r>
          </w:p>
        </w:tc>
        <w:tc>
          <w:tcPr>
            <w:tcW w:type="dxa" w:w="6917"/>
          </w:tcPr>
          <w:p>
            <w:r/>
            <w:r>
              <w:rPr>
                <w:rFonts w:ascii="游ゴシック" w:hAnsi="游ゴシック" w:eastAsia="游ゴシック"/>
                <w:b w:val="0"/>
                <w:sz w:val="18"/>
              </w:rPr>
              <w:t>個別の事例の検討を通じて多職種が協働し、高齢者の自立支援に資するケアマネジメントを支援するとともに、地域の課題を把握し、その解決に向けた施策につなげる会議です。</w:t>
            </w:r>
          </w:p>
        </w:tc>
      </w:tr>
      <w:tr>
        <w:trPr>
          <w:cantSplit/>
        </w:trPr>
        <w:tc>
          <w:tcPr>
            <w:tcW w:type="dxa" w:w="2494"/>
          </w:tcPr>
          <w:p>
            <w:r/>
            <w:r>
              <w:rPr>
                <w:rFonts w:ascii="游ゴシック" w:hAnsi="游ゴシック" w:eastAsia="游ゴシック"/>
                <w:b w:val="0"/>
                <w:sz w:val="18"/>
              </w:rPr>
              <w:t>生活支援コーディネーター</w:t>
            </w:r>
          </w:p>
        </w:tc>
        <w:tc>
          <w:tcPr>
            <w:tcW w:type="dxa" w:w="6917"/>
          </w:tcPr>
          <w:p>
            <w:r/>
            <w:r>
              <w:rPr>
                <w:rFonts w:ascii="游ゴシック" w:hAnsi="游ゴシック" w:eastAsia="游ゴシック"/>
                <w:b w:val="0"/>
                <w:sz w:val="18"/>
              </w:rPr>
              <w:t>高齢者の生活支援・介護予防サービスの体制整備を推進するため、地域の資源の把握、関係者のネットワークづくり、担い手の養成等を行う者です。地域支え合い推進員ともいいます。</w:t>
            </w:r>
          </w:p>
        </w:tc>
      </w:tr>
      <w:tr>
        <w:trPr>
          <w:cantSplit/>
        </w:trPr>
        <w:tc>
          <w:tcPr>
            <w:tcW w:type="dxa" w:w="2494"/>
          </w:tcPr>
          <w:p>
            <w:r/>
            <w:r>
              <w:rPr>
                <w:rFonts w:ascii="游ゴシック" w:hAnsi="游ゴシック" w:eastAsia="游ゴシック"/>
                <w:b w:val="0"/>
                <w:sz w:val="18"/>
              </w:rPr>
              <w:t>通いの場</w:t>
            </w:r>
          </w:p>
        </w:tc>
        <w:tc>
          <w:tcPr>
            <w:tcW w:type="dxa" w:w="6917"/>
          </w:tcPr>
          <w:p>
            <w:r/>
            <w:r>
              <w:rPr>
                <w:rFonts w:ascii="游ゴシック" w:hAnsi="游ゴシック" w:eastAsia="游ゴシック"/>
                <w:b w:val="0"/>
                <w:sz w:val="18"/>
              </w:rPr>
              <w:t>住民が主体となって運営する、体操、会食、茶話会等を行う集いの場をいいます。介護予防の効果が期待されます。</w:t>
            </w:r>
          </w:p>
        </w:tc>
      </w:tr>
      <w:tr>
        <w:trPr>
          <w:cantSplit/>
        </w:trPr>
        <w:tc>
          <w:tcPr>
            <w:tcW w:type="dxa" w:w="2494"/>
          </w:tcPr>
          <w:p>
            <w:r/>
            <w:r>
              <w:rPr>
                <w:rFonts w:ascii="游ゴシック" w:hAnsi="游ゴシック" w:eastAsia="游ゴシック"/>
                <w:b w:val="0"/>
                <w:sz w:val="18"/>
              </w:rPr>
              <w:t>フレイル</w:t>
            </w:r>
          </w:p>
        </w:tc>
        <w:tc>
          <w:tcPr>
            <w:tcW w:type="dxa" w:w="6917"/>
          </w:tcPr>
          <w:p>
            <w:r/>
            <w:r>
              <w:rPr>
                <w:rFonts w:ascii="游ゴシック" w:hAnsi="游ゴシック" w:eastAsia="游ゴシック"/>
                <w:b w:val="0"/>
                <w:sz w:val="18"/>
              </w:rPr>
              <w:t>加齢に伴い心身の活力が低下し、要介護状態となる危険性が高まった状態をいいます。適切な働きかけにより改善が期待できる状態とされています。</w:t>
            </w:r>
          </w:p>
        </w:tc>
      </w:tr>
      <w:tr>
        <w:trPr>
          <w:cantSplit/>
        </w:trPr>
        <w:tc>
          <w:tcPr>
            <w:tcW w:type="dxa" w:w="2494"/>
          </w:tcPr>
          <w:p>
            <w:r/>
            <w:r>
              <w:rPr>
                <w:rFonts w:ascii="游ゴシック" w:hAnsi="游ゴシック" w:eastAsia="游ゴシック"/>
                <w:b w:val="0"/>
                <w:sz w:val="18"/>
              </w:rPr>
              <w:t>認知症サポーター</w:t>
            </w:r>
          </w:p>
        </w:tc>
        <w:tc>
          <w:tcPr>
            <w:tcW w:type="dxa" w:w="6917"/>
          </w:tcPr>
          <w:p>
            <w:r/>
            <w:r>
              <w:rPr>
                <w:rFonts w:ascii="游ゴシック" w:hAnsi="游ゴシック" w:eastAsia="游ゴシック"/>
                <w:b w:val="0"/>
                <w:sz w:val="18"/>
              </w:rPr>
              <w:t>認知症について正しく理解し、認知症の方やその家族を温かく見守る応援者として、養成講座を受講した方をいいます。</w:t>
            </w:r>
          </w:p>
        </w:tc>
      </w:tr>
      <w:tr>
        <w:trPr>
          <w:cantSplit/>
        </w:trPr>
        <w:tc>
          <w:tcPr>
            <w:tcW w:type="dxa" w:w="2494"/>
          </w:tcPr>
          <w:p>
            <w:r/>
            <w:r>
              <w:rPr>
                <w:rFonts w:ascii="游ゴシック" w:hAnsi="游ゴシック" w:eastAsia="游ゴシック"/>
                <w:b w:val="0"/>
                <w:sz w:val="18"/>
              </w:rPr>
              <w:t>認知症初期集中支援チーム</w:t>
            </w:r>
          </w:p>
        </w:tc>
        <w:tc>
          <w:tcPr>
            <w:tcW w:type="dxa" w:w="6917"/>
          </w:tcPr>
          <w:p>
            <w:r/>
            <w:r>
              <w:rPr>
                <w:rFonts w:ascii="游ゴシック" w:hAnsi="游ゴシック" w:eastAsia="游ゴシック"/>
                <w:b w:val="0"/>
                <w:sz w:val="18"/>
              </w:rPr>
              <w:t>認知症が疑われる方や認知症の方及びその家族を訪問し、観察・評価を行ったうえで、おおむね6か月を目安に集中的に支援を行うチームです。</w:t>
            </w:r>
          </w:p>
        </w:tc>
      </w:tr>
      <w:tr>
        <w:trPr>
          <w:cantSplit/>
        </w:trPr>
        <w:tc>
          <w:tcPr>
            <w:tcW w:type="dxa" w:w="2494"/>
          </w:tcPr>
          <w:p>
            <w:r/>
            <w:r>
              <w:rPr>
                <w:rFonts w:ascii="游ゴシック" w:hAnsi="游ゴシック" w:eastAsia="游ゴシック"/>
                <w:b w:val="0"/>
                <w:sz w:val="18"/>
              </w:rPr>
              <w:t>チームオレンジ</w:t>
            </w:r>
          </w:p>
        </w:tc>
        <w:tc>
          <w:tcPr>
            <w:tcW w:type="dxa" w:w="6917"/>
          </w:tcPr>
          <w:p>
            <w:r/>
            <w:r>
              <w:rPr>
                <w:rFonts w:ascii="游ゴシック" w:hAnsi="游ゴシック" w:eastAsia="游ゴシック"/>
                <w:b w:val="0"/>
                <w:sz w:val="18"/>
              </w:rPr>
              <w:t>認知症サポーターが中心となり、認知症の方やその家族の支援ニーズと認知症サポーターを結びつける仕組みです。</w:t>
            </w:r>
          </w:p>
        </w:tc>
      </w:tr>
      <w:tr>
        <w:trPr>
          <w:cantSplit/>
        </w:trPr>
        <w:tc>
          <w:tcPr>
            <w:tcW w:type="dxa" w:w="2494"/>
          </w:tcPr>
          <w:p>
            <w:r/>
            <w:r>
              <w:rPr>
                <w:rFonts w:ascii="游ゴシック" w:hAnsi="游ゴシック" w:eastAsia="游ゴシック"/>
                <w:b w:val="0"/>
                <w:sz w:val="18"/>
              </w:rPr>
              <w:t>保険者機能強化推進交付金・介護保険保険者努力支援交付金</w:t>
            </w:r>
          </w:p>
        </w:tc>
        <w:tc>
          <w:tcPr>
            <w:tcW w:type="dxa" w:w="6917"/>
          </w:tcPr>
          <w:p>
            <w:r/>
            <w:r>
              <w:rPr>
                <w:rFonts w:ascii="游ゴシック" w:hAnsi="游ゴシック" w:eastAsia="游ゴシック"/>
                <w:b w:val="0"/>
                <w:sz w:val="18"/>
              </w:rPr>
              <w:t>自立支援・重度化防止等に向けた市町村及び都道府県の取組を評価指標により採点し、その結果に応じて交付される交付金です。</w:t>
            </w:r>
          </w:p>
        </w:tc>
      </w:tr>
      <w:tr>
        <w:trPr>
          <w:cantSplit/>
        </w:trPr>
        <w:tc>
          <w:tcPr>
            <w:tcW w:type="dxa" w:w="2494"/>
          </w:tcPr>
          <w:p>
            <w:r/>
            <w:r>
              <w:rPr>
                <w:rFonts w:ascii="游ゴシック" w:hAnsi="游ゴシック" w:eastAsia="游ゴシック"/>
                <w:b w:val="0"/>
                <w:sz w:val="18"/>
              </w:rPr>
              <w:t>調整交付金</w:t>
            </w:r>
          </w:p>
        </w:tc>
        <w:tc>
          <w:tcPr>
            <w:tcW w:type="dxa" w:w="6917"/>
          </w:tcPr>
          <w:p>
            <w:r/>
            <w:r>
              <w:rPr>
                <w:rFonts w:ascii="游ゴシック" w:hAnsi="游ゴシック" w:eastAsia="游ゴシック"/>
                <w:b w:val="0"/>
                <w:sz w:val="18"/>
              </w:rPr>
              <w:t>市町村の責めによらない第1号保険料の水準の格差（第1号被保険者の年齢階級別構成割合の差及び所得段階別加入割合の差）を全国ベースで平準化するために交付される国の負担金です。</w:t>
            </w:r>
          </w:p>
        </w:tc>
      </w:tr>
      <w:tr>
        <w:trPr>
          <w:cantSplit/>
        </w:trPr>
        <w:tc>
          <w:tcPr>
            <w:tcW w:type="dxa" w:w="2494"/>
          </w:tcPr>
          <w:p>
            <w:r/>
            <w:r>
              <w:rPr>
                <w:rFonts w:ascii="游ゴシック" w:hAnsi="游ゴシック" w:eastAsia="游ゴシック"/>
                <w:b w:val="0"/>
                <w:sz w:val="18"/>
              </w:rPr>
              <w:t>介護給付費準備基金</w:t>
            </w:r>
          </w:p>
        </w:tc>
        <w:tc>
          <w:tcPr>
            <w:tcW w:type="dxa" w:w="6917"/>
          </w:tcPr>
          <w:p>
            <w:r/>
            <w:r>
              <w:rPr>
                <w:rFonts w:ascii="游ゴシック" w:hAnsi="游ゴシック" w:eastAsia="游ゴシック"/>
                <w:b w:val="0"/>
                <w:sz w:val="18"/>
              </w:rPr>
              <w:t>計画期間中に生じた保険料の剰余を積み立て、不足が生じた場合等に取り崩すための基金です。</w:t>
            </w:r>
          </w:p>
        </w:tc>
      </w:tr>
      <w:tr>
        <w:trPr>
          <w:cantSplit/>
        </w:trPr>
        <w:tc>
          <w:tcPr>
            <w:tcW w:type="dxa" w:w="2494"/>
          </w:tcPr>
          <w:p>
            <w:r/>
            <w:r>
              <w:rPr>
                <w:rFonts w:ascii="游ゴシック" w:hAnsi="游ゴシック" w:eastAsia="游ゴシック"/>
                <w:b w:val="0"/>
                <w:sz w:val="18"/>
              </w:rPr>
              <w:t>補足給付（特定入所者介護サービス費）</w:t>
            </w:r>
          </w:p>
        </w:tc>
        <w:tc>
          <w:tcPr>
            <w:tcW w:type="dxa" w:w="6917"/>
          </w:tcPr>
          <w:p>
            <w:r/>
            <w:r>
              <w:rPr>
                <w:rFonts w:ascii="游ゴシック" w:hAnsi="游ゴシック" w:eastAsia="游ゴシック"/>
                <w:b w:val="0"/>
                <w:sz w:val="18"/>
              </w:rPr>
              <w:t>所得が一定以下の方について、施設等における食費及び居住費の負担を軽減する給付です。</w:t>
            </w:r>
          </w:p>
        </w:tc>
      </w:tr>
      <w:tr>
        <w:trPr>
          <w:cantSplit/>
        </w:trPr>
        <w:tc>
          <w:tcPr>
            <w:tcW w:type="dxa" w:w="2494"/>
          </w:tcPr>
          <w:p>
            <w:r/>
            <w:r>
              <w:rPr>
                <w:rFonts w:ascii="游ゴシック" w:hAnsi="游ゴシック" w:eastAsia="游ゴシック"/>
                <w:b w:val="0"/>
                <w:sz w:val="18"/>
              </w:rPr>
              <w:t>高額介護サービス費</w:t>
            </w:r>
          </w:p>
        </w:tc>
        <w:tc>
          <w:tcPr>
            <w:tcW w:type="dxa" w:w="6917"/>
          </w:tcPr>
          <w:p>
            <w:r/>
            <w:r>
              <w:rPr>
                <w:rFonts w:ascii="游ゴシック" w:hAnsi="游ゴシック" w:eastAsia="游ゴシック"/>
                <w:b w:val="0"/>
                <w:sz w:val="18"/>
              </w:rPr>
              <w:t>1か月に支払った利用者負担の合計が所得に応じた上限額を超えた場合に、超えた分が支給されるものです。</w:t>
            </w:r>
          </w:p>
        </w:tc>
      </w:tr>
      <w:tr>
        <w:trPr>
          <w:cantSplit/>
        </w:trPr>
        <w:tc>
          <w:tcPr>
            <w:tcW w:type="dxa" w:w="2494"/>
          </w:tcPr>
          <w:p>
            <w:r/>
            <w:r>
              <w:rPr>
                <w:rFonts w:ascii="游ゴシック" w:hAnsi="游ゴシック" w:eastAsia="游ゴシック"/>
                <w:b w:val="0"/>
                <w:sz w:val="18"/>
              </w:rPr>
              <w:t>介護給付適正化</w:t>
            </w:r>
          </w:p>
        </w:tc>
        <w:tc>
          <w:tcPr>
            <w:tcW w:type="dxa" w:w="6917"/>
          </w:tcPr>
          <w:p>
            <w:r/>
            <w:r>
              <w:rPr>
                <w:rFonts w:ascii="游ゴシック" w:hAnsi="游ゴシック" w:eastAsia="游ゴシック"/>
                <w:b w:val="0"/>
                <w:sz w:val="18"/>
              </w:rPr>
              <w:t>適切な要介護認定、ケアプランの点検、介護給付費通知、医療情報との突合等により、必要なサービスが適切に提供されるようにする取組です。</w:t>
            </w:r>
          </w:p>
        </w:tc>
      </w:tr>
      <w:tr>
        <w:trPr>
          <w:cantSplit/>
        </w:trPr>
        <w:tc>
          <w:tcPr>
            <w:tcW w:type="dxa" w:w="2494"/>
          </w:tcPr>
          <w:p>
            <w:r/>
            <w:r>
              <w:rPr>
                <w:rFonts w:ascii="游ゴシック" w:hAnsi="游ゴシック" w:eastAsia="游ゴシック"/>
                <w:b w:val="0"/>
                <w:sz w:val="18"/>
              </w:rPr>
              <w:t>地域包括ケア「見える化」システム</w:t>
            </w:r>
          </w:p>
        </w:tc>
        <w:tc>
          <w:tcPr>
            <w:tcW w:type="dxa" w:w="6917"/>
          </w:tcPr>
          <w:p>
            <w:r/>
            <w:r>
              <w:rPr>
                <w:rFonts w:ascii="游ゴシック" w:hAnsi="游ゴシック" w:eastAsia="游ゴシック"/>
                <w:b w:val="0"/>
                <w:sz w:val="18"/>
              </w:rPr>
              <w:t>国が提供する情報システムで、介護保険事業（支援）計画の作成・実行を支援するため、全国の保険者の給付実績等を地域間で比較できる形で示すものです。</w:t>
            </w:r>
          </w:p>
        </w:tc>
      </w:tr>
      <w:tr>
        <w:trPr>
          <w:cantSplit/>
        </w:trPr>
        <w:tc>
          <w:tcPr>
            <w:tcW w:type="dxa" w:w="2494"/>
          </w:tcPr>
          <w:p>
            <w:r/>
            <w:r>
              <w:rPr>
                <w:rFonts w:ascii="游ゴシック" w:hAnsi="游ゴシック" w:eastAsia="游ゴシック"/>
                <w:b w:val="0"/>
                <w:sz w:val="18"/>
              </w:rPr>
              <w:t>介護保険事業状況報告</w:t>
            </w:r>
          </w:p>
        </w:tc>
        <w:tc>
          <w:tcPr>
            <w:tcW w:type="dxa" w:w="6917"/>
          </w:tcPr>
          <w:p>
            <w:r/>
            <w:r>
              <w:rPr>
                <w:rFonts w:ascii="游ゴシック" w:hAnsi="游ゴシック" w:eastAsia="游ゴシック"/>
                <w:b w:val="0"/>
                <w:sz w:val="18"/>
              </w:rPr>
              <w:t>保険者が国へ報告する介護保険の実施状況の統計です。年報と月報があり、被保険者数、認定者数、受給者数、給付費等を集計しています。</w:t>
            </w:r>
          </w:p>
        </w:tc>
      </w:tr>
    </w:tbl>
    <w:sectPr w:rsidR="00FC693F" w:rsidRPr="0006063C" w:rsidSect="00034616">
      <w:footerReference w:type="default" r:id="rId9"/>
      <w:pgSz w:w="11906" w:h="16838"/>
      <w:pgMar w:top="1134" w:right="1077" w:bottom="1134" w:left="107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sz w:val="18"/>
      </w:rPr>
      <w:t xml:space="preserve">－ </w:t>
    </w:r>
    <w:r>
      <w:rPr>
        <w:rFonts w:ascii="游ゴシック" w:hAnsi="游ゴシック" w:eastAsia="游ゴシック"/>
        <w:b w:val="0"/>
        <w:sz w:val="18"/>
      </w:rPr>
      <w:fldChar w:fldCharType="begin"/>
    </w:r>
    <w:r>
      <w:rPr>
        <w:rFonts w:ascii="游ゴシック" w:hAnsi="游ゴシック" w:eastAsia="游ゴシック"/>
        <w:b w:val="0"/>
        <w:sz w:val="18"/>
      </w:rPr>
      <w:instrText xml:space="preserve"> PAGE </w:instrText>
    </w:r>
    <w:r>
      <w:rPr>
        <w:rFonts w:ascii="游ゴシック" w:hAnsi="游ゴシック" w:eastAsia="游ゴシック"/>
        <w:b w:val="0"/>
        <w:sz w:val="18"/>
      </w:rPr>
      <w:fldChar w:fldCharType="separate"/>
    </w:r>
    <w:r>
      <w:rPr>
        <w:rFonts w:ascii="游ゴシック" w:hAnsi="游ゴシック" w:eastAsia="游ゴシック"/>
        <w:b w:val="0"/>
        <w:sz w:val="18"/>
      </w:rPr>
      <w:t>1</w:t>
    </w:r>
    <w:r>
      <w:rPr>
        <w:rFonts w:ascii="游ゴシック" w:hAnsi="游ゴシック" w:eastAsia="游ゴシック"/>
        <w:b w:val="0"/>
        <w:sz w:val="18"/>
      </w:rPr>
      <w:fldChar w:fldCharType="end"/>
    </w:r>
    <w:r>
      <w:rPr>
        <w:rFonts w:ascii="游ゴシック" w:hAnsi="游ゴシック" w:eastAsia="游ゴシック"/>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