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262626"/>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262626"/>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第1章　計画の策定にあたって</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(1)・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1-4　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1-5　日常生活圏域の設定</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1-6　計画の策定体制と策定経過</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-4・5-5(1)）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(1)の見込量と資10の中長期的な推計です。第9期計画の策定にあたってどのように行われたかを村に確認し、第10期の日程（1-6の策定の経過）に位置づけます（5-12）。</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1-7　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1-8　介護保険制度改正の主な内容</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施策4-3（在宅医療・介護連携の推進）に反映します。協力医療機関の3つの要件を満たさない施設の把握が求められますが、村内の入所施設は認知症対応型共同生活介護の2事業所（定員27人）のみです（2-5）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5-5(1)および5-5(2)は0で立てており（5-12）、確定した時点で見込量と事業費を算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第2章　高齢者を取り巻く状況</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2-3　要支援・要介護認定の状況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2-4　介護サービスの利用状況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-4(5)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利用者数は本村以外の被保険者を含む、事業所ごとの値です。通所介護の2事業所のうち、一方は令和7年、他方は令和6年の従事者数の掲載がないため、前年の値で補いました。居宅介護支援・介護予防支援の職員数は含まれていません。出典の配布元と時点は村に確認のうえ記します（5-12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2-7　介護保険財政の状況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令和6年度の決算は、保険給付費278,693千円、地域支援事業費39,865千円、保険料収入75,452千円です。保険給付費と地域支援事業費は令和5年度とほぼ同じで、保険料収入は8.5%増えました（令和6年度は第9期の初年度で、基準額を月額6,300円から6,700円に改めた年度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図2-23　交付金 目標別得点と全国平均の対比（令和8年度）</w:t>
      </w:r>
    </w:p>
    <w:p>
      <w:pPr>
        <w:spacing w:after="200"/>
        <w:jc w:val="center"/>
      </w:pPr>
      <w:r>
        <w:rPr>
          <w:rFonts w:ascii="BIZ UDPゴシック" w:cs="BIZ UDPゴシック" w:eastAsia="BIZ UDPゴシック" w:hAnsi="BIZ UDP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図2-24　交付金 合計得点の推移（村・福島県平均・全国平均）</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BIZ UDPゴシック" w:cs="BIZ UDPゴシック" w:eastAsia="BIZ UDPゴシック" w:hAnsi="BIZ UDP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BIZ UDPゴシック" w:cs="BIZ UDPゴシック" w:eastAsia="BIZ UDPゴシック" w:hAnsi="BIZ UDP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条件の近い団体との比較</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1685"/>
        <w:gridCol w:w="2433"/>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43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と比べると8.1点下回りますが、過疎地域に該当する団体の平均は9.6点、同規模の団体の平均は39.4点、同規模かつ過疎地域の団体の平均は40.1点上回ります。本村の取組の水準は、条件の近い団体の中では高い位置にあります。ただし未取得の項目があることは変わらず、6-3の取得目標はそのまま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り、個別の団体名と得点は掲げていな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得点が伸びた項目</w:t>
      </w:r>
    </w:p>
    <w:p>
      <w:pPr>
        <w:spacing w:after="120" w:line="300" w:lineRule="exact"/>
      </w:pPr>
      <w:r>
        <w:rPr>
          <w:rFonts w:ascii="BIZ UDPゴシック" w:cs="BIZ UDPゴシック" w:eastAsia="BIZ UDPゴシック" w:hAnsi="BIZ UDP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BIZ UDPゴシック" w:cs="BIZ UDPゴシック" w:eastAsia="BIZ UDPゴシック" w:hAnsi="BIZ UDP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指標群別にみると</w:t>
      </w:r>
    </w:p>
    <w:p>
      <w:pPr>
        <w:spacing w:after="120" w:line="300" w:lineRule="exact"/>
      </w:pPr>
      <w:r>
        <w:rPr>
          <w:rFonts w:ascii="BIZ UDPゴシック" w:cs="BIZ UDPゴシック" w:eastAsia="BIZ UDPゴシック" w:hAnsi="BIZ UDP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指標群</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保険者機能強化推進交付金</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介護保険保険者努力支援交付金</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3か年の推移の全体像</w:t>
      </w:r>
    </w:p>
    <w:p>
      <w:pPr>
        <w:spacing w:after="120" w:line="300" w:lineRule="exact"/>
      </w:pPr>
      <w:r>
        <w:rPr>
          <w:rFonts w:ascii="BIZ UDPゴシック" w:cs="BIZ UDPゴシック" w:eastAsia="BIZ UDPゴシック" w:hAnsi="BIZ UDP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BIZ UDPゴシック" w:cs="BIZ UDPゴシック" w:eastAsia="BIZ UDPゴシック" w:hAnsi="BIZ UDP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BIZ UDPゴシック" w:cs="BIZ UDPゴシック" w:eastAsia="BIZ UDPゴシック" w:hAnsi="BIZ UDP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目標別に全国平均と比べると</w:t>
      </w:r>
    </w:p>
    <w:p>
      <w:pPr>
        <w:spacing w:after="120" w:line="300" w:lineRule="exact"/>
      </w:pPr>
      <w:r>
        <w:rPr>
          <w:rFonts w:ascii="BIZ UDPゴシック" w:cs="BIZ UDPゴシック" w:eastAsia="BIZ UDPゴシック" w:hAnsi="BIZ UDP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02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BIZ UDPゴシック" w:cs="BIZ UDPゴシック" w:eastAsia="BIZ UDPゴシック" w:hAnsi="BIZ UDP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BIZ UDPゴシック" w:cs="BIZ UDPゴシック" w:eastAsia="BIZ UDPゴシック" w:hAnsi="BIZ UDP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交付金・目標（政策領域）</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6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残された課題は2点です</w:t>
      </w:r>
    </w:p>
    <w:p>
      <w:pPr>
        <w:spacing w:after="120" w:line="300" w:lineRule="exact"/>
      </w:pPr>
      <w:r>
        <w:rPr>
          <w:rFonts w:ascii="BIZ UDPゴシック" w:cs="BIZ UDPゴシック" w:eastAsia="BIZ UDPゴシック" w:hAnsi="BIZ UDP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成果指標（アウトカム）の状況</w:t>
      </w:r>
    </w:p>
    <w:p>
      <w:pPr>
        <w:spacing w:after="120" w:line="300" w:lineRule="exact"/>
      </w:pPr>
      <w:r>
        <w:rPr>
          <w:rFonts w:ascii="BIZ UDPゴシック" w:cs="BIZ UDPゴシック" w:eastAsia="BIZ UDPゴシック" w:hAnsi="BIZ UDP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BIZ UDPゴシック" w:cs="BIZ UDPゴシック" w:eastAsia="BIZ UDPゴシック" w:hAnsi="BIZ UDP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2-9　第9期計画の進捗と評価</w:t>
      </w:r>
    </w:p>
    <w:p>
      <w:pPr>
        <w:spacing w:after="120" w:line="300" w:lineRule="exact"/>
      </w:pPr>
      <w:r>
        <w:rPr>
          <w:rFonts w:ascii="BIZ UDPゴシック" w:cs="BIZ UDPゴシック" w:eastAsia="BIZ UDPゴシック" w:hAnsi="BIZ UDPゴシック"/>
          <w:sz w:val="21"/>
          <w:szCs w:val="21"/>
        </w:rPr>
        <w:t xml:space="preserve">第9期計画に掲げた数値と実績を比較し、乖離の状況とその要因を検証しました。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決算額</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令和5年度は見込みを1.4%上回りました。</w:t>
      </w:r>
    </w:p>
    <w:p>
      <w:pPr>
        <w:spacing w:after="120" w:line="300" w:lineRule="exact"/>
      </w:pPr>
      <w:r>
        <w:rPr>
          <w:rFonts w:ascii="BIZ UDPゴシック" w:cs="BIZ UDPゴシック" w:eastAsia="BIZ UDPゴシック" w:hAnsi="BIZ UDPゴシック"/>
          <w:sz w:val="21"/>
          <w:szCs w:val="21"/>
        </w:rPr>
        <w:t xml:space="preserve">第9期の初年度である令和6年度の保険給付費の決算は278,693千円で、令和5年度（280,366千円）とほぼ同じでした。第9期計画の標準給付費は3か年で939,947千円（年平均約313,316千円）であり、令和6年度の実績はこれを1割ほど下回っています（5-6）。</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編集注記：令和7年度の決算の提供を受けたうえで、第9期全体の乖離を確定します。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検証から得られた課題</w:t>
      </w:r>
    </w:p>
    <w:p>
      <w:pPr>
        <w:spacing w:after="120" w:line="300" w:lineRule="exact"/>
      </w:pPr>
      <w:r>
        <w:rPr>
          <w:rFonts w:ascii="BIZ UDPゴシック" w:cs="BIZ UDPゴシック" w:eastAsia="BIZ UDPゴシック" w:hAnsi="BIZ UDP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2-10　アンケート調査結果</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2-11　本村の課題</w:t>
      </w:r>
    </w:p>
    <w:p>
      <w:pPr>
        <w:spacing w:after="120" w:line="300" w:lineRule="exact"/>
      </w:pPr>
      <w:r>
        <w:rPr>
          <w:rFonts w:ascii="BIZ UDPゴシック" w:cs="BIZ UDPゴシック" w:eastAsia="BIZ UDPゴシック" w:hAnsi="BIZ UDPゴシック"/>
          <w:sz w:val="21"/>
          <w:szCs w:val="21"/>
        </w:rPr>
        <w:t xml:space="preserve">これまでの分析から、本村の課題は次の6点に整理されます。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課題1　認定を受けても、利用できるサービスが限られています</w:t>
      </w:r>
    </w:p>
    <w:p>
      <w:pPr>
        <w:spacing w:after="120" w:line="300" w:lineRule="exact"/>
      </w:pPr>
      <w:r>
        <w:rPr>
          <w:rFonts w:ascii="BIZ UDPゴシック" w:cs="BIZ UDPゴシック" w:eastAsia="BIZ UDPゴシック" w:hAnsi="BIZ UDP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BIZ UDPゴシック" w:cs="BIZ UDPゴシック" w:eastAsia="BIZ UDPゴシック" w:hAnsi="BIZ UDP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課題2　軽度の方が急増し、その受け皿が整っていません</w:t>
      </w:r>
    </w:p>
    <w:p>
      <w:pPr>
        <w:spacing w:after="120" w:line="300" w:lineRule="exact"/>
      </w:pPr>
      <w:r>
        <w:rPr>
          <w:rFonts w:ascii="BIZ UDPゴシック" w:cs="BIZ UDPゴシック" w:eastAsia="BIZ UDPゴシック" w:hAnsi="BIZ UDP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課題3　計画を評価し改善する仕組みを定着させる必要があります</w:t>
      </w:r>
    </w:p>
    <w:p>
      <w:pPr>
        <w:spacing w:after="120" w:line="300" w:lineRule="exact"/>
      </w:pPr>
      <w:r>
        <w:rPr>
          <w:rFonts w:ascii="BIZ UDPゴシック" w:cs="BIZ UDPゴシック" w:eastAsia="BIZ UDPゴシック" w:hAnsi="BIZ UDP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BIZ UDPゴシック" w:cs="BIZ UDPゴシック" w:eastAsia="BIZ UDPゴシック" w:hAnsi="BIZ UDP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課題4　保険料と給付水準の関係を説明する必要があります</w:t>
      </w:r>
    </w:p>
    <w:p>
      <w:pPr>
        <w:spacing w:after="120" w:line="300" w:lineRule="exact"/>
      </w:pPr>
      <w:r>
        <w:rPr>
          <w:rFonts w:ascii="BIZ UDPゴシック" w:cs="BIZ UDPゴシック" w:eastAsia="BIZ UDPゴシック" w:hAnsi="BIZ UDP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課題5　人口構造の転換に備える必要があります</w:t>
      </w:r>
    </w:p>
    <w:p>
      <w:pPr>
        <w:spacing w:after="120" w:line="300" w:lineRule="exact"/>
      </w:pPr>
      <w:r>
        <w:rPr>
          <w:rFonts w:ascii="BIZ UDPゴシック" w:cs="BIZ UDPゴシック" w:eastAsia="BIZ UDPゴシック" w:hAnsi="BIZ UDP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課題6　冬期の生活と移動を支える必要があります</w:t>
      </w:r>
    </w:p>
    <w:p>
      <w:pPr>
        <w:spacing w:after="120" w:line="300" w:lineRule="exact"/>
      </w:pPr>
      <w:r>
        <w:rPr>
          <w:rFonts w:ascii="BIZ UDPゴシック" w:cs="BIZ UDPゴシック" w:eastAsia="BIZ UDPゴシック" w:hAnsi="BIZ UDP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BIZ UDPゴシック" w:cs="BIZ UDPゴシック" w:eastAsia="BIZ UDPゴシック" w:hAnsi="BIZ UDP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第3章　計画の基本的な考え方</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3-3　第10期の重点</w:t>
      </w:r>
    </w:p>
    <w:p>
      <w:pPr>
        <w:spacing w:after="120" w:line="300" w:lineRule="exact"/>
      </w:pPr>
      <w:r>
        <w:rPr>
          <w:rFonts w:ascii="BIZ UDPゴシック" w:cs="BIZ UDPゴシック" w:eastAsia="BIZ UDPゴシック" w:hAnsi="BIZ UDPゴシック"/>
          <w:sz w:val="21"/>
          <w:szCs w:val="21"/>
        </w:rPr>
        <w:t xml:space="preserve">2-11で整理した6つの課題を踏まえ、本計画では次の4点を重点として取り組みます。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重点1　軽度の方の重度化を防ぎます</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重点2　後期高齢者の増加に備えます</w:t>
      </w:r>
    </w:p>
    <w:p>
      <w:pPr>
        <w:spacing w:after="120" w:line="300" w:lineRule="exact"/>
      </w:pPr>
      <w:r>
        <w:rPr>
          <w:rFonts w:ascii="BIZ UDPゴシック" w:cs="BIZ UDPゴシック" w:eastAsia="BIZ UDPゴシック" w:hAnsi="BIZ UDP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重点3　冬期の生活と移動を支えます</w:t>
      </w:r>
    </w:p>
    <w:p>
      <w:pPr>
        <w:spacing w:after="120" w:line="300" w:lineRule="exact"/>
      </w:pPr>
      <w:r>
        <w:rPr>
          <w:rFonts w:ascii="BIZ UDPゴシック" w:cs="BIZ UDPゴシック" w:eastAsia="BIZ UDPゴシック" w:hAnsi="BIZ UDP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重点4　計画を評価し改善する仕組みをつくります</w:t>
      </w:r>
    </w:p>
    <w:p>
      <w:pPr>
        <w:spacing w:after="120" w:line="300" w:lineRule="exact"/>
      </w:pPr>
      <w:r>
        <w:rPr>
          <w:rFonts w:ascii="BIZ UDPゴシック" w:cs="BIZ UDPゴシック" w:eastAsia="BIZ UDPゴシック" w:hAnsi="BIZ UDP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3-4　施策の体系</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3-5　施策体系の対応表</w:t>
      </w:r>
    </w:p>
    <w:p>
      <w:pPr>
        <w:spacing w:after="120" w:line="300" w:lineRule="exact"/>
      </w:pPr>
      <w:r>
        <w:rPr>
          <w:rFonts w:ascii="BIZ UDPゴシック" w:cs="BIZ UDPゴシック" w:eastAsia="BIZ UDPゴシック" w:hAnsi="BIZ UDP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主な根拠</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交付金の目標</w:t>
            </w:r>
          </w:p>
        </w:tc>
        <w:tc>
          <w:tcPr>
            <w:tcW w:type="dxa" w:w="84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99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医療・介護・地域・広域の関係機関と連携します（基本目標4・5）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基本目標1　健康づくりと介護予防施策の充実・推進【最重点】</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施策1-1　通いの場の開催頻度の向上と地区差の是正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施策1-2　総合事業における多様なサービスの実施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施策1-3　一般介護予防事業の拡充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施策1-4　介護予防におけるデータ活用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施策1-5　地域リハビリテーション活動支援事業の推進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施策1-6　高齢者の保健事業と介護予防の一体的実施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施策2-1　高齢者の移動に関する支援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施策2-2　社会参加の促進とインセンティブの検討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施策2-3　住まいの安定的な確保と生活困難者支援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施策2-4　日常生活の安全確保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施策2-5　地域支え合い活動の促進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施策2-6　冬期の生活支援（除雪）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4-3　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施策3-1　居宅サービスの確保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施策3-2　地域密着型サービスの維持と定員の検討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施策3-3　村外施設サービスの利用支援　【改称】</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施策3-4　短期入所サービスの確保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施策3-5　介護給付の適正化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4-4　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施策4-1　地域包括支援センターの機能強化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施策4-2　地域ケア会議の充実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施策4-3　在宅医療・介護連携の推進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施策4-4　認知症施策の推進　【継続・強化】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施策4-5　生活支援体制の整備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施策4-6　介護人材の確保と生産性向上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ることが評価の対象となる取組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施策4-7　成年後見制度の利用促進　【継続・強化】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(1)）。</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4-5　基本目標5　計画の推進と進捗管理【新設】</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4-6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(1)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村が実施する高齢者福祉サービスの決算額</w:t>
      </w:r>
    </w:p>
    <w:p>
      <w:pPr>
        <w:spacing w:after="120" w:line="300" w:lineRule="exact"/>
      </w:pPr>
      <w:r>
        <w:rPr>
          <w:rFonts w:ascii="BIZ UDPゴシック" w:cs="BIZ UDPゴシック" w:eastAsia="BIZ UDPゴシック" w:hAnsi="BIZ UDPゴシック"/>
          <w:sz w:val="21"/>
          <w:szCs w:val="21"/>
        </w:rPr>
        <w:t xml:space="preserve">(1)(2)の事業の規模を、一般会計の決算（民生費 社会福祉費 老人福祉費・社会福祉施設費）で示します。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経費の区分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長寿祝金（健康長寿祝金）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報償費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201,300円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寝たきり老人等寝具丸洗い事業委託料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65,450円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送迎バス運行業務委託料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緊急通報システム借上料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835,619円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881,653円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使用料及び賃借料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生活困難利用者負担額軽減措置事業補助金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北塩原村老人クラブ連合会地域福祉活動事業補助金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北塩原村シルバー人材センター活動助成金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106,342円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112,791円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介護用品支給事業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180,316円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扶助費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12,577,078円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12,354,000円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デイサービスセンター運営安定化補助金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デイサービスセンター床暖房設備改修工事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2,246,200円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工事請負費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（参考）介護保険事業特別会計への繰出金の計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58,851,081円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53,956,103円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繰出金</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出典：令和5年度・令和6年度 北塩原村一般会計歳入歳出決算事項別明細書</w:t>
      </w:r>
    </w:p>
    <w:p>
      <w:pPr>
        <w:spacing w:after="120" w:line="300" w:lineRule="exact"/>
      </w:pPr>
      <w:r>
        <w:rPr>
          <w:rFonts w:ascii="BIZ UDPゴシック" w:cs="BIZ UDPゴシック" w:eastAsia="BIZ UDPゴシック" w:hAnsi="BIZ UDPゴシック"/>
          <w:sz w:val="21"/>
          <w:szCs w:val="21"/>
        </w:rPr>
        <w:t xml:space="preserve">村が独自に行う事業のうち規模が大きいのは、デイサービスセンターの指定管理（令和6年度12,354,000円）と運営安定化補助金（6,000,000円）、生活支援ハウスの指定管理（8,494,000円）、長寿祝金（3,550,000円）です。令和6年度には送迎バスの運行の委託（240,900円）とデイサービスセンターの床暖房設備の改修（2,246,200円）が加わり、除雪サービスは4,400円から201,300円に増え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4-7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基本理念（3-1）および基本目標4に反映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施策1-1〜1-6（介護予防）・施策4-4（早期診断・早期対応、難聴への対応）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　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5-2　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5-3　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5-4　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-5）。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-5）。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5-12）。</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-5）。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-3・5-11）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⑥村内の事業所の従事者数は事業所別の従事者数・利用者数・定員充足率等の5か年推移（介護サービス情報公表システムの項目による。村より提供）によります。居宅介護支援・介護予防支援の職員数は含み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5-5　地域支援事業の見込み</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地域支援事業の量の見込み</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-3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令和5年度の決算です。令和6年度の決算は39,865千円で令和5年度（39,886千円）とほぼ同額であったため、基準は動かしていません。令和7年度の決算を受けて置き直しま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spacing w:after="120" w:line="300" w:lineRule="exact"/>
      </w:pPr>
      <w:r>
        <w:rPr>
          <w:rFonts w:ascii="BIZ UDPゴシック" w:cs="BIZ UDPゴシック" w:eastAsia="BIZ UDPゴシック" w:hAnsi="BIZ UDPゴシック"/>
          <w:sz w:val="21"/>
          <w:szCs w:val="21"/>
        </w:rPr>
        <w:t xml:space="preserve">国の推計ワークシートは地域支援事業費を令和9年度47,686千円・令和10年度49,218千円・令和11年度50,751千円としています。直近2か年の決算（令和5年度39,886千円・令和6年度39,865千円）より約20%高く、上表の積み上げとも開きがあります。地域支援事業費は保険料の算定基礎に入るため、どの値を計画の値とするかは村のご判断によります（5-12）。</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5-6　標準給付費の見込み</w:t>
      </w:r>
    </w:p>
    <w:p>
      <w:pPr>
        <w:spacing w:after="120" w:line="300" w:lineRule="exact"/>
      </w:pPr>
      <w:r>
        <w:rPr>
          <w:rFonts w:ascii="BIZ UDPゴシック" w:cs="BIZ UDPゴシック" w:eastAsia="BIZ UDPゴシック" w:hAnsi="BIZ UDP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令和5年度の決算の額を3か年据え置きました（当方の検算。令和6年度の決算は下表）。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19,847千円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278,693千円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p>
      <w:pPr>
        <w:spacing w:after="120" w:line="300" w:lineRule="exact"/>
      </w:pPr>
      <w:r>
        <w:rPr>
          <w:rFonts w:ascii="BIZ UDPゴシック" w:cs="BIZ UDPゴシック" w:eastAsia="BIZ UDPゴシック" w:hAnsi="BIZ UDPゴシック"/>
          <w:sz w:val="21"/>
          <w:szCs w:val="21"/>
        </w:rPr>
        <w:t xml:space="preserve">令和6年度の決算では比率は7.12%とさらに下がりました。特定入所者介護サービス費等（補足給付）が10,372千円で前年度から28.4%減ったためです。国の推計ワークシートは令和9年度の特定入所者介護サービス費等を10,422千円としており、令和6年度の決算とほぼ同じ水準です。当方の検算（令和5年度の決算を据え置き）は補助給付等を年1,670千円ほど高く見てい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令和4〜6年度の3年分であり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39,865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単位：千円（千円未満四捨五入。本計画の他の表と同じ扱い）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5-7　第1号被保険者の保険料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決算による基金の年度末残高は、令和4年度末20,360,600円、令和5年度末26,460,600円、令和6年度末20,461,007円です。上の令和8年度末の見込額42,128,183円に届くには、令和7・8年度の2か年で21,667,176円の積増しが要ります。令和6年度の介護保険特別会計は歳入歳出の差引残額が35,608,849円あり、ここから国庫負担金等の精算による返還を差し引いた残りが積立ての原資になります。見込額の根拠（令和7・8年度の積立ての予定額）を村に確認します（5-12）。</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第10期が低く見えるのは、第9期計画の見込みが実績を上回っていたためです（2-9）。</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国の推計ワークシートの算定の係数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入力されている、保険料に効く係数は次のとおりです。いずれも現時点の値であり、第1号被保険者負担割合は政令の制定により、補正係数は国の確定値の提示により定まります（6-5・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ワークシートでは第9期と同じ23%が置かれています（第11期24%・第12期25%・第14期26%・第16期27%・第17期28%の仮置値が参考として示されています）。本村では1ポイントで月額約294円であるため、23%のままであれば第10期の保険料の上昇要因にはな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現時点の試算では、取崩しをしなくても第9期を下回るということです（介護報酬の改定率や国の係数が定まると変わります。6-5）。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当方の検算（国の推計ワークシートの受領前の算定）</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では23%（第9期と同じ）が置かれています。正式には政令で定まります（6-5）。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の見込額（42,128,183円）によります（令和6年度末の決算は20,461,007円。本節の前段）。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5-8　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評価の対象となり得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国の推計ワークシートによる基準額は月額5,513.72円（取崩しなしでは6,610.55円）（5-7）。当方の検算（上記の据え置きを前提）では取崩しなし6,756円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照会の結果により5-7の感応度を用いて幅を示す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5-9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5-10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1,405円の幅は、第1段階の方にとっても乗率に応じた負担の差となって現れ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5-11　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-8）。本計画の中長期の見通しは、5-7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当方の算定による感度分析（認定者数が減る系列）</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保険料基準額の見通し（αの2案）</w:t>
      </w:r>
    </w:p>
    <w:p>
      <w:pPr>
        <w:spacing w:after="120" w:line="300" w:lineRule="exact"/>
      </w:pPr>
      <w:r>
        <w:rPr>
          <w:rFonts w:ascii="BIZ UDPゴシック" w:cs="BIZ UDPゴシック" w:eastAsia="BIZ UDPゴシック" w:hAnsi="BIZ UDP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-7の当方の検算（3か年の平均・α23%・基金取崩なし6,756円）と29円異なります。5-7の検算が3か年をまとめて算定しているのに対し、ここでは最終年度である令和11年度の単年で算定しているためです。いずれも当方の系列による参考値であり、第10期の保険料は5-7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基本目標1・施策3-5・5-8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5-12　現時点で据え置いた項目と確定の条件</w:t>
      </w:r>
    </w:p>
    <w:p>
      <w:pPr>
        <w:spacing w:after="120" w:line="300" w:lineRule="exact"/>
      </w:pPr>
      <w:r>
        <w:rPr>
          <w:rFonts w:ascii="BIZ UDPゴシック" w:cs="BIZ UDPゴシック" w:eastAsia="BIZ UDPゴシック" w:hAnsi="BIZ UDP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村内のグループホーム2事業所の入居者のうち本村の被保険者の数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入居者は令和7年に27人で満床（2-5）。本村の被保険者と他市町村の被保険者の内訳は分かっていない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村内の事業所の利用者数・従事者数の出典（配布元・時点）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「事業所別の従事者数・利用者数・定員充足率等の5か年推移（村より提供）」と記している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村に確認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居宅介護支援・介護予防支援（地域包括支援センター）の職員数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掲げていない（提供を受けたデータに含まれない）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取得目標のうち令和6・7年度に点があった4項目21点の取組の実施状況と記録</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取組が続いているものとして目標に置いている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村からの提供（令和8年度に非該当となった理由）</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当方の検算は令和5年度決算21,517千円を3か年据え置き（令和6年度決算は19,847千円）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当方の検算は令和5年度決算39,886千円×3年（令和6年度決算は39,865千円）。国の推計ワークシートは令和9年度47,686千円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令和7年度決算と村のご判断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介護給付費準備基金の令和8年度末の見込額（42,128,183円）の根拠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令和6年度末の決算は20,461,007円。令和7・8年度の積立ての予定額が分からない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村に確認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令和5年度決算16,463千円で代用（令和6年度決算は15,343千円）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県への確認。第9期における取扱い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第2回・第3回策定委員会</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6-1　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6-2　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6-3　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と、それに沿った実施・記録により取得をめざせ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5-12）。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と実施で取得をめざせ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計画への記載と実施で取得をめざせる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ニーズ調査・在宅介護実態調査・見える化分析を行うこと自体が評価の対象となる取組です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条件付きで取得をめざせる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評価の対象となり得る5点（全国該当率42.8%のため上の32項目には含まれません）を加えた67点が上表の取得目標にあたり、447点は514点になります。本業務の実施で取得をめざせ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6-4　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6-5　計画の見直し</w:t>
      </w:r>
    </w:p>
    <w:p>
      <w:pPr>
        <w:spacing w:after="120" w:line="300" w:lineRule="exact"/>
      </w:pPr>
      <w:r>
        <w:rPr>
          <w:rFonts w:ascii="BIZ UDPゴシック" w:cs="BIZ UDPゴシック" w:eastAsia="BIZ UDPゴシック" w:hAnsi="BIZ UDP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5-2〜5-7を差し替え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資1　計画の策定経過</w:t>
      </w:r>
    </w:p>
    <w:p>
      <w:pPr>
        <w:spacing w:after="120" w:line="300" w:lineRule="exact"/>
      </w:pPr>
      <w:r>
        <w:rPr>
          <w:rFonts w:ascii="BIZ UDPゴシック" w:cs="BIZ UDPゴシック" w:eastAsia="BIZ UDPゴシック" w:hAnsi="BIZ UDP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年月日</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資2　北塩原村高齢者福祉計画・介護保険事業計画策定委員会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設置の根拠</w:t>
      </w:r>
    </w:p>
    <w:p>
      <w:pPr>
        <w:spacing w:after="120" w:line="300" w:lineRule="exact"/>
      </w:pPr>
      <w:r>
        <w:rPr>
          <w:rFonts w:ascii="BIZ UDPゴシック" w:cs="BIZ UDPゴシック" w:eastAsia="BIZ UDPゴシック" w:hAnsi="BIZ UDP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役職等</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開催日</w:t>
            </w:r>
          </w:p>
        </w:tc>
        <w:tc>
          <w:tcPr>
            <w:tcW w:type="dxa" w:w="59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パブリックコメントの結果、計画案の最終確認</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資3　アンケート調査の概要</w:t>
      </w:r>
    </w:p>
    <w:p>
      <w:pPr>
        <w:spacing w:after="120" w:line="300" w:lineRule="exact"/>
      </w:pPr>
      <w:r>
        <w:rPr>
          <w:rFonts w:ascii="BIZ UDPゴシック" w:cs="BIZ UDPゴシック" w:eastAsia="BIZ UDPゴシック" w:hAnsi="BIZ UDP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いただいたご意見の要旨</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村の考え方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資5　用語の解説</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資6　基本指針の別表「確認すべき指標・状況」への対応</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5-4、5-5(1)、2-10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2-6、2-8、5-5(1)、施策1-1、施策1-2、施策4-1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は本村の受給者数÷定員77.8%（令和7年度・当方の算定）に加え、村内の事業所の延べ利用者数による利用の状況を5-4(5)に掲げています。従事者数は、村内の5事業所の介護職員の常勤換算数（令和3〜7年。村より提供）を2-5に掲げ、担い手の枠の試算（5-4(12)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資7　主な参照資料</w:t>
      </w:r>
    </w:p>
    <w:p>
      <w:pPr>
        <w:spacing w:after="120" w:line="300" w:lineRule="exact"/>
      </w:pPr>
      <w:r>
        <w:rPr>
          <w:rFonts w:ascii="BIZ UDPゴシック" w:cs="BIZ UDPゴシック" w:eastAsia="BIZ UDPゴシック" w:hAnsi="BIZ UDP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2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資8　図表番号一覧</w:t>
      </w:r>
    </w:p>
    <w:p>
      <w:pPr>
        <w:spacing w:after="120" w:line="300" w:lineRule="exact"/>
      </w:pPr>
      <w:r>
        <w:rPr>
          <w:rFonts w:ascii="BIZ UDPゴシック" w:cs="BIZ UDPゴシック" w:eastAsia="BIZ UDPゴシック" w:hAnsi="BIZ UDP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図番号</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図表名</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掲載箇所</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　当方の検算による保険料月額の12パターンと条例上の基準額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当方の検算（令和5年度決算を基礎とした算定）による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資9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資10　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595959"/>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rFonts w:ascii="BIZ UDPゴシック" w:cs="BIZ UDPゴシック" w:eastAsia="BIZ UDPゴシック" w:hAnsi="BIZ UDPゴシック"/>
      <w:b/>
      <w:bCs/>
      <w:color w:val="262626"/>
      <w:sz w:val="22"/>
      <w:szCs w:val="22"/>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7a53daa8ee0597a1503f0e9a9840bdd7f2a5a732.png"/><Relationship Id="rId14" Type="http://schemas.openxmlformats.org/officeDocument/2006/relationships/image" Target="media/6961c0c9eef5ba775d91e6d41f9db0c32737211d.png"/><Relationship Id="rId15" Type="http://schemas.openxmlformats.org/officeDocument/2006/relationships/image" Target="media/6fdf1415dd29c09b79d63fb46a87271f30dc5583.png"/><Relationship Id="rId16" Type="http://schemas.openxmlformats.org/officeDocument/2006/relationships/image" Target="media/91b78d6431e5c3714aab0188e5668a17c6f654da.png"/><Relationship Id="rId17" Type="http://schemas.openxmlformats.org/officeDocument/2006/relationships/image" Target="media/cc0ca771fff734c9791360ffbf6c7b24beb73e51.png"/><Relationship Id="rId18" Type="http://schemas.openxmlformats.org/officeDocument/2006/relationships/image" Target="media/efefd21686ba73d0a35eed06a1e6b04968511693.png"/><Relationship Id="rId19" Type="http://schemas.openxmlformats.org/officeDocument/2006/relationships/image" Target="media/f721df8f77d69f5f873a0d1ff72943ccba28eae5.png"/><Relationship Id="rId20" Type="http://schemas.openxmlformats.org/officeDocument/2006/relationships/image" Target="media/654f4b8659d95de0c3ab1b17e29af531e9c9faa7.png"/><Relationship Id="rId21" Type="http://schemas.openxmlformats.org/officeDocument/2006/relationships/image" Target="media/384575e40876548b4245440d8401d5d6b7aecebd.png"/><Relationship Id="rId22" Type="http://schemas.openxmlformats.org/officeDocument/2006/relationships/image" Target="media/a12e1e48dbb6d16b38b2cece995f49de734d0d44.png"/><Relationship Id="rId23" Type="http://schemas.openxmlformats.org/officeDocument/2006/relationships/image" Target="media/caee519eeb81971340612e6704a9bf828c47ea5b.png"/><Relationship Id="rId24" Type="http://schemas.openxmlformats.org/officeDocument/2006/relationships/image" Target="media/25dd1a12bb5d820a765c37c5266b310fe55492c3.png"/><Relationship Id="rId25" Type="http://schemas.openxmlformats.org/officeDocument/2006/relationships/image" Target="media/6b9706175cae397a61211a5674c7e40a33225136.png"/><Relationship Id="rId26" Type="http://schemas.openxmlformats.org/officeDocument/2006/relationships/image" Target="media/d01a5f3c01f0162328e97ca83282f6abf0de39ed.png"/><Relationship Id="rId27" Type="http://schemas.openxmlformats.org/officeDocument/2006/relationships/image" Target="media/bb57ceac06e08b25f25832ba286424d4c227656d.png"/><Relationship Id="rId28" Type="http://schemas.openxmlformats.org/officeDocument/2006/relationships/image" Target="media/33d702fc92237d1d5e0201f0dea866b2d0419a9e.png"/><Relationship Id="rId29" Type="http://schemas.openxmlformats.org/officeDocument/2006/relationships/image" Target="media/2d15287b615f5ac60383c4cd7d1e49d172b3f065.png"/><Relationship Id="rId30" Type="http://schemas.openxmlformats.org/officeDocument/2006/relationships/image" Target="media/21e8859a9c194a749f644383d221075393e4f464.png"/><Relationship Id="rId31" Type="http://schemas.openxmlformats.org/officeDocument/2006/relationships/image" Target="media/f760e6bb25bf8be15127ef07c148a93758c6c4e7.png"/><Relationship Id="rId32" Type="http://schemas.openxmlformats.org/officeDocument/2006/relationships/image" Target="media/6810b912a480508c435a0bb21e765472415911fc.png"/><Relationship Id="rId33" Type="http://schemas.openxmlformats.org/officeDocument/2006/relationships/image" Target="media/a7270c21f9bd885b120c43aeb1d28724b65e300f.png"/><Relationship Id="rId34" Type="http://schemas.openxmlformats.org/officeDocument/2006/relationships/image" Target="media/8e751809113c930c356a74a93eb852ea9573551e.png"/><Relationship Id="rId35" Type="http://schemas.openxmlformats.org/officeDocument/2006/relationships/image" Target="media/843a564cc2a2488f480cd0fef92e105628479183.png"/><Relationship Id="rId36" Type="http://schemas.openxmlformats.org/officeDocument/2006/relationships/image" Target="media/21bc7a4427953f17db3452a09586a6fc795d5f8e.png"/><Relationship Id="rId37" Type="http://schemas.openxmlformats.org/officeDocument/2006/relationships/image" Target="media/7af511f9c1524dc40005d4391eba9de646a216cf.png"/><Relationship Id="rId38" Type="http://schemas.openxmlformats.org/officeDocument/2006/relationships/image" Target="media/1617cb9213ff9f9a10e2a22bb78211583ddca9ff.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2026-10-24T06:39:51.173Z</dcterms:created>
  <dcterms:modified xsi:type="dcterms:W3CDTF">2026-10-24T06:39:51.173Z</dcterms:modified>
</cp:coreProperties>
</file>

<file path=docProps/custom.xml><?xml version="1.0" encoding="utf-8"?>
<Properties xmlns="http://schemas.openxmlformats.org/officeDocument/2006/custom-properties" xmlns:vt="http://schemas.openxmlformats.org/officeDocument/2006/docPropsVTypes"/>
</file>