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令和8年8月4日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本シートは、キックオフ会議でご確認・ご決定いただきたい事項を13項目に整理したものです。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業務範囲の確認</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運用と成果品</w:t>
            </w:r>
          </w:p>
        </w:tc>
        <w:tc>
          <w:tcPr>
            <w:tcW w:type="dxa" w:w="2835"/>
          </w:tcPr>
          <w:p>
            <w:pPr>
              <w:spacing w:after="20" w:before="20"/>
            </w:pPr>
            <w:r/>
            <w:r>
              <w:rPr>
                <w:rFonts w:ascii="游ゴシック" w:hAnsi="游ゴシック" w:eastAsia="游ゴシック"/>
                <w:b w:val="0"/>
                <w:sz w:val="18"/>
              </w:rPr>
              <w:t>項目11・12</w:t>
            </w:r>
          </w:p>
        </w:tc>
        <w:tc>
          <w:tcPr>
            <w:tcW w:type="dxa" w:w="2268"/>
          </w:tcPr>
          <w:p>
            <w:pPr>
              <w:spacing w:after="20" w:before="20"/>
            </w:pPr>
            <w:r/>
            <w:r>
              <w:rPr>
                <w:rFonts w:ascii="游ゴシック" w:hAnsi="游ゴシック" w:eastAsia="游ゴシック"/>
                <w:b w:val="0"/>
                <w:sz w:val="18"/>
              </w:rPr>
              <w:t>10分</w:t>
            </w:r>
          </w:p>
        </w:tc>
      </w:tr>
    </w:tbl>
    <w:p>
      <w:pPr>
        <w:spacing w:after="80"/>
      </w:pPr>
    </w:p>
    <w:p>
      <w:pPr>
        <w:spacing w:after="0" w:before="0"/>
      </w:pPr>
      <w:r>
        <w:rPr>
          <w:rFonts w:ascii="游ゴシック" w:hAnsi="游ゴシック" w:eastAsia="游ゴシック"/>
          <w:b w:val="0"/>
          <w:sz w:val="18"/>
        </w:rPr>
        <w:t>※ 合計100分です。時間が限られる場合は、項目1・2・7・13を優先してください。この4件はいずれも他の作業の前提となります。</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事業所実態調査の実施の要否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キックオフ会議資料では、事業所実態調査を「設計案作成済・実施前」とし、調査票・対象事業所・回収方法の確定から集計までを工程に組み込んでいます。</w:t>
            </w:r>
          </w:p>
          <w:p>
            <w:pPr>
              <w:spacing w:after="20" w:before="0"/>
            </w:pPr>
            <w:r>
              <w:rPr>
                <w:rFonts w:ascii="游ゴシック" w:hAnsi="游ゴシック" w:eastAsia="游ゴシック"/>
                <w:b w:val="0"/>
                <w:sz w:val="19"/>
              </w:rPr>
              <w:t>一方、業務仕様書４（3）が定める対象は、①在宅生活改善調査、②居所変更実態調査、③介護人材実態調査、④健康とくらしの調査の4調査であり、「新たなアンケート調査の企画、設計、配布、回収、入力及び督促は行わない」と定められています。</w:t>
            </w:r>
          </w:p>
          <w:p>
            <w:pPr>
              <w:spacing w:after="20" w:before="0"/>
            </w:pPr>
            <w:r>
              <w:rPr>
                <w:rFonts w:ascii="游ゴシック" w:hAnsi="游ゴシック" w:eastAsia="游ゴシック"/>
                <w:b w:val="0"/>
                <w:sz w:val="19"/>
              </w:rPr>
              <w:t>実施の要否と、実施する場合の取扱いをご確認ください。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実施しない（既存4調査と行政データで代替する）</w:t>
            </w:r>
          </w:p>
          <w:p>
            <w:pPr>
              <w:spacing w:after="20" w:before="0"/>
            </w:pPr>
            <w:r>
              <w:rPr>
                <w:rFonts w:ascii="游ゴシック" w:hAnsi="游ゴシック" w:eastAsia="游ゴシック"/>
                <w:b w:val="0"/>
                <w:sz w:val="19"/>
              </w:rPr>
              <w:t>□　実施する（業務範囲の追加として別途協議する）</w:t>
            </w:r>
          </w:p>
          <w:p>
            <w:pPr>
              <w:spacing w:after="20" w:before="0"/>
            </w:pPr>
            <w:r>
              <w:rPr>
                <w:rFonts w:ascii="游ゴシック" w:hAnsi="游ゴシック" w:eastAsia="游ゴシック"/>
                <w:b w:val="0"/>
                <w:sz w:val="19"/>
              </w:rPr>
              <w:t>□　発注者において実施し、受託者は集計・分析のみを行う</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供給可能量、受入困難、休廃止・縮小意向、ICT、BCPの把握手段が定まりません。代表KPIのH07（介護者の負担）・H08（就労との両立）・H12（必要サービス未充足率）・H16（災害感染症時の継続率）のデータ源も決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表4段階3・表8・表10・表16・表17・表18①・青枠 表9／確認事項No.4／点検結果 修正No.1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3調査の第10期分の提供時期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在宅生活改善調査、居所変更実態調査、介護人材実態調査の第10期分について、調査票、回答データ、集計資料、分析資料、報告書をご提供ください。</w:t>
            </w:r>
          </w:p>
          <w:p>
            <w:pPr>
              <w:spacing w:after="20" w:before="0"/>
            </w:pPr>
            <w:r>
              <w:rPr>
                <w:rFonts w:ascii="游ゴシック" w:hAnsi="游ゴシック" w:eastAsia="游ゴシック"/>
                <w:b w:val="0"/>
                <w:sz w:val="19"/>
              </w:rPr>
              <w:t>現在は、第9期計画に掲載された令和5年5月25日実施分を再整理した段階です。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第10期分は実施していない（令和5年分のみ）</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仕様書４（3）が完了しません。代表KPI H06（在宅生活継続困難割合）・H11（供給不足を理由とする住替え割合）・H13・H14（人材の確保と定着）の基準値が令和5年調査のままとなります。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資料No.2／業務工程管理表 05シート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サービス種別・要介護度別の受給者数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サービス見込量は「要介護度別認定者数×サービス種別の利用率」により算定します。残るのは利用率の分子となるサービス種別・要介護度別の受給者数です。</w:t>
            </w:r>
          </w:p>
          <w:p>
            <w:pPr>
              <w:spacing w:after="20" w:before="0"/>
            </w:pPr>
            <w:r>
              <w:rPr>
                <w:rFonts w:ascii="游ゴシック" w:hAnsi="游ゴシック" w:eastAsia="游ゴシック"/>
                <w:b w:val="0"/>
                <w:sz w:val="19"/>
              </w:rPr>
              <w:t>見える化システムのD系列で代替できるかを受託者側で確認していますが、国保連の給付実績によりご提供いただけるかをご確認ください。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国保連の給付実績から提供できる（令和8年8月中）</w:t>
            </w:r>
          </w:p>
          <w:p>
            <w:pPr>
              <w:spacing w:after="20" w:before="0"/>
            </w:pPr>
            <w:r>
              <w:rPr>
                <w:rFonts w:ascii="游ゴシック" w:hAnsi="游ゴシック" w:eastAsia="游ゴシック"/>
                <w:b w:val="0"/>
                <w:sz w:val="19"/>
              </w:rPr>
              <w:t>□　国保連の給付実績から提供できる（令和8年9月中）</w:t>
            </w:r>
          </w:p>
          <w:p>
            <w:pPr>
              <w:spacing w:after="20" w:before="0"/>
            </w:pPr>
            <w:r>
              <w:rPr>
                <w:rFonts w:ascii="游ゴシック" w:hAnsi="游ゴシック" w:eastAsia="游ゴシック"/>
                <w:b w:val="0"/>
                <w:sz w:val="19"/>
              </w:rPr>
              <w:t>□　見える化システムのD系列からの出力で代替してよい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将来推計の第2段階（サービス見込量）に進めません。第6章第2節（見込量）・第3節（給付費）が算定できず、第6節（保険料）にも到達しません。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07シートNo.2／要介護認定データの確認 06シートNo.6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推計の前提（人口の基礎・認定率・利用率・1人当たり利用日数）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p>
            <w:pPr>
              <w:spacing w:after="20" w:before="0"/>
            </w:pPr>
            <w:r>
              <w:rPr>
                <w:rFonts w:ascii="游ゴシック" w:hAnsi="游ゴシック" w:eastAsia="游ゴシック"/>
                <w:b w:val="0"/>
                <w:sz w:val="19"/>
              </w:rPr>
              <w:t>あわせて、サービス見込量（第2段階）の前提として次の2点をご確認ください。</w:t>
            </w:r>
          </w:p>
          <w:p>
            <w:pPr>
              <w:spacing w:after="20" w:before="0"/>
            </w:pPr>
            <w:r>
              <w:rPr>
                <w:rFonts w:ascii="游ゴシック" w:hAnsi="游ゴシック" w:eastAsia="游ゴシック"/>
                <w:b w:val="0"/>
                <w:sz w:val="19"/>
              </w:rPr>
              <w:t>【6-3 利用率】要介護度別の利用率（在宅51.2％・居住系7.3％・施設17.0％）を令和7年度の値で固定するか、直近3年の趨勢を延長するか。趨勢を延長すると令和11年度の在宅利用者数が6.7％増、施設が9.3％減となります。</w:t>
            </w:r>
          </w:p>
          <w:p>
            <w:pPr>
              <w:spacing w:after="20" w:before="0"/>
            </w:pPr>
            <w:r>
              <w:rPr>
                <w:rFonts w:ascii="游ゴシック" w:hAnsi="游ゴシック" w:eastAsia="游ゴシック"/>
                <w:b w:val="0"/>
                <w:sz w:val="19"/>
              </w:rPr>
              <w:t>【6-4 1人当たり利用日数・回数】訪問介護は令和7年度55回で、平成26年度の22回から2.5倍になっています。令和7年度で固定するか、直近3年の趨勢（年4回増）を延長するかで、令和11年度の見込量が15,645回／月と19,351回／月（＋23.7％）に分かれます。</w:t>
            </w:r>
          </w:p>
          <w:p>
            <w:pPr>
              <w:spacing w:after="20" w:before="0"/>
            </w:pPr>
            <w:r>
              <w:rPr>
                <w:rFonts w:ascii="游ゴシック" w:hAnsi="游ゴシック" w:eastAsia="游ゴシック"/>
                <w:b w:val="0"/>
                <w:sz w:val="19"/>
              </w:rPr>
              <w:t>受託者は、6-3・6-4のいずれも令和7年度の値で固定することを基本とし、趨勢を見込んだ場合を感度分析として併記することを提案いたします（別冊「将来推計 第2段階」05シート）。</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【6-3 利用率】令和7年度の値で固定する（受託者の案）</w:t>
            </w:r>
          </w:p>
          <w:p>
            <w:pPr>
              <w:spacing w:after="20" w:before="0"/>
            </w:pPr>
            <w:r>
              <w:rPr>
                <w:rFonts w:ascii="游ゴシック" w:hAnsi="游ゴシック" w:eastAsia="游ゴシック"/>
                <w:b w:val="0"/>
                <w:sz w:val="19"/>
              </w:rPr>
              <w:t>□　【6-3】直近3年（令和5〜7年度）の趨勢を延長する</w:t>
            </w:r>
          </w:p>
          <w:p>
            <w:pPr>
              <w:spacing w:after="20" w:before="0"/>
            </w:pPr>
            <w:r>
              <w:rPr>
                <w:rFonts w:ascii="游ゴシック" w:hAnsi="游ゴシック" w:eastAsia="游ゴシック"/>
                <w:b w:val="0"/>
                <w:sz w:val="19"/>
              </w:rPr>
              <w:t>□　【6-4 1人当たり利用日数・回数】令和7年度の値で固定する（受託者の案）</w:t>
            </w:r>
          </w:p>
          <w:p>
            <w:pPr>
              <w:spacing w:after="20" w:before="0"/>
            </w:pPr>
            <w:r>
              <w:rPr>
                <w:rFonts w:ascii="游ゴシック" w:hAnsi="游ゴシック" w:eastAsia="游ゴシック"/>
                <w:b w:val="0"/>
                <w:sz w:val="19"/>
              </w:rPr>
              <w:t>□　【6-4】直近3年の趨勢を延長する</w:t>
            </w:r>
          </w:p>
          <w:p>
            <w:pPr>
              <w:spacing w:after="20" w:before="0"/>
            </w:pPr>
            <w:r>
              <w:rPr>
                <w:rFonts w:ascii="游ゴシック" w:hAnsi="游ゴシック" w:eastAsia="游ゴシック"/>
                <w:b w:val="0"/>
                <w:sz w:val="19"/>
              </w:rPr>
              <w:t>□　【6-4】訪問介護のみ趨勢を延長し、他は令和7年度で固定する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認定者数と見込量が1本に確定しません。給付費、保険料に順に波及するため、令和8年12月の工程（計画素案の確定版）に間に合わなくなります。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方針No.2／将来推計 03・04シート／将来推計 第2段階 00・05・07シート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令和8年8月4日に、在宅生活改善調査・居所変更実態調査・介護人材実態調査の第10期分（23の法人・事業者、102ファイル）を受領し、点検と集計を行いました。点検事項は31件です。</w:t>
            </w:r>
          </w:p>
          <w:p>
            <w:pPr>
              <w:spacing w:after="20" w:before="0"/>
            </w:pPr>
            <w:r>
              <w:rPr>
                <w:rFonts w:ascii="游ゴシック" w:hAnsi="游ゴシック" w:eastAsia="游ゴシック"/>
                <w:b w:val="0"/>
                <w:sz w:val="19"/>
              </w:rPr>
              <w:t>このうち次の4件は、集計の方法を決めないと計画本文に載せる数値が変わります。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①は照会のうえ実数を確定する／②は提出元を除いた集計を併記する／③は地区別分析を行わない（受託者の案）</w:t>
            </w:r>
          </w:p>
          <w:p>
            <w:pPr>
              <w:spacing w:after="20" w:before="0"/>
            </w:pPr>
            <w:r>
              <w:rPr>
                <w:rFonts w:ascii="游ゴシック" w:hAnsi="游ゴシック" w:eastAsia="游ゴシック"/>
                <w:b w:val="0"/>
                <w:sz w:val="19"/>
              </w:rPr>
              <w:t>□　3件とも事業所へ照会し、確定した数値で集計する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02シートNo.1〜No.3・No.31／09・10シート</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キックオフ会議資料の第6稿の作成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第2段階の確定（採用値の確定）</w:t>
            </w:r>
          </w:p>
        </w:tc>
        <w:tc>
          <w:tcPr>
            <w:tcW w:type="dxa" w:w="3628"/>
          </w:tcPr>
          <w:p>
            <w:pPr>
              <w:spacing w:after="20" w:before="20"/>
            </w:pPr>
            <w:r/>
            <w:r>
              <w:rPr>
                <w:rFonts w:ascii="游ゴシック" w:hAnsi="游ゴシック" w:eastAsia="游ゴシック"/>
                <w:b w:val="0"/>
                <w:sz w:val="18"/>
              </w:rPr>
              <w:t>項目6-2・6-3・6-4のご意向</w:t>
            </w:r>
          </w:p>
        </w:tc>
        <w:tc>
          <w:tcPr>
            <w:tcW w:type="dxa" w:w="2494"/>
          </w:tcPr>
          <w:p>
            <w:pPr>
              <w:spacing w:after="20" w:before="20"/>
            </w:pPr>
            <w:r/>
            <w:r>
              <w:rPr>
                <w:rFonts w:ascii="游ゴシック" w:hAnsi="游ゴシック" w:eastAsia="游ゴシック"/>
                <w:b w:val="0"/>
                <w:sz w:val="18"/>
              </w:rPr>
              <w:t>ご意向から2週間</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13項目は、別冊「必要事項の一覧」に登録済みの事項から、会議でご確認いただくものを抜き出したものです。全体の必要事項（資料14件・決定17件・日程6件・成果品7件・告示待ち5件・受託者の作業7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