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村指定の様式があればそれに従う。受渡しはすでに始まっているため、これまでの受領分をさかのぼって記録する。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2026-10-20T21:22:06.308Z</dcterms:created>
  <dcterms:modified xsi:type="dcterms:W3CDTF">2026-10-20T21:22:06.309Z</dcterms:modified>
</cp:coreProperties>
</file>

<file path=docProps/custom.xml><?xml version="1.0" encoding="utf-8"?>
<Properties xmlns="http://schemas.openxmlformats.org/officeDocument/2006/custom-properties" xmlns:vt="http://schemas.openxmlformats.org/officeDocument/2006/docPropsVTypes"/>
</file>