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介護保険事業状況報告（月報・年報）の原データ</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令和6年度・令和7年度分</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サービス種類別の受給者数と1人あたり利用量を確定させ、見込量の推計に用います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2026-09-08T01:02:51.006Z</dcterms:created>
  <dcterms:modified xsi:type="dcterms:W3CDTF">2026-09-08T01:02:51.006Z</dcterms:modified>
</cp:coreProperties>
</file>

<file path=docProps/custom.xml><?xml version="1.0" encoding="utf-8"?>
<Properties xmlns="http://schemas.openxmlformats.org/officeDocument/2006/custom-properties" xmlns:vt="http://schemas.openxmlformats.org/officeDocument/2006/docPropsVTypes"/>
</file>