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小野町高齢者保健福祉計画・第10期介護保険事業計画</w:t>
      </w:r>
    </w:p>
    <w:p>
      <w:pPr>
        <w:spacing w:before="360" w:after="120"/>
        <w:jc w:val="center"/>
      </w:pPr>
      <w:r>
        <w:rPr>
          <w:rFonts w:ascii="游ゴシック" w:hAnsi="游ゴシック" w:eastAsia="游ゴシック"/>
          <w:b/>
          <w:i w:val="0"/>
          <w:color w:val="2E74B5"/>
          <w:sz w:val="44"/>
        </w:rPr>
        <w:t>おのまち障がい者計画・第4期障がい児福祉計画・第8期障がい福祉計画</w:t>
      </w:r>
    </w:p>
    <w:p>
      <w:pPr>
        <w:spacing w:after="120"/>
        <w:jc w:val="center"/>
      </w:pPr>
      <w:r>
        <w:rPr>
          <w:rFonts w:ascii="游ゴシック" w:hAnsi="游ゴシック" w:eastAsia="游ゴシック"/>
          <w:b w:val="0"/>
          <w:i w:val="0"/>
          <w:sz w:val="26"/>
        </w:rPr>
        <w:t>現時点で必要な資料と優先順位</w:t>
      </w:r>
    </w:p>
    <w:p>
      <w:pPr>
        <w:spacing w:after="120"/>
        <w:jc w:val="center"/>
      </w:pPr>
      <w:r>
        <w:rPr>
          <w:rFonts w:ascii="游ゴシック" w:hAnsi="游ゴシック" w:eastAsia="游ゴシック"/>
          <w:b w:val="0"/>
          <w:i w:val="0"/>
          <w:sz w:val="26"/>
        </w:rPr>
        <w:t>令和8年10月15日</w:t>
      </w:r>
    </w:p>
    <w:p>
      <w:pPr>
        <w:spacing w:after="120"/>
        <w:jc w:val="center"/>
      </w:pPr>
      <w:r>
        <w:rPr>
          <w:rFonts w:ascii="游ゴシック" w:hAnsi="游ゴシック" w:eastAsia="游ゴシック"/>
          <w:b w:val="0"/>
          <w:i w:val="0"/>
          <w:sz w:val="26"/>
        </w:rPr>
        <w:t>ビズアップ公共コンサルティング株式会社</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1　本書の位置づけ</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2">
        <w:r>
          <w:rPr>
            <w:rFonts w:ascii="游ゴシック" w:hAnsi="游ゴシック" w:eastAsia="游ゴシック"/>
            <w:sz w:val="20"/>
          </w:rPr>
          <w:t xml:space="preserve">1-1　優先順位の付け方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3">
        <w:r>
          <w:rPr>
            <w:rFonts w:ascii="游ゴシック" w:hAnsi="游ゴシック" w:eastAsia="游ゴシック"/>
            <w:sz w:val="20"/>
          </w:rPr>
          <w:t xml:space="preserve">1-2　令和8年10月15日に受領したもの</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4">
        <w:r>
          <w:rPr>
            <w:rFonts w:ascii="游ゴシック" w:hAnsi="游ゴシック" w:eastAsia="游ゴシック"/>
            <w:sz w:val="20"/>
          </w:rPr>
          <w:t xml:space="preserve">1-3　全体の件数</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5">
        <w:r>
          <w:rPr>
            <w:rFonts w:ascii="游ゴシック" w:hAnsi="游ゴシック" w:eastAsia="游ゴシック"/>
            <w:b/>
            <w:sz w:val="22"/>
          </w:rPr>
          <w:t xml:space="preserve">2　期限1　令和8年10月28日（水）まで</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6">
        <w:r>
          <w:rPr>
            <w:rFonts w:ascii="游ゴシック" w:hAnsi="游ゴシック" w:eastAsia="游ゴシック"/>
            <w:b/>
            <w:sz w:val="22"/>
          </w:rPr>
          <w:t xml:space="preserve">3　期限2　令和8年11月6日（金）まで</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7">
        <w:r>
          <w:rPr>
            <w:rFonts w:ascii="游ゴシック" w:hAnsi="游ゴシック" w:eastAsia="游ゴシック"/>
            <w:b/>
            <w:sz w:val="22"/>
          </w:rPr>
          <w:t xml:space="preserve">4　期限3　素案の確定まで</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8">
        <w:r>
          <w:rPr>
            <w:rFonts w:ascii="游ゴシック" w:hAnsi="游ゴシック" w:eastAsia="游ゴシック"/>
            <w:b/>
            <w:sz w:val="22"/>
          </w:rPr>
          <w:t xml:space="preserve">5　期限4　校了まで</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9">
        <w:r>
          <w:rPr>
            <w:rFonts w:ascii="游ゴシック" w:hAnsi="游ゴシック" w:eastAsia="游ゴシック"/>
            <w:b/>
            <w:sz w:val="22"/>
          </w:rPr>
          <w:t xml:space="preserve">6　期限5　待つしかないもの</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0">
        <w:r>
          <w:rPr>
            <w:rFonts w:ascii="游ゴシック" w:hAnsi="游ゴシック" w:eastAsia="游ゴシック"/>
            <w:b/>
            <w:sz w:val="22"/>
          </w:rPr>
          <w:t xml:space="preserve">7　当方で取得できない国の資料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1">
        <w:r>
          <w:rPr>
            <w:rFonts w:ascii="游ゴシック" w:hAnsi="游ゴシック" w:eastAsia="游ゴシック"/>
            <w:b/>
            <w:sz w:val="22"/>
          </w:rPr>
          <w:t xml:space="preserve">8　いま1件だけ選ぶとすれば</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pStyle w:val="Heading1"/>
        <w:keepNext/>
        <w:spacing w:before="240" w:after="100"/>
      </w:pPr>
      <w:bookmarkStart w:id="101" w:name="_Toc_001"/>
      <w:r>
        <w:rPr>
          <w:rFonts w:ascii="游ゴシック" w:hAnsi="游ゴシック" w:eastAsia="游ゴシック"/>
          <w:b/>
          <w:i w:val="0"/>
          <w:color w:val="2E74B5"/>
          <w:sz w:val="30"/>
        </w:rPr>
        <w:t>1　本書の位置づけ</w:t>
      </w:r>
      <w:bookmarkEnd w:id="101"/>
    </w:p>
    <w:p>
      <w:pPr>
        <w:spacing w:before="60" w:after="60"/>
      </w:pPr>
      <w:r>
        <w:rPr>
          <w:rFonts w:ascii="游ゴシック" w:hAnsi="游ゴシック" w:eastAsia="游ゴシック"/>
          <w:b/>
          <w:i w:val="0"/>
          <w:sz w:val="21"/>
        </w:rPr>
        <w:t>これまで2回の依頼票を出しています。</w:t>
      </w:r>
      <w:r>
        <w:rPr>
          <w:rFonts w:ascii="游ゴシック" w:hAnsi="游ゴシック" w:eastAsia="游ゴシック"/>
          <w:b w:val="0"/>
          <w:i w:val="0"/>
          <w:sz w:val="21"/>
        </w:rPr>
        <w:t xml:space="preserve"> 本書は、その未着分に</w:t>
      </w:r>
      <w:r>
        <w:rPr>
          <w:rFonts w:ascii="游ゴシック" w:hAnsi="游ゴシック" w:eastAsia="游ゴシック"/>
          <w:b/>
          <w:i w:val="0"/>
          <w:sz w:val="21"/>
        </w:rPr>
        <w:t>9月以降に新たに要ることが分かったもの</w:t>
      </w:r>
      <w:r>
        <w:rPr>
          <w:rFonts w:ascii="游ゴシック" w:hAnsi="游ゴシック" w:eastAsia="游ゴシック"/>
          <w:b w:val="0"/>
          <w:i w:val="0"/>
          <w:sz w:val="21"/>
        </w:rPr>
        <w:t>を足して束ね直したものです。</w:t>
      </w:r>
    </w:p>
    <w:p>
      <w:pPr>
        <w:keepNext/>
        <w:spacing w:before="200" w:after="40"/>
      </w:pPr>
      <w:r>
        <w:rPr>
          <w:rFonts w:ascii="游ゴシック" w:hAnsi="游ゴシック" w:eastAsia="游ゴシック"/>
          <w:b/>
          <w:i w:val="0"/>
          <w:color w:val="1F4D78"/>
          <w:sz w:val="22"/>
        </w:rPr>
        <w:t>【表1】これまでの依頼票</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628"/>
        <w:gridCol w:w="6123"/>
      </w:tblGrid>
      <w:tr>
        <w:tc>
          <w:tcPr>
            <w:tcW w:type="dxa" w:w="3628"/>
            <w:shd w:val="clear" w:fill="1F3864"/>
            <w:vAlign w:val="center"/>
          </w:tcPr>
          <w:p>
            <w:pPr>
              <w:spacing w:before="20" w:after="20"/>
              <w:jc w:val="center"/>
            </w:pPr>
            <w:r>
              <w:rPr>
                <w:rFonts w:ascii="游ゴシック" w:hAnsi="游ゴシック" w:eastAsia="游ゴシック"/>
                <w:b/>
                <w:i w:val="0"/>
                <w:color w:val="FFFFFF"/>
                <w:sz w:val="17"/>
              </w:rPr>
              <w:t>これまでの依頼票</w:t>
            </w:r>
          </w:p>
        </w:tc>
        <w:tc>
          <w:tcPr>
            <w:tcW w:type="dxa" w:w="6123"/>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3628"/>
            <w:vAlign w:val="center"/>
          </w:tcPr>
          <w:p>
            <w:pPr>
              <w:keepNext/>
              <w:spacing w:before="20" w:after="20"/>
            </w:pPr>
            <w:r>
              <w:rPr>
                <w:rFonts w:ascii="游ゴシック" w:hAnsi="游ゴシック" w:eastAsia="游ゴシック"/>
                <w:b w:val="0"/>
                <w:i w:val="0"/>
                <w:sz w:val="17"/>
              </w:rPr>
              <w:t>`小野町_データ依頼票_20260813.xlsx`</w:t>
            </w:r>
          </w:p>
        </w:tc>
        <w:tc>
          <w:tcPr>
            <w:tcW w:type="dxa" w:w="6123"/>
            <w:vAlign w:val="center"/>
          </w:tcPr>
          <w:p>
            <w:pPr>
              <w:keepNext/>
              <w:spacing w:before="20" w:after="20"/>
            </w:pPr>
            <w:r>
              <w:rPr>
                <w:rFonts w:ascii="游ゴシック" w:hAnsi="游ゴシック" w:eastAsia="游ゴシック"/>
                <w:b w:val="0"/>
                <w:i w:val="0"/>
                <w:sz w:val="17"/>
              </w:rPr>
              <w:t>認定者数の確認4件・算定に必要なデータ10件・成果指標の現状値20件・障がい計画7件・確認事項14件</w:t>
            </w:r>
          </w:p>
        </w:tc>
      </w:tr>
      <w:tr>
        <w:tc>
          <w:tcPr>
            <w:tcW w:type="dxa" w:w="3628"/>
            <w:vAlign w:val="center"/>
          </w:tcPr>
          <w:p>
            <w:pPr>
              <w:spacing w:before="20" w:after="20"/>
            </w:pPr>
            <w:r>
              <w:rPr>
                <w:rFonts w:ascii="游ゴシック" w:hAnsi="游ゴシック" w:eastAsia="游ゴシック"/>
                <w:b w:val="0"/>
                <w:i w:val="0"/>
                <w:sz w:val="17"/>
              </w:rPr>
              <w:t>`小野町_追加データ依頼票_見込量算定_20260915.xlsx`</w:t>
            </w:r>
          </w:p>
        </w:tc>
        <w:tc>
          <w:tcPr>
            <w:tcW w:type="dxa" w:w="6123"/>
            <w:vAlign w:val="center"/>
          </w:tcPr>
          <w:p>
            <w:pPr>
              <w:spacing w:before="20" w:after="20"/>
            </w:pPr>
            <w:r>
              <w:rPr>
                <w:rFonts w:ascii="游ゴシック" w:hAnsi="游ゴシック" w:eastAsia="游ゴシック"/>
                <w:b w:val="0"/>
                <w:i w:val="0"/>
                <w:sz w:val="17"/>
              </w:rPr>
              <w:t>見込量算定の不足資料23件</w:t>
            </w:r>
          </w:p>
        </w:tc>
      </w:tr>
    </w:tbl>
    <w:p>
      <w:pPr>
        <w:spacing w:after="40"/>
      </w:pPr>
    </w:p>
    <w:p>
      <w:pPr>
        <w:spacing w:before="60" w:after="60"/>
      </w:pPr>
      <w:r>
        <w:rPr>
          <w:rFonts w:ascii="游ゴシック" w:hAnsi="游ゴシック" w:eastAsia="游ゴシック"/>
          <w:b/>
          <w:i w:val="0"/>
          <w:sz w:val="21"/>
        </w:rPr>
        <w:t>宛先ごとではなく、期限ごとに並べています。</w:t>
      </w:r>
      <w:r>
        <w:rPr>
          <w:rFonts w:ascii="游ゴシック" w:hAnsi="游ゴシック" w:eastAsia="游ゴシック"/>
          <w:b w:val="0"/>
          <w:i w:val="0"/>
          <w:sz w:val="21"/>
        </w:rPr>
        <w:t xml:space="preserve"> 資料名だけを並べても、どれから手を付ければよいかが分からないためです。</w:t>
      </w:r>
    </w:p>
    <w:p>
      <w:pPr>
        <w:pStyle w:val="Heading2"/>
        <w:keepNext/>
        <w:spacing w:before="180" w:after="100"/>
      </w:pPr>
      <w:bookmarkStart w:id="102" w:name="_Toc_002"/>
      <w:r>
        <w:rPr>
          <w:rFonts w:ascii="游ゴシック" w:hAnsi="游ゴシック" w:eastAsia="游ゴシック"/>
          <w:b/>
          <w:i w:val="0"/>
          <w:color w:val="2E74B5"/>
          <w:sz w:val="25"/>
        </w:rPr>
        <w:t>1-1　優先順位の付け方</w:t>
      </w:r>
      <w:bookmarkEnd w:id="102"/>
    </w:p>
    <w:p>
      <w:pPr>
        <w:spacing w:before="60" w:after="60"/>
      </w:pPr>
      <w:r>
        <w:rPr>
          <w:rFonts w:ascii="游ゴシック" w:hAnsi="游ゴシック" w:eastAsia="游ゴシック"/>
          <w:b/>
          <w:i w:val="0"/>
          <w:sz w:val="21"/>
        </w:rPr>
        <w:t>期限（いつまでに要るか）を第1の軸、影響度（何が動くか）を第2の軸</w:t>
      </w:r>
      <w:r>
        <w:rPr>
          <w:rFonts w:ascii="游ゴシック" w:hAnsi="游ゴシック" w:eastAsia="游ゴシック"/>
          <w:b w:val="0"/>
          <w:i w:val="0"/>
          <w:sz w:val="21"/>
        </w:rPr>
        <w:t>としています。期限は工程から逆算した実際の日付であり、当方の都合ではありません。</w:t>
      </w:r>
    </w:p>
    <w:p>
      <w:pPr>
        <w:keepNext/>
        <w:spacing w:before="200" w:after="40"/>
      </w:pPr>
      <w:r>
        <w:rPr>
          <w:rFonts w:ascii="游ゴシック" w:hAnsi="游ゴシック" w:eastAsia="游ゴシック"/>
          <w:b/>
          <w:i w:val="0"/>
          <w:color w:val="1F4D78"/>
          <w:sz w:val="22"/>
        </w:rPr>
        <w:t>【表2】期限の区分</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80"/>
        <w:gridCol w:w="2268"/>
        <w:gridCol w:w="2494"/>
        <w:gridCol w:w="4309"/>
      </w:tblGrid>
      <w:tr>
        <w:tc>
          <w:tcPr>
            <w:tcW w:type="dxa" w:w="680"/>
            <w:shd w:val="clear" w:fill="1F3864"/>
            <w:vAlign w:val="center"/>
          </w:tcPr>
          <w:p>
            <w:pPr>
              <w:spacing w:before="20" w:after="20"/>
              <w:jc w:val="center"/>
            </w:pPr>
            <w:r>
              <w:rPr>
                <w:rFonts w:ascii="游ゴシック" w:hAnsi="游ゴシック" w:eastAsia="游ゴシック"/>
                <w:b/>
                <w:i w:val="0"/>
                <w:color w:val="FFFFFF"/>
                <w:sz w:val="17"/>
              </w:rPr>
              <w:t>期限</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いつまで</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何の前提か</w:t>
            </w:r>
          </w:p>
        </w:tc>
        <w:tc>
          <w:tcPr>
            <w:tcW w:type="dxa" w:w="4309"/>
            <w:shd w:val="clear" w:fill="1F3864"/>
            <w:vAlign w:val="center"/>
          </w:tcPr>
          <w:p>
            <w:pPr>
              <w:spacing w:before="20" w:after="20"/>
              <w:jc w:val="center"/>
            </w:pPr>
            <w:r>
              <w:rPr>
                <w:rFonts w:ascii="游ゴシック" w:hAnsi="游ゴシック" w:eastAsia="游ゴシック"/>
                <w:b/>
                <w:i w:val="0"/>
                <w:color w:val="FFFFFF"/>
                <w:sz w:val="17"/>
              </w:rPr>
              <w:t>備考</w:t>
            </w:r>
          </w:p>
        </w:tc>
      </w:tr>
      <w:tr>
        <w:tc>
          <w:tcPr>
            <w:tcW w:type="dxa" w:w="680"/>
            <w:vAlign w:val="center"/>
          </w:tcPr>
          <w:p>
            <w:pPr>
              <w:spacing w:before="20" w:after="20"/>
            </w:pPr>
            <w:r>
              <w:rPr>
                <w:rFonts w:ascii="游ゴシック" w:hAnsi="游ゴシック" w:eastAsia="游ゴシック"/>
                <w:b w:val="0"/>
                <w:i w:val="0"/>
                <w:sz w:val="17"/>
              </w:rPr>
              <w:t>1</w:t>
            </w:r>
          </w:p>
        </w:tc>
        <w:tc>
          <w:tcPr>
            <w:tcW w:type="dxa" w:w="2268"/>
            <w:vAlign w:val="center"/>
          </w:tcPr>
          <w:p>
            <w:pPr>
              <w:spacing w:before="20" w:after="20"/>
            </w:pPr>
            <w:r>
              <w:rPr>
                <w:rFonts w:ascii="游ゴシック" w:hAnsi="游ゴシック" w:eastAsia="游ゴシック"/>
                <w:b w:val="0"/>
                <w:i w:val="0"/>
                <w:sz w:val="17"/>
              </w:rPr>
              <w:t>令和8年10月28日（水）まで</w:t>
            </w:r>
          </w:p>
        </w:tc>
        <w:tc>
          <w:tcPr>
            <w:tcW w:type="dxa" w:w="2494"/>
            <w:vAlign w:val="center"/>
          </w:tcPr>
          <w:p>
            <w:pPr>
              <w:spacing w:before="20" w:after="20"/>
            </w:pPr>
            <w:r>
              <w:rPr>
                <w:rFonts w:ascii="游ゴシック" w:hAnsi="游ゴシック" w:eastAsia="游ゴシック"/>
                <w:b w:val="0"/>
                <w:i w:val="0"/>
                <w:sz w:val="17"/>
              </w:rPr>
              <w:t>障がい 自立支援協議会 D1・D2</w:t>
            </w:r>
          </w:p>
        </w:tc>
        <w:tc>
          <w:tcPr>
            <w:tcW w:type="dxa" w:w="4309"/>
            <w:vAlign w:val="center"/>
          </w:tcPr>
          <w:p>
            <w:pPr>
              <w:spacing w:before="20" w:after="20"/>
            </w:pPr>
            <w:r>
              <w:rPr>
                <w:rFonts w:ascii="游ゴシック" w:hAnsi="游ゴシック" w:eastAsia="游ゴシック"/>
                <w:b/>
                <w:i w:val="0"/>
                <w:sz w:val="17"/>
              </w:rPr>
              <w:t>13日後。</w:t>
            </w:r>
            <w:r>
              <w:rPr>
                <w:rFonts w:ascii="游ゴシック" w:hAnsi="游ゴシック" w:eastAsia="游ゴシック"/>
                <w:b w:val="0"/>
                <w:i w:val="0"/>
                <w:sz w:val="17"/>
              </w:rPr>
              <w:t xml:space="preserve"> 障がいの骨子案を素案本文に展開するための前提</w:t>
            </w:r>
          </w:p>
        </w:tc>
      </w:tr>
      <w:tr>
        <w:tc>
          <w:tcPr>
            <w:tcW w:type="dxa" w:w="680"/>
            <w:vAlign w:val="center"/>
          </w:tcPr>
          <w:p>
            <w:pPr>
              <w:spacing w:before="20" w:after="20"/>
            </w:pPr>
            <w:r>
              <w:rPr>
                <w:rFonts w:ascii="游ゴシック" w:hAnsi="游ゴシック" w:eastAsia="游ゴシック"/>
                <w:b w:val="0"/>
                <w:i w:val="0"/>
                <w:sz w:val="17"/>
              </w:rPr>
              <w:t>2</w:t>
            </w:r>
          </w:p>
        </w:tc>
        <w:tc>
          <w:tcPr>
            <w:tcW w:type="dxa" w:w="2268"/>
            <w:vAlign w:val="center"/>
          </w:tcPr>
          <w:p>
            <w:pPr>
              <w:spacing w:before="20" w:after="20"/>
            </w:pPr>
            <w:r>
              <w:rPr>
                <w:rFonts w:ascii="游ゴシック" w:hAnsi="游ゴシック" w:eastAsia="游ゴシック"/>
                <w:b w:val="0"/>
                <w:i w:val="0"/>
                <w:sz w:val="17"/>
              </w:rPr>
              <w:t>令和8年11月6日（金）まで</w:t>
            </w:r>
          </w:p>
        </w:tc>
        <w:tc>
          <w:tcPr>
            <w:tcW w:type="dxa" w:w="2494"/>
            <w:vAlign w:val="center"/>
          </w:tcPr>
          <w:p>
            <w:pPr>
              <w:spacing w:before="20" w:after="20"/>
            </w:pPr>
            <w:r>
              <w:rPr>
                <w:rFonts w:ascii="游ゴシック" w:hAnsi="游ゴシック" w:eastAsia="游ゴシック"/>
                <w:b w:val="0"/>
                <w:i w:val="0"/>
                <w:sz w:val="17"/>
              </w:rPr>
              <w:t>高齢者 協議会 第1回</w:t>
            </w:r>
          </w:p>
        </w:tc>
        <w:tc>
          <w:tcPr>
            <w:tcW w:type="dxa" w:w="4309"/>
            <w:vAlign w:val="center"/>
          </w:tcPr>
          <w:p>
            <w:pPr>
              <w:spacing w:before="20" w:after="20"/>
            </w:pPr>
            <w:r>
              <w:rPr>
                <w:rFonts w:ascii="游ゴシック" w:hAnsi="游ゴシック" w:eastAsia="游ゴシック"/>
                <w:b/>
                <w:i w:val="0"/>
                <w:sz w:val="17"/>
              </w:rPr>
              <w:t>22日後。</w:t>
            </w:r>
            <w:r>
              <w:rPr>
                <w:rFonts w:ascii="游ゴシック" w:hAnsi="游ゴシック" w:eastAsia="游ゴシック"/>
                <w:b w:val="0"/>
                <w:i w:val="0"/>
                <w:sz w:val="17"/>
              </w:rPr>
              <w:t xml:space="preserve"> 案A（協議会4回・印刷25日）の場合の期限。協議会の回数が3回なら11月27日まで延びる</w:t>
            </w:r>
          </w:p>
        </w:tc>
      </w:tr>
      <w:tr>
        <w:tc>
          <w:tcPr>
            <w:tcW w:type="dxa" w:w="680"/>
            <w:vAlign w:val="center"/>
          </w:tcPr>
          <w:p>
            <w:pPr>
              <w:spacing w:before="20" w:after="20"/>
            </w:pPr>
            <w:r>
              <w:rPr>
                <w:rFonts w:ascii="游ゴシック" w:hAnsi="游ゴシック" w:eastAsia="游ゴシック"/>
                <w:b w:val="0"/>
                <w:i w:val="0"/>
                <w:sz w:val="17"/>
              </w:rPr>
              <w:t>3</w:t>
            </w:r>
          </w:p>
        </w:tc>
        <w:tc>
          <w:tcPr>
            <w:tcW w:type="dxa" w:w="2268"/>
            <w:vAlign w:val="center"/>
          </w:tcPr>
          <w:p>
            <w:pPr>
              <w:spacing w:before="20" w:after="20"/>
            </w:pPr>
            <w:r>
              <w:rPr>
                <w:rFonts w:ascii="游ゴシック" w:hAnsi="游ゴシック" w:eastAsia="游ゴシック"/>
                <w:b w:val="0"/>
                <w:i w:val="0"/>
                <w:sz w:val="17"/>
              </w:rPr>
              <w:t>素案の確定まで</w:t>
            </w:r>
          </w:p>
        </w:tc>
        <w:tc>
          <w:tcPr>
            <w:tcW w:type="dxa" w:w="2494"/>
            <w:vAlign w:val="center"/>
          </w:tcPr>
          <w:p>
            <w:pPr>
              <w:spacing w:before="20" w:after="20"/>
            </w:pPr>
            <w:r>
              <w:rPr>
                <w:rFonts w:ascii="游ゴシック" w:hAnsi="游ゴシック" w:eastAsia="游ゴシック"/>
                <w:b w:val="0"/>
                <w:i w:val="0"/>
                <w:sz w:val="17"/>
              </w:rPr>
              <w:t>11月下旬〜12月</w:t>
            </w:r>
          </w:p>
        </w:tc>
        <w:tc>
          <w:tcPr>
            <w:tcW w:type="dxa" w:w="4309"/>
            <w:vAlign w:val="center"/>
          </w:tcPr>
          <w:p>
            <w:pPr>
              <w:spacing w:before="20" w:after="20"/>
            </w:pPr>
            <w:r>
              <w:rPr>
                <w:rFonts w:ascii="游ゴシック" w:hAnsi="游ゴシック" w:eastAsia="游ゴシック"/>
                <w:b w:val="0"/>
                <w:i w:val="0"/>
                <w:sz w:val="17"/>
              </w:rPr>
              <w:t>協議会でお諮りしたあと、本文に数値を入れる段階</w:t>
            </w:r>
          </w:p>
        </w:tc>
      </w:tr>
      <w:tr>
        <w:tc>
          <w:tcPr>
            <w:tcW w:type="dxa" w:w="680"/>
            <w:vAlign w:val="center"/>
          </w:tcPr>
          <w:p>
            <w:pPr>
              <w:keepNext/>
              <w:spacing w:before="20" w:after="20"/>
            </w:pPr>
            <w:r>
              <w:rPr>
                <w:rFonts w:ascii="游ゴシック" w:hAnsi="游ゴシック" w:eastAsia="游ゴシック"/>
                <w:b w:val="0"/>
                <w:i w:val="0"/>
                <w:sz w:val="17"/>
              </w:rPr>
              <w:t>4</w:t>
            </w:r>
          </w:p>
        </w:tc>
        <w:tc>
          <w:tcPr>
            <w:tcW w:type="dxa" w:w="2268"/>
            <w:vAlign w:val="center"/>
          </w:tcPr>
          <w:p>
            <w:pPr>
              <w:keepNext/>
              <w:spacing w:before="20" w:after="20"/>
            </w:pPr>
            <w:r>
              <w:rPr>
                <w:rFonts w:ascii="游ゴシック" w:hAnsi="游ゴシック" w:eastAsia="游ゴシック"/>
                <w:b w:val="0"/>
                <w:i w:val="0"/>
                <w:sz w:val="17"/>
              </w:rPr>
              <w:t>校了まで</w:t>
            </w:r>
          </w:p>
        </w:tc>
        <w:tc>
          <w:tcPr>
            <w:tcW w:type="dxa" w:w="2494"/>
            <w:vAlign w:val="center"/>
          </w:tcPr>
          <w:p>
            <w:pPr>
              <w:keepNext/>
              <w:spacing w:before="20" w:after="20"/>
            </w:pPr>
            <w:r>
              <w:rPr>
                <w:rFonts w:ascii="游ゴシック" w:hAnsi="游ゴシック" w:eastAsia="游ゴシック"/>
                <w:b w:val="0"/>
                <w:i w:val="0"/>
                <w:sz w:val="17"/>
              </w:rPr>
              <w:t>令和9年2月26日（金）</w:t>
            </w:r>
          </w:p>
        </w:tc>
        <w:tc>
          <w:tcPr>
            <w:tcW w:type="dxa" w:w="4309"/>
            <w:vAlign w:val="center"/>
          </w:tcPr>
          <w:p>
            <w:pPr>
              <w:keepNext/>
              <w:spacing w:before="20" w:after="20"/>
            </w:pPr>
            <w:r>
              <w:rPr>
                <w:rFonts w:ascii="游ゴシック" w:hAnsi="游ゴシック" w:eastAsia="游ゴシック"/>
                <w:b w:val="0"/>
                <w:i w:val="0"/>
                <w:sz w:val="17"/>
              </w:rPr>
              <w:t>本文の表現の精度に関わるもの。遅れても計画は成立する</w:t>
            </w:r>
          </w:p>
        </w:tc>
      </w:tr>
      <w:tr>
        <w:tc>
          <w:tcPr>
            <w:tcW w:type="dxa" w:w="680"/>
            <w:vAlign w:val="center"/>
          </w:tcPr>
          <w:p>
            <w:pPr>
              <w:spacing w:before="20" w:after="20"/>
            </w:pPr>
            <w:r>
              <w:rPr>
                <w:rFonts w:ascii="游ゴシック" w:hAnsi="游ゴシック" w:eastAsia="游ゴシック"/>
                <w:b w:val="0"/>
                <w:i w:val="0"/>
                <w:sz w:val="17"/>
              </w:rPr>
              <w:t>5</w:t>
            </w:r>
          </w:p>
        </w:tc>
        <w:tc>
          <w:tcPr>
            <w:tcW w:type="dxa" w:w="2268"/>
            <w:vAlign w:val="center"/>
          </w:tcPr>
          <w:p>
            <w:pPr>
              <w:spacing w:before="20" w:after="20"/>
            </w:pPr>
            <w:r>
              <w:rPr>
                <w:rFonts w:ascii="游ゴシック" w:hAnsi="游ゴシック" w:eastAsia="游ゴシック"/>
                <w:b w:val="0"/>
                <w:i w:val="0"/>
                <w:sz w:val="17"/>
              </w:rPr>
              <w:t>待つしかないもの</w:t>
            </w:r>
          </w:p>
        </w:tc>
        <w:tc>
          <w:tcPr>
            <w:tcW w:type="dxa" w:w="2494"/>
            <w:vAlign w:val="center"/>
          </w:tcPr>
          <w:p>
            <w:pPr>
              <w:spacing w:before="20" w:after="20"/>
            </w:pPr>
            <w:r>
              <w:rPr>
                <w:rFonts w:ascii="游ゴシック" w:hAnsi="游ゴシック" w:eastAsia="游ゴシック"/>
                <w:b w:val="0"/>
                <w:i w:val="0"/>
                <w:sz w:val="17"/>
              </w:rPr>
              <w:t>国の告示・省令</w:t>
            </w:r>
          </w:p>
        </w:tc>
        <w:tc>
          <w:tcPr>
            <w:tcW w:type="dxa" w:w="4309"/>
            <w:vAlign w:val="center"/>
          </w:tcPr>
          <w:p>
            <w:pPr>
              <w:spacing w:before="20" w:after="20"/>
            </w:pPr>
            <w:r>
              <w:rPr>
                <w:rFonts w:ascii="游ゴシック" w:hAnsi="游ゴシック" w:eastAsia="游ゴシック"/>
                <w:b/>
                <w:i w:val="0"/>
                <w:sz w:val="17"/>
              </w:rPr>
              <w:t>催促の対象ではない。</w:t>
            </w:r>
            <w:r>
              <w:rPr>
                <w:rFonts w:ascii="游ゴシック" w:hAnsi="游ゴシック" w:eastAsia="游ゴシック"/>
                <w:b w:val="0"/>
                <w:i w:val="0"/>
                <w:sz w:val="17"/>
              </w:rPr>
              <w:t xml:space="preserve"> 出たときに差し替えられるよう備える</w:t>
            </w:r>
          </w:p>
        </w:tc>
      </w:tr>
    </w:tbl>
    <w:p>
      <w:pPr>
        <w:spacing w:after="40"/>
      </w:pPr>
    </w:p>
    <w:p>
      <w:pPr>
        <w:keepNext/>
        <w:spacing w:before="200" w:after="40"/>
      </w:pPr>
      <w:r>
        <w:rPr>
          <w:rFonts w:ascii="游ゴシック" w:hAnsi="游ゴシック" w:eastAsia="游ゴシック"/>
          <w:b/>
          <w:i w:val="0"/>
          <w:color w:val="1F4D78"/>
          <w:sz w:val="22"/>
        </w:rPr>
        <w:t>【表3】影響度の区分</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907"/>
        <w:gridCol w:w="6803"/>
        <w:gridCol w:w="2041"/>
      </w:tblGrid>
      <w:tr>
        <w:tc>
          <w:tcPr>
            <w:tcW w:type="dxa" w:w="90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6803"/>
            <w:shd w:val="clear" w:fill="1F3864"/>
            <w:vAlign w:val="center"/>
          </w:tcPr>
          <w:p>
            <w:pPr>
              <w:spacing w:before="20" w:after="20"/>
              <w:jc w:val="center"/>
            </w:pPr>
            <w:r>
              <w:rPr>
                <w:rFonts w:ascii="游ゴシック" w:hAnsi="游ゴシック" w:eastAsia="游ゴシック"/>
                <w:b/>
                <w:i w:val="0"/>
                <w:color w:val="FFFFFF"/>
                <w:sz w:val="17"/>
              </w:rPr>
              <w:t>意味</w:t>
            </w:r>
          </w:p>
        </w:tc>
        <w:tc>
          <w:tcPr>
            <w:tcW w:type="dxa" w:w="2041"/>
            <w:shd w:val="clear" w:fill="1F3864"/>
            <w:vAlign w:val="center"/>
          </w:tcPr>
          <w:p>
            <w:pPr>
              <w:spacing w:before="20" w:after="20"/>
              <w:jc w:val="center"/>
            </w:pPr>
            <w:r>
              <w:rPr>
                <w:rFonts w:ascii="游ゴシック" w:hAnsi="游ゴシック" w:eastAsia="游ゴシック"/>
                <w:b/>
                <w:i w:val="0"/>
                <w:color w:val="FFFFFF"/>
                <w:sz w:val="17"/>
              </w:rPr>
              <w:t>件数</w:t>
            </w:r>
          </w:p>
        </w:tc>
      </w:tr>
      <w:tr>
        <w:tc>
          <w:tcPr>
            <w:tcW w:type="dxa" w:w="907"/>
            <w:vAlign w:val="center"/>
          </w:tcPr>
          <w:p>
            <w:pPr>
              <w:spacing w:before="20" w:after="20"/>
            </w:pPr>
            <w:r>
              <w:rPr>
                <w:rFonts w:ascii="游ゴシック" w:hAnsi="游ゴシック" w:eastAsia="游ゴシック"/>
                <w:b w:val="0"/>
                <w:i w:val="0"/>
                <w:sz w:val="17"/>
              </w:rPr>
              <w:t>Ｓ</w:t>
            </w:r>
          </w:p>
        </w:tc>
        <w:tc>
          <w:tcPr>
            <w:tcW w:type="dxa" w:w="6803"/>
            <w:vAlign w:val="center"/>
          </w:tcPr>
          <w:p>
            <w:pPr>
              <w:spacing w:before="20" w:after="20"/>
            </w:pPr>
            <w:r>
              <w:rPr>
                <w:rFonts w:ascii="游ゴシック" w:hAnsi="游ゴシック" w:eastAsia="游ゴシック"/>
                <w:b w:val="0"/>
                <w:i w:val="0"/>
                <w:sz w:val="17"/>
              </w:rPr>
              <w:t>保険料に直結（基準額が動く）</w:t>
            </w:r>
          </w:p>
        </w:tc>
        <w:tc>
          <w:tcPr>
            <w:tcW w:type="dxa" w:w="2041"/>
            <w:vAlign w:val="center"/>
          </w:tcPr>
          <w:p>
            <w:pPr>
              <w:spacing w:before="20" w:after="20"/>
            </w:pPr>
            <w:r>
              <w:rPr>
                <w:rFonts w:ascii="游ゴシック" w:hAnsi="游ゴシック" w:eastAsia="游ゴシック"/>
                <w:b w:val="0"/>
                <w:i w:val="0"/>
                <w:sz w:val="17"/>
              </w:rPr>
              <w:t>4件</w:t>
            </w:r>
          </w:p>
        </w:tc>
      </w:tr>
      <w:tr>
        <w:tc>
          <w:tcPr>
            <w:tcW w:type="dxa" w:w="907"/>
            <w:vAlign w:val="center"/>
          </w:tcPr>
          <w:p>
            <w:pPr>
              <w:spacing w:before="20" w:after="20"/>
            </w:pPr>
            <w:r>
              <w:rPr>
                <w:rFonts w:ascii="游ゴシック" w:hAnsi="游ゴシック" w:eastAsia="游ゴシック"/>
                <w:b w:val="0"/>
                <w:i w:val="0"/>
                <w:sz w:val="17"/>
              </w:rPr>
              <w:t>Ａ</w:t>
            </w:r>
          </w:p>
        </w:tc>
        <w:tc>
          <w:tcPr>
            <w:tcW w:type="dxa" w:w="6803"/>
            <w:vAlign w:val="center"/>
          </w:tcPr>
          <w:p>
            <w:pPr>
              <w:spacing w:before="20" w:after="20"/>
            </w:pPr>
            <w:r>
              <w:rPr>
                <w:rFonts w:ascii="游ゴシック" w:hAnsi="游ゴシック" w:eastAsia="游ゴシック"/>
                <w:b w:val="0"/>
                <w:i w:val="0"/>
                <w:sz w:val="17"/>
              </w:rPr>
              <w:t>法定記載事項・策定手続に直結</w:t>
            </w:r>
          </w:p>
        </w:tc>
        <w:tc>
          <w:tcPr>
            <w:tcW w:type="dxa" w:w="2041"/>
            <w:vAlign w:val="center"/>
          </w:tcPr>
          <w:p>
            <w:pPr>
              <w:spacing w:before="20" w:after="20"/>
            </w:pPr>
            <w:r>
              <w:rPr>
                <w:rFonts w:ascii="游ゴシック" w:hAnsi="游ゴシック" w:eastAsia="游ゴシック"/>
                <w:b w:val="0"/>
                <w:i w:val="0"/>
                <w:sz w:val="17"/>
              </w:rPr>
              <w:t>23件</w:t>
            </w:r>
          </w:p>
        </w:tc>
      </w:tr>
      <w:tr>
        <w:tc>
          <w:tcPr>
            <w:tcW w:type="dxa" w:w="907"/>
            <w:vAlign w:val="center"/>
          </w:tcPr>
          <w:p>
            <w:pPr>
              <w:keepNext/>
              <w:spacing w:before="20" w:after="20"/>
            </w:pPr>
            <w:r>
              <w:rPr>
                <w:rFonts w:ascii="游ゴシック" w:hAnsi="游ゴシック" w:eastAsia="游ゴシック"/>
                <w:b w:val="0"/>
                <w:i w:val="0"/>
                <w:sz w:val="17"/>
              </w:rPr>
              <w:t>Ｂ</w:t>
            </w:r>
          </w:p>
        </w:tc>
        <w:tc>
          <w:tcPr>
            <w:tcW w:type="dxa" w:w="6803"/>
            <w:vAlign w:val="center"/>
          </w:tcPr>
          <w:p>
            <w:pPr>
              <w:keepNext/>
              <w:spacing w:before="20" w:after="20"/>
            </w:pPr>
            <w:r>
              <w:rPr>
                <w:rFonts w:ascii="游ゴシック" w:hAnsi="游ゴシック" w:eastAsia="游ゴシック"/>
                <w:b w:val="0"/>
                <w:i w:val="0"/>
                <w:sz w:val="17"/>
              </w:rPr>
              <w:t>交付金の得点に影響</w:t>
            </w:r>
          </w:p>
        </w:tc>
        <w:tc>
          <w:tcPr>
            <w:tcW w:type="dxa" w:w="2041"/>
            <w:vAlign w:val="center"/>
          </w:tcPr>
          <w:p>
            <w:pPr>
              <w:keepNext/>
              <w:spacing w:before="20" w:after="20"/>
            </w:pPr>
            <w:r>
              <w:rPr>
                <w:rFonts w:ascii="游ゴシック" w:hAnsi="游ゴシック" w:eastAsia="游ゴシック"/>
                <w:b w:val="0"/>
                <w:i w:val="0"/>
                <w:sz w:val="17"/>
              </w:rPr>
              <w:t>2件</w:t>
            </w:r>
          </w:p>
        </w:tc>
      </w:tr>
      <w:tr>
        <w:tc>
          <w:tcPr>
            <w:tcW w:type="dxa" w:w="907"/>
            <w:vAlign w:val="center"/>
          </w:tcPr>
          <w:p>
            <w:pPr>
              <w:spacing w:before="20" w:after="20"/>
            </w:pPr>
            <w:r>
              <w:rPr>
                <w:rFonts w:ascii="游ゴシック" w:hAnsi="游ゴシック" w:eastAsia="游ゴシック"/>
                <w:b w:val="0"/>
                <w:i w:val="0"/>
                <w:sz w:val="17"/>
              </w:rPr>
              <w:t>Ｃ</w:t>
            </w:r>
          </w:p>
        </w:tc>
        <w:tc>
          <w:tcPr>
            <w:tcW w:type="dxa" w:w="6803"/>
            <w:vAlign w:val="center"/>
          </w:tcPr>
          <w:p>
            <w:pPr>
              <w:spacing w:before="20" w:after="20"/>
            </w:pPr>
            <w:r>
              <w:rPr>
                <w:rFonts w:ascii="游ゴシック" w:hAnsi="游ゴシック" w:eastAsia="游ゴシック"/>
                <w:b w:val="0"/>
                <w:i w:val="0"/>
                <w:sz w:val="17"/>
              </w:rPr>
              <w:t>記述の裏づけ（書き方を変えれば成立する）</w:t>
            </w:r>
          </w:p>
        </w:tc>
        <w:tc>
          <w:tcPr>
            <w:tcW w:type="dxa" w:w="2041"/>
            <w:vAlign w:val="center"/>
          </w:tcPr>
          <w:p>
            <w:pPr>
              <w:spacing w:before="20" w:after="20"/>
            </w:pPr>
            <w:r>
              <w:rPr>
                <w:rFonts w:ascii="游ゴシック" w:hAnsi="游ゴシック" w:eastAsia="游ゴシック"/>
                <w:b w:val="0"/>
                <w:i w:val="0"/>
                <w:sz w:val="17"/>
              </w:rPr>
              <w:t>6件</w:t>
            </w:r>
          </w:p>
        </w:tc>
      </w:tr>
    </w:tbl>
    <w:p>
      <w:pPr>
        <w:spacing w:after="40"/>
      </w:pPr>
    </w:p>
    <w:p>
      <w:pPr>
        <w:spacing w:before="60" w:after="60"/>
      </w:pPr>
      <w:r>
        <w:rPr>
          <w:rFonts w:ascii="游ゴシック" w:hAnsi="游ゴシック" w:eastAsia="游ゴシック"/>
          <w:b/>
          <w:i w:val="0"/>
          <w:sz w:val="21"/>
        </w:rPr>
        <w:t>影響度Ｓ（保険料に直結）は4件です。</w:t>
      </w:r>
      <w:r>
        <w:rPr>
          <w:rFonts w:ascii="游ゴシック" w:hAnsi="游ゴシック" w:eastAsia="游ゴシック"/>
          <w:b w:val="0"/>
          <w:i w:val="0"/>
          <w:sz w:val="21"/>
        </w:rPr>
        <w:t xml:space="preserve"> いずれも期限1または2に置いています。保険料は協議会にお諮りする中心の論点であり、</w:t>
      </w:r>
      <w:r>
        <w:rPr>
          <w:rFonts w:ascii="游ゴシック" w:hAnsi="游ゴシック" w:eastAsia="游ゴシック"/>
          <w:b/>
          <w:i w:val="0"/>
          <w:sz w:val="21"/>
        </w:rPr>
        <w:t>後から動くと成果品②④⑤をすべて書き直すことになる</w:t>
      </w:r>
      <w:r>
        <w:rPr>
          <w:rFonts w:ascii="游ゴシック" w:hAnsi="游ゴシック" w:eastAsia="游ゴシック"/>
          <w:b w:val="0"/>
          <w:i w:val="0"/>
          <w:sz w:val="21"/>
        </w:rPr>
        <w:t>ためです。</w:t>
      </w:r>
    </w:p>
    <w:p>
      <w:pPr>
        <w:pStyle w:val="Heading2"/>
        <w:keepNext/>
        <w:spacing w:before="180" w:after="100"/>
      </w:pPr>
      <w:bookmarkStart w:id="103" w:name="_Toc_003"/>
      <w:r>
        <w:rPr>
          <w:rFonts w:ascii="游ゴシック" w:hAnsi="游ゴシック" w:eastAsia="游ゴシック"/>
          <w:b/>
          <w:i w:val="0"/>
          <w:color w:val="2E74B5"/>
          <w:sz w:val="25"/>
        </w:rPr>
        <w:t>1-2　令和8年10月15日に受領したもの</w:t>
      </w:r>
      <w:bookmarkEnd w:id="103"/>
    </w:p>
    <w:p>
      <w:pPr>
        <w:spacing w:before="60" w:after="60"/>
      </w:pPr>
      <w:r>
        <w:rPr>
          <w:rFonts w:ascii="游ゴシック" w:hAnsi="游ゴシック" w:eastAsia="游ゴシック"/>
          <w:b/>
          <w:i w:val="0"/>
          <w:sz w:val="21"/>
        </w:rPr>
        <w:t>本書を出した日の夕方に、町から5点のご提供をいただきました。</w:t>
      </w:r>
      <w:r>
        <w:rPr>
          <w:rFonts w:ascii="游ゴシック" w:hAnsi="游ゴシック" w:eastAsia="游ゴシック"/>
          <w:b w:val="0"/>
          <w:i w:val="0"/>
          <w:sz w:val="21"/>
        </w:rPr>
        <w:t>番号7・9は解け、番号8は半分（取崩額・積立額は取れたが</w:t>
      </w:r>
      <w:r>
        <w:rPr>
          <w:rFonts w:ascii="游ゴシック" w:hAnsi="游ゴシック" w:eastAsia="游ゴシック"/>
          <w:b/>
          <w:i w:val="0"/>
          <w:sz w:val="21"/>
        </w:rPr>
        <w:t>残高がない</w:t>
      </w:r>
      <w:r>
        <w:rPr>
          <w:rFonts w:ascii="游ゴシック" w:hAnsi="游ゴシック" w:eastAsia="游ゴシック"/>
          <w:b w:val="0"/>
          <w:i w:val="0"/>
          <w:sz w:val="21"/>
        </w:rPr>
        <w:t>）、番号12は所得段階別の被保険者数が取れました。詳しくは `04_算定・見込量/小野町_決算・交付金の受領と反映方針_20261015` をご覧ください。</w:t>
      </w:r>
    </w:p>
    <w:p>
      <w:pPr>
        <w:spacing w:before="60" w:after="60"/>
      </w:pPr>
      <w:r>
        <w:rPr>
          <w:rFonts w:ascii="游ゴシック" w:hAnsi="游ゴシック" w:eastAsia="游ゴシック"/>
          <w:b/>
          <w:i w:val="0"/>
          <w:sz w:val="21"/>
        </w:rPr>
        <w:t>残る最優先は、番号1（協議会の回数）・番号5（65歳到達者の一覧）・番号2（支援協議会の設置）と、新たに「介護給付費準備基金の残高」</w:t>
      </w:r>
      <w:r>
        <w:rPr>
          <w:rFonts w:ascii="游ゴシック" w:hAnsi="游ゴシック" w:eastAsia="游ゴシック"/>
          <w:b w:val="0"/>
          <w:i w:val="0"/>
          <w:sz w:val="21"/>
        </w:rPr>
        <w:t>です。</w:t>
      </w:r>
    </w:p>
    <w:p>
      <w:pPr>
        <w:pStyle w:val="Heading2"/>
        <w:keepNext/>
        <w:spacing w:before="180" w:after="100"/>
      </w:pPr>
      <w:bookmarkStart w:id="104" w:name="_Toc_004"/>
      <w:r>
        <w:rPr>
          <w:rFonts w:ascii="游ゴシック" w:hAnsi="游ゴシック" w:eastAsia="游ゴシック"/>
          <w:b/>
          <w:i w:val="0"/>
          <w:color w:val="2E74B5"/>
          <w:sz w:val="25"/>
        </w:rPr>
        <w:t>1-3　全体の件数</w:t>
      </w:r>
      <w:bookmarkEnd w:id="104"/>
    </w:p>
    <w:p>
      <w:pPr>
        <w:keepNext/>
        <w:spacing w:before="200" w:after="40"/>
      </w:pPr>
      <w:r>
        <w:rPr>
          <w:rFonts w:ascii="游ゴシック" w:hAnsi="游ゴシック" w:eastAsia="游ゴシック"/>
          <w:b/>
          <w:i w:val="0"/>
          <w:color w:val="1F4D78"/>
          <w:sz w:val="22"/>
        </w:rPr>
        <w:t>【表4】期限ごとの件数</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80"/>
        <w:gridCol w:w="1134"/>
        <w:gridCol w:w="907"/>
        <w:gridCol w:w="907"/>
        <w:gridCol w:w="6123"/>
      </w:tblGrid>
      <w:tr>
        <w:tc>
          <w:tcPr>
            <w:tcW w:type="dxa" w:w="680"/>
            <w:shd w:val="clear" w:fill="1F3864"/>
            <w:vAlign w:val="center"/>
          </w:tcPr>
          <w:p>
            <w:pPr>
              <w:spacing w:before="20" w:after="20"/>
              <w:jc w:val="center"/>
            </w:pPr>
            <w:r>
              <w:rPr>
                <w:rFonts w:ascii="游ゴシック" w:hAnsi="游ゴシック" w:eastAsia="游ゴシック"/>
                <w:b/>
                <w:i w:val="0"/>
                <w:color w:val="FFFFFF"/>
                <w:sz w:val="17"/>
              </w:rPr>
              <w:t>期限</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件数</w:t>
            </w:r>
          </w:p>
        </w:tc>
        <w:tc>
          <w:tcPr>
            <w:tcW w:type="dxa" w:w="907"/>
            <w:shd w:val="clear" w:fill="1F3864"/>
            <w:vAlign w:val="center"/>
          </w:tcPr>
          <w:p>
            <w:pPr>
              <w:spacing w:before="20" w:after="20"/>
              <w:jc w:val="center"/>
            </w:pPr>
            <w:r>
              <w:rPr>
                <w:rFonts w:ascii="游ゴシック" w:hAnsi="游ゴシック" w:eastAsia="游ゴシック"/>
                <w:b/>
                <w:i w:val="0"/>
                <w:color w:val="FFFFFF"/>
                <w:sz w:val="17"/>
              </w:rPr>
              <w:t>うちＳ</w:t>
            </w:r>
          </w:p>
        </w:tc>
        <w:tc>
          <w:tcPr>
            <w:tcW w:type="dxa" w:w="907"/>
            <w:shd w:val="clear" w:fill="1F3864"/>
            <w:vAlign w:val="center"/>
          </w:tcPr>
          <w:p>
            <w:pPr>
              <w:spacing w:before="20" w:after="20"/>
              <w:jc w:val="center"/>
            </w:pPr>
            <w:r>
              <w:rPr>
                <w:rFonts w:ascii="游ゴシック" w:hAnsi="游ゴシック" w:eastAsia="游ゴシック"/>
                <w:b/>
                <w:i w:val="0"/>
                <w:color w:val="FFFFFF"/>
                <w:sz w:val="17"/>
              </w:rPr>
              <w:t>うちＡ</w:t>
            </w:r>
          </w:p>
        </w:tc>
        <w:tc>
          <w:tcPr>
            <w:tcW w:type="dxa" w:w="6123"/>
            <w:shd w:val="clear" w:fill="1F3864"/>
            <w:vAlign w:val="center"/>
          </w:tcPr>
          <w:p>
            <w:pPr>
              <w:spacing w:before="20" w:after="20"/>
              <w:jc w:val="center"/>
            </w:pPr>
            <w:r>
              <w:rPr>
                <w:rFonts w:ascii="游ゴシック" w:hAnsi="游ゴシック" w:eastAsia="游ゴシック"/>
                <w:b/>
                <w:i w:val="0"/>
                <w:color w:val="FFFFFF"/>
                <w:sz w:val="17"/>
              </w:rPr>
              <w:t>主な宛先</w:t>
            </w:r>
          </w:p>
        </w:tc>
      </w:tr>
      <w:tr>
        <w:tc>
          <w:tcPr>
            <w:tcW w:type="dxa" w:w="680"/>
            <w:vAlign w:val="center"/>
          </w:tcPr>
          <w:p>
            <w:pPr>
              <w:spacing w:before="20" w:after="20"/>
            </w:pPr>
            <w:r>
              <w:rPr>
                <w:rFonts w:ascii="游ゴシック" w:hAnsi="游ゴシック" w:eastAsia="游ゴシック"/>
                <w:b w:val="0"/>
                <w:i w:val="0"/>
                <w:sz w:val="17"/>
              </w:rPr>
              <w:t>1</w:t>
            </w:r>
          </w:p>
        </w:tc>
        <w:tc>
          <w:tcPr>
            <w:tcW w:type="dxa" w:w="1134"/>
            <w:vAlign w:val="center"/>
          </w:tcPr>
          <w:p>
            <w:pPr>
              <w:spacing w:before="20" w:after="20"/>
            </w:pPr>
            <w:r>
              <w:rPr>
                <w:rFonts w:ascii="游ゴシック" w:hAnsi="游ゴシック" w:eastAsia="游ゴシック"/>
                <w:b w:val="0"/>
                <w:i w:val="0"/>
                <w:sz w:val="17"/>
              </w:rPr>
              <w:t>6件</w:t>
            </w:r>
          </w:p>
        </w:tc>
        <w:tc>
          <w:tcPr>
            <w:tcW w:type="dxa" w:w="907"/>
            <w:vAlign w:val="center"/>
          </w:tcPr>
          <w:p>
            <w:pPr>
              <w:spacing w:before="20" w:after="20"/>
            </w:pPr>
            <w:r>
              <w:rPr>
                <w:rFonts w:ascii="游ゴシック" w:hAnsi="游ゴシック" w:eastAsia="游ゴシック"/>
                <w:b w:val="0"/>
                <w:i w:val="0"/>
                <w:sz w:val="17"/>
              </w:rPr>
              <w:t>1</w:t>
            </w:r>
          </w:p>
        </w:tc>
        <w:tc>
          <w:tcPr>
            <w:tcW w:type="dxa" w:w="907"/>
            <w:vAlign w:val="center"/>
          </w:tcPr>
          <w:p>
            <w:pPr>
              <w:spacing w:before="20" w:after="20"/>
            </w:pPr>
            <w:r>
              <w:rPr>
                <w:rFonts w:ascii="游ゴシック" w:hAnsi="游ゴシック" w:eastAsia="游ゴシック"/>
                <w:b w:val="0"/>
                <w:i w:val="0"/>
                <w:sz w:val="17"/>
              </w:rPr>
              <w:t>5</w:t>
            </w:r>
          </w:p>
        </w:tc>
        <w:tc>
          <w:tcPr>
            <w:tcW w:type="dxa" w:w="6123"/>
            <w:vAlign w:val="center"/>
          </w:tcPr>
          <w:p>
            <w:pPr>
              <w:spacing w:before="20" w:after="20"/>
            </w:pPr>
            <w:r>
              <w:rPr>
                <w:rFonts w:ascii="游ゴシック" w:hAnsi="游ゴシック" w:eastAsia="游ゴシック"/>
                <w:b w:val="0"/>
                <w:i w:val="0"/>
                <w:sz w:val="17"/>
              </w:rPr>
              <w:t>町</w:t>
            </w:r>
          </w:p>
        </w:tc>
      </w:tr>
      <w:tr>
        <w:tc>
          <w:tcPr>
            <w:tcW w:type="dxa" w:w="680"/>
            <w:vAlign w:val="center"/>
          </w:tcPr>
          <w:p>
            <w:pPr>
              <w:spacing w:before="20" w:after="20"/>
            </w:pPr>
            <w:r>
              <w:rPr>
                <w:rFonts w:ascii="游ゴシック" w:hAnsi="游ゴシック" w:eastAsia="游ゴシック"/>
                <w:b w:val="0"/>
                <w:i w:val="0"/>
                <w:sz w:val="17"/>
              </w:rPr>
              <w:t>2</w:t>
            </w:r>
          </w:p>
        </w:tc>
        <w:tc>
          <w:tcPr>
            <w:tcW w:type="dxa" w:w="1134"/>
            <w:vAlign w:val="center"/>
          </w:tcPr>
          <w:p>
            <w:pPr>
              <w:spacing w:before="20" w:after="20"/>
            </w:pPr>
            <w:r>
              <w:rPr>
                <w:rFonts w:ascii="游ゴシック" w:hAnsi="游ゴシック" w:eastAsia="游ゴシック"/>
                <w:b w:val="0"/>
                <w:i w:val="0"/>
                <w:sz w:val="17"/>
              </w:rPr>
              <w:t>10件</w:t>
            </w:r>
          </w:p>
        </w:tc>
        <w:tc>
          <w:tcPr>
            <w:tcW w:type="dxa" w:w="907"/>
            <w:vAlign w:val="center"/>
          </w:tcPr>
          <w:p>
            <w:pPr>
              <w:spacing w:before="20" w:after="20"/>
            </w:pPr>
            <w:r>
              <w:rPr>
                <w:rFonts w:ascii="游ゴシック" w:hAnsi="游ゴシック" w:eastAsia="游ゴシック"/>
                <w:b w:val="0"/>
                <w:i w:val="0"/>
                <w:sz w:val="17"/>
              </w:rPr>
              <w:t>3</w:t>
            </w:r>
          </w:p>
        </w:tc>
        <w:tc>
          <w:tcPr>
            <w:tcW w:type="dxa" w:w="907"/>
            <w:vAlign w:val="center"/>
          </w:tcPr>
          <w:p>
            <w:pPr>
              <w:spacing w:before="20" w:after="20"/>
            </w:pPr>
            <w:r>
              <w:rPr>
                <w:rFonts w:ascii="游ゴシック" w:hAnsi="游ゴシック" w:eastAsia="游ゴシック"/>
                <w:b w:val="0"/>
                <w:i w:val="0"/>
                <w:sz w:val="17"/>
              </w:rPr>
              <w:t>7</w:t>
            </w:r>
          </w:p>
        </w:tc>
        <w:tc>
          <w:tcPr>
            <w:tcW w:type="dxa" w:w="6123"/>
            <w:vAlign w:val="center"/>
          </w:tcPr>
          <w:p>
            <w:pPr>
              <w:spacing w:before="20" w:after="20"/>
            </w:pPr>
            <w:r>
              <w:rPr>
                <w:rFonts w:ascii="游ゴシック" w:hAnsi="游ゴシック" w:eastAsia="游ゴシック"/>
                <w:b w:val="0"/>
                <w:i w:val="0"/>
                <w:sz w:val="17"/>
              </w:rPr>
              <w:t>町・県</w:t>
            </w:r>
          </w:p>
        </w:tc>
      </w:tr>
      <w:tr>
        <w:tc>
          <w:tcPr>
            <w:tcW w:type="dxa" w:w="680"/>
            <w:vAlign w:val="center"/>
          </w:tcPr>
          <w:p>
            <w:pPr>
              <w:spacing w:before="20" w:after="20"/>
            </w:pPr>
            <w:r>
              <w:rPr>
                <w:rFonts w:ascii="游ゴシック" w:hAnsi="游ゴシック" w:eastAsia="游ゴシック"/>
                <w:b w:val="0"/>
                <w:i w:val="0"/>
                <w:sz w:val="17"/>
              </w:rPr>
              <w:t>3</w:t>
            </w:r>
          </w:p>
        </w:tc>
        <w:tc>
          <w:tcPr>
            <w:tcW w:type="dxa" w:w="1134"/>
            <w:vAlign w:val="center"/>
          </w:tcPr>
          <w:p>
            <w:pPr>
              <w:spacing w:before="20" w:after="20"/>
            </w:pPr>
            <w:r>
              <w:rPr>
                <w:rFonts w:ascii="游ゴシック" w:hAnsi="游ゴシック" w:eastAsia="游ゴシック"/>
                <w:b w:val="0"/>
                <w:i w:val="0"/>
                <w:sz w:val="17"/>
              </w:rPr>
              <w:t>11件</w:t>
            </w:r>
          </w:p>
        </w:tc>
        <w:tc>
          <w:tcPr>
            <w:tcW w:type="dxa" w:w="907"/>
            <w:vAlign w:val="center"/>
          </w:tcPr>
          <w:p>
            <w:pPr>
              <w:spacing w:before="20" w:after="20"/>
            </w:pPr>
            <w:r>
              <w:rPr>
                <w:rFonts w:ascii="游ゴシック" w:hAnsi="游ゴシック" w:eastAsia="游ゴシック"/>
                <w:b w:val="0"/>
                <w:i w:val="0"/>
                <w:sz w:val="17"/>
              </w:rPr>
              <w:t>0</w:t>
            </w:r>
          </w:p>
        </w:tc>
        <w:tc>
          <w:tcPr>
            <w:tcW w:type="dxa" w:w="907"/>
            <w:vAlign w:val="center"/>
          </w:tcPr>
          <w:p>
            <w:pPr>
              <w:spacing w:before="20" w:after="20"/>
            </w:pPr>
            <w:r>
              <w:rPr>
                <w:rFonts w:ascii="游ゴシック" w:hAnsi="游ゴシック" w:eastAsia="游ゴシック"/>
                <w:b w:val="0"/>
                <w:i w:val="0"/>
                <w:sz w:val="17"/>
              </w:rPr>
              <w:t>6</w:t>
            </w:r>
          </w:p>
        </w:tc>
        <w:tc>
          <w:tcPr>
            <w:tcW w:type="dxa" w:w="6123"/>
            <w:vAlign w:val="center"/>
          </w:tcPr>
          <w:p>
            <w:pPr>
              <w:spacing w:before="20" w:after="20"/>
            </w:pPr>
            <w:r>
              <w:rPr>
                <w:rFonts w:ascii="游ゴシック" w:hAnsi="游ゴシック" w:eastAsia="游ゴシック"/>
                <w:b w:val="0"/>
                <w:i w:val="0"/>
                <w:sz w:val="17"/>
              </w:rPr>
              <w:t>町・県</w:t>
            </w:r>
          </w:p>
        </w:tc>
      </w:tr>
      <w:tr>
        <w:tc>
          <w:tcPr>
            <w:tcW w:type="dxa" w:w="680"/>
            <w:vAlign w:val="center"/>
          </w:tcPr>
          <w:p>
            <w:pPr>
              <w:keepNext/>
              <w:spacing w:before="20" w:after="20"/>
            </w:pPr>
            <w:r>
              <w:rPr>
                <w:rFonts w:ascii="游ゴシック" w:hAnsi="游ゴシック" w:eastAsia="游ゴシック"/>
                <w:b w:val="0"/>
                <w:i w:val="0"/>
                <w:sz w:val="17"/>
              </w:rPr>
              <w:t>4</w:t>
            </w:r>
          </w:p>
        </w:tc>
        <w:tc>
          <w:tcPr>
            <w:tcW w:type="dxa" w:w="1134"/>
            <w:vAlign w:val="center"/>
          </w:tcPr>
          <w:p>
            <w:pPr>
              <w:keepNext/>
              <w:spacing w:before="20" w:after="20"/>
            </w:pPr>
            <w:r>
              <w:rPr>
                <w:rFonts w:ascii="游ゴシック" w:hAnsi="游ゴシック" w:eastAsia="游ゴシック"/>
                <w:b w:val="0"/>
                <w:i w:val="0"/>
                <w:sz w:val="17"/>
              </w:rPr>
              <w:t>5件</w:t>
            </w:r>
          </w:p>
        </w:tc>
        <w:tc>
          <w:tcPr>
            <w:tcW w:type="dxa" w:w="907"/>
            <w:vAlign w:val="center"/>
          </w:tcPr>
          <w:p>
            <w:pPr>
              <w:keepNext/>
              <w:spacing w:before="20" w:after="20"/>
            </w:pPr>
            <w:r>
              <w:rPr>
                <w:rFonts w:ascii="游ゴシック" w:hAnsi="游ゴシック" w:eastAsia="游ゴシック"/>
                <w:b w:val="0"/>
                <w:i w:val="0"/>
                <w:sz w:val="17"/>
              </w:rPr>
              <w:t>0</w:t>
            </w:r>
          </w:p>
        </w:tc>
        <w:tc>
          <w:tcPr>
            <w:tcW w:type="dxa" w:w="907"/>
            <w:vAlign w:val="center"/>
          </w:tcPr>
          <w:p>
            <w:pPr>
              <w:keepNext/>
              <w:spacing w:before="20" w:after="20"/>
            </w:pPr>
            <w:r>
              <w:rPr>
                <w:rFonts w:ascii="游ゴシック" w:hAnsi="游ゴシック" w:eastAsia="游ゴシック"/>
                <w:b w:val="0"/>
                <w:i w:val="0"/>
                <w:sz w:val="17"/>
              </w:rPr>
              <w:t>2</w:t>
            </w:r>
          </w:p>
        </w:tc>
        <w:tc>
          <w:tcPr>
            <w:tcW w:type="dxa" w:w="6123"/>
            <w:vAlign w:val="center"/>
          </w:tcPr>
          <w:p>
            <w:pPr>
              <w:keepNext/>
              <w:spacing w:before="20" w:after="20"/>
            </w:pPr>
            <w:r>
              <w:rPr>
                <w:rFonts w:ascii="游ゴシック" w:hAnsi="游ゴシック" w:eastAsia="游ゴシック"/>
                <w:b w:val="0"/>
                <w:i w:val="0"/>
                <w:sz w:val="17"/>
              </w:rPr>
              <w:t>町・県・見える化システム</w:t>
            </w:r>
          </w:p>
        </w:tc>
      </w:tr>
      <w:tr>
        <w:tc>
          <w:tcPr>
            <w:tcW w:type="dxa" w:w="680"/>
            <w:vAlign w:val="center"/>
          </w:tcPr>
          <w:p>
            <w:pPr>
              <w:spacing w:before="20" w:after="20"/>
            </w:pPr>
            <w:r>
              <w:rPr>
                <w:rFonts w:ascii="游ゴシック" w:hAnsi="游ゴシック" w:eastAsia="游ゴシック"/>
                <w:b w:val="0"/>
                <w:i w:val="0"/>
                <w:sz w:val="17"/>
              </w:rPr>
              <w:t>5</w:t>
            </w:r>
          </w:p>
        </w:tc>
        <w:tc>
          <w:tcPr>
            <w:tcW w:type="dxa" w:w="1134"/>
            <w:vAlign w:val="center"/>
          </w:tcPr>
          <w:p>
            <w:pPr>
              <w:spacing w:before="20" w:after="20"/>
            </w:pPr>
            <w:r>
              <w:rPr>
                <w:rFonts w:ascii="游ゴシック" w:hAnsi="游ゴシック" w:eastAsia="游ゴシック"/>
                <w:b w:val="0"/>
                <w:i w:val="0"/>
                <w:sz w:val="17"/>
              </w:rPr>
              <w:t>3件</w:t>
            </w:r>
          </w:p>
        </w:tc>
        <w:tc>
          <w:tcPr>
            <w:tcW w:type="dxa" w:w="907"/>
            <w:vAlign w:val="center"/>
          </w:tcPr>
          <w:p>
            <w:pPr>
              <w:spacing w:before="20" w:after="20"/>
            </w:pPr>
            <w:r>
              <w:rPr>
                <w:rFonts w:ascii="游ゴシック" w:hAnsi="游ゴシック" w:eastAsia="游ゴシック"/>
                <w:b w:val="0"/>
                <w:i w:val="0"/>
                <w:sz w:val="17"/>
              </w:rPr>
              <w:t>0</w:t>
            </w:r>
          </w:p>
        </w:tc>
        <w:tc>
          <w:tcPr>
            <w:tcW w:type="dxa" w:w="907"/>
            <w:vAlign w:val="center"/>
          </w:tcPr>
          <w:p>
            <w:pPr>
              <w:spacing w:before="20" w:after="20"/>
            </w:pPr>
            <w:r>
              <w:rPr>
                <w:rFonts w:ascii="游ゴシック" w:hAnsi="游ゴシック" w:eastAsia="游ゴシック"/>
                <w:b w:val="0"/>
                <w:i w:val="0"/>
                <w:sz w:val="17"/>
              </w:rPr>
              <w:t>3</w:t>
            </w:r>
          </w:p>
        </w:tc>
        <w:tc>
          <w:tcPr>
            <w:tcW w:type="dxa" w:w="6123"/>
            <w:vAlign w:val="center"/>
          </w:tcPr>
          <w:p>
            <w:pPr>
              <w:spacing w:before="20" w:after="20"/>
            </w:pPr>
            <w:r>
              <w:rPr>
                <w:rFonts w:ascii="游ゴシック" w:hAnsi="游ゴシック" w:eastAsia="游ゴシック"/>
                <w:b w:val="0"/>
                <w:i w:val="0"/>
                <w:sz w:val="17"/>
              </w:rPr>
              <w:t>国</w:t>
            </w:r>
          </w:p>
        </w:tc>
      </w:tr>
    </w:tbl>
    <w:p>
      <w:pPr>
        <w:spacing w:after="40"/>
      </w:pPr>
    </w:p>
    <w:p>
      <w:pPr>
        <w:pStyle w:val="Heading1"/>
        <w:keepNext/>
        <w:spacing w:before="240" w:after="100"/>
      </w:pPr>
      <w:bookmarkStart w:id="105" w:name="_Toc_005"/>
      <w:r>
        <w:rPr>
          <w:rFonts w:ascii="游ゴシック" w:hAnsi="游ゴシック" w:eastAsia="游ゴシック"/>
          <w:b/>
          <w:i w:val="0"/>
          <w:color w:val="2E74B5"/>
          <w:sz w:val="30"/>
        </w:rPr>
        <w:t>2　期限1　令和8年10月28日（水）まで</w:t>
      </w:r>
      <w:bookmarkEnd w:id="105"/>
    </w:p>
    <w:p>
      <w:pPr>
        <w:spacing w:before="60" w:after="60"/>
      </w:pPr>
      <w:r>
        <w:rPr>
          <w:rFonts w:ascii="游ゴシック" w:hAnsi="游ゴシック" w:eastAsia="游ゴシック"/>
          <w:b/>
          <w:i w:val="0"/>
          <w:sz w:val="21"/>
        </w:rPr>
        <w:t>障がい 自立支援協議会 D1・D2。</w:t>
      </w:r>
      <w:r>
        <w:rPr>
          <w:rFonts w:ascii="游ゴシック" w:hAnsi="游ゴシック" w:eastAsia="游ゴシック"/>
          <w:b w:val="0"/>
          <w:i w:val="0"/>
          <w:sz w:val="21"/>
        </w:rPr>
        <w:t xml:space="preserve"> </w:t>
      </w:r>
      <w:r>
        <w:rPr>
          <w:rFonts w:ascii="游ゴシック" w:hAnsi="游ゴシック" w:eastAsia="游ゴシック"/>
          <w:b/>
          <w:i w:val="0"/>
          <w:sz w:val="21"/>
        </w:rPr>
        <w:t>13日後。</w:t>
      </w:r>
      <w:r>
        <w:rPr>
          <w:rFonts w:ascii="游ゴシック" w:hAnsi="游ゴシック" w:eastAsia="游ゴシック"/>
          <w:b w:val="0"/>
          <w:i w:val="0"/>
          <w:sz w:val="21"/>
        </w:rPr>
        <w:t xml:space="preserve"> 障がいの骨子案を素案本文に展開するための前提</w:t>
      </w:r>
    </w:p>
    <w:p>
      <w:pPr>
        <w:pStyle w:val="Heading3"/>
        <w:keepNext/>
        <w:spacing w:before="180" w:after="80"/>
      </w:pPr>
      <w:r>
        <w:rPr>
          <w:rFonts w:ascii="游ゴシック" w:hAnsi="游ゴシック" w:eastAsia="游ゴシック"/>
          <w:b/>
          <w:i w:val="0"/>
          <w:color w:val="1F4D78"/>
          <w:sz w:val="22"/>
        </w:rPr>
        <w:t>1　協議会の開催回数と印刷日数の確定（高齢者・障がいとも）</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spacing w:before="20" w:after="20"/>
            </w:pPr>
            <w:r>
              <w:rPr>
                <w:rFonts w:ascii="游ゴシック" w:hAnsi="游ゴシック" w:eastAsia="游ゴシック"/>
                <w:b w:val="0"/>
                <w:i w:val="0"/>
                <w:sz w:val="17"/>
              </w:rPr>
              <w:t>宛先</w:t>
            </w:r>
          </w:p>
        </w:tc>
        <w:tc>
          <w:tcPr>
            <w:tcW w:type="dxa" w:w="8050"/>
            <w:vAlign w:val="center"/>
          </w:tcPr>
          <w:p>
            <w:pPr>
              <w:spacing w:before="20" w:after="20"/>
            </w:pPr>
            <w:r>
              <w:rPr>
                <w:rFonts w:ascii="游ゴシック" w:hAnsi="游ゴシック" w:eastAsia="游ゴシック"/>
                <w:b w:val="0"/>
                <w:i w:val="0"/>
                <w:sz w:val="17"/>
              </w:rPr>
              <w:t>町（政策判断）</w:t>
            </w:r>
          </w:p>
        </w:tc>
      </w:tr>
      <w:tr>
        <w:tc>
          <w:tcPr>
            <w:tcW w:type="dxa" w:w="1701"/>
            <w:vAlign w:val="center"/>
          </w:tcPr>
          <w:p>
            <w:pPr>
              <w:spacing w:before="20" w:after="20"/>
            </w:pPr>
            <w:r>
              <w:rPr>
                <w:rFonts w:ascii="游ゴシック" w:hAnsi="游ゴシック" w:eastAsia="游ゴシック"/>
                <w:b w:val="0"/>
                <w:i w:val="0"/>
                <w:sz w:val="17"/>
              </w:rPr>
              <w:t>影響度</w:t>
            </w:r>
          </w:p>
        </w:tc>
        <w:tc>
          <w:tcPr>
            <w:tcW w:type="dxa" w:w="8050"/>
            <w:vAlign w:val="center"/>
          </w:tcPr>
          <w:p>
            <w:pPr>
              <w:spacing w:before="20" w:after="20"/>
            </w:pPr>
            <w:r>
              <w:rPr>
                <w:rFonts w:ascii="游ゴシック" w:hAnsi="游ゴシック" w:eastAsia="游ゴシック"/>
                <w:b/>
                <w:i w:val="0"/>
                <w:sz w:val="17"/>
              </w:rPr>
              <w:t>Ａ</w:t>
            </w:r>
            <w:r>
              <w:rPr>
                <w:rFonts w:ascii="游ゴシック" w:hAnsi="游ゴシック" w:eastAsia="游ゴシック"/>
                <w:b w:val="0"/>
                <w:i w:val="0"/>
                <w:sz w:val="17"/>
              </w:rPr>
              <w:t xml:space="preserve">　法定記載事項・策定手続に直結</w:t>
            </w:r>
          </w:p>
        </w:tc>
      </w:tr>
      <w:tr>
        <w:tc>
          <w:tcPr>
            <w:tcW w:type="dxa" w:w="1701"/>
            <w:vAlign w:val="center"/>
          </w:tcPr>
          <w:p>
            <w:pPr>
              <w:spacing w:before="20" w:after="20"/>
            </w:pPr>
            <w:r>
              <w:rPr>
                <w:rFonts w:ascii="游ゴシック" w:hAnsi="游ゴシック" w:eastAsia="游ゴシック"/>
                <w:b w:val="0"/>
                <w:i w:val="0"/>
                <w:sz w:val="17"/>
              </w:rPr>
              <w:t>資料・確認事項</w:t>
            </w:r>
          </w:p>
        </w:tc>
        <w:tc>
          <w:tcPr>
            <w:tcW w:type="dxa" w:w="8050"/>
            <w:vAlign w:val="center"/>
          </w:tcPr>
          <w:p>
            <w:pPr>
              <w:spacing w:before="20" w:after="20"/>
            </w:pPr>
            <w:r>
              <w:rPr>
                <w:rFonts w:ascii="游ゴシック" w:hAnsi="游ゴシック" w:eastAsia="游ゴシック"/>
                <w:b/>
                <w:i w:val="0"/>
                <w:sz w:val="17"/>
              </w:rPr>
              <w:t>協議会の開催回数と印刷日数の確定</w:t>
            </w:r>
            <w:r>
              <w:rPr>
                <w:rFonts w:ascii="游ゴシック" w:hAnsi="游ゴシック" w:eastAsia="游ゴシック"/>
                <w:b w:val="0"/>
                <w:i w:val="0"/>
                <w:sz w:val="17"/>
              </w:rPr>
              <w:t>（高齢者・障がいとも）</w:t>
            </w:r>
          </w:p>
        </w:tc>
      </w:tr>
      <w:tr>
        <w:tc>
          <w:tcPr>
            <w:tcW w:type="dxa" w:w="1701"/>
            <w:vAlign w:val="center"/>
          </w:tcPr>
          <w:p>
            <w:pPr>
              <w:spacing w:before="20" w:after="20"/>
            </w:pPr>
            <w:r>
              <w:rPr>
                <w:rFonts w:ascii="游ゴシック" w:hAnsi="游ゴシック" w:eastAsia="游ゴシック"/>
                <w:b w:val="0"/>
                <w:i w:val="0"/>
                <w:sz w:val="17"/>
              </w:rPr>
              <w:t>何が動くか</w:t>
            </w:r>
          </w:p>
        </w:tc>
        <w:tc>
          <w:tcPr>
            <w:tcW w:type="dxa" w:w="8050"/>
            <w:vAlign w:val="center"/>
          </w:tcPr>
          <w:p>
            <w:pPr>
              <w:spacing w:before="20" w:after="20"/>
            </w:pPr>
            <w:r>
              <w:rPr>
                <w:rFonts w:ascii="游ゴシック" w:hAnsi="游ゴシック" w:eastAsia="游ゴシック"/>
                <w:b/>
                <w:i w:val="0"/>
                <w:sz w:val="17"/>
              </w:rPr>
              <w:t>工程全体。</w:t>
            </w:r>
            <w:r>
              <w:rPr>
                <w:rFonts w:ascii="游ゴシック" w:hAnsi="游ゴシック" w:eastAsia="游ゴシック"/>
                <w:b w:val="0"/>
                <w:i w:val="0"/>
                <w:sz w:val="17"/>
              </w:rPr>
              <w:t xml:space="preserve"> パブリックコメントの時期、印刷の発注時期、校了日。案A〜Dで第1回の期限が11月6日〜12月4日の間で動く</w:t>
            </w:r>
          </w:p>
        </w:tc>
      </w:tr>
      <w:tr>
        <w:tc>
          <w:tcPr>
            <w:tcW w:type="dxa" w:w="1701"/>
            <w:vAlign w:val="center"/>
          </w:tcPr>
          <w:p>
            <w:pPr>
              <w:keepNext/>
              <w:spacing w:before="20" w:after="20"/>
            </w:pPr>
            <w:r>
              <w:rPr>
                <w:rFonts w:ascii="游ゴシック" w:hAnsi="游ゴシック" w:eastAsia="游ゴシック"/>
                <w:b w:val="0"/>
                <w:i w:val="0"/>
                <w:sz w:val="17"/>
              </w:rPr>
              <w:t>出ないときの扱い</w:t>
            </w:r>
          </w:p>
        </w:tc>
        <w:tc>
          <w:tcPr>
            <w:tcW w:type="dxa" w:w="8050"/>
            <w:vAlign w:val="center"/>
          </w:tcPr>
          <w:p>
            <w:pPr>
              <w:keepNext/>
              <w:spacing w:before="20" w:after="20"/>
            </w:pPr>
            <w:r>
              <w:rPr>
                <w:rFonts w:ascii="游ゴシック" w:hAnsi="游ゴシック" w:eastAsia="游ゴシック"/>
                <w:b/>
                <w:i w:val="0"/>
                <w:sz w:val="17"/>
              </w:rPr>
              <w:t>代替はない。</w:t>
            </w:r>
            <w:r>
              <w:rPr>
                <w:rFonts w:ascii="游ゴシック" w:hAnsi="游ゴシック" w:eastAsia="游ゴシック"/>
                <w:b w:val="0"/>
                <w:i w:val="0"/>
                <w:sz w:val="17"/>
              </w:rPr>
              <w:t xml:space="preserve"> 決まらないまま進めると、どの日程も満たせなくなる</w:t>
            </w:r>
          </w:p>
        </w:tc>
      </w:tr>
      <w:tr>
        <w:tc>
          <w:tcPr>
            <w:tcW w:type="dxa" w:w="1701"/>
            <w:vAlign w:val="center"/>
          </w:tcPr>
          <w:p>
            <w:pPr>
              <w:spacing w:before="20" w:after="20"/>
            </w:pPr>
            <w:r>
              <w:rPr>
                <w:rFonts w:ascii="游ゴシック" w:hAnsi="游ゴシック" w:eastAsia="游ゴシック"/>
                <w:b w:val="0"/>
                <w:i w:val="0"/>
                <w:sz w:val="17"/>
              </w:rPr>
              <w:t>既往</w:t>
            </w:r>
          </w:p>
        </w:tc>
        <w:tc>
          <w:tcPr>
            <w:tcW w:type="dxa" w:w="8050"/>
            <w:vAlign w:val="center"/>
          </w:tcPr>
          <w:p>
            <w:pPr>
              <w:spacing w:before="20" w:after="20"/>
            </w:pPr>
            <w:r>
              <w:rPr>
                <w:rFonts w:ascii="游ゴシック" w:hAnsi="游ゴシック" w:eastAsia="游ゴシック"/>
                <w:b w:val="0"/>
                <w:i w:val="0"/>
                <w:sz w:val="17"/>
              </w:rPr>
              <w:t>工程変更協議資料 第2版（10/5）</w:t>
            </w:r>
          </w:p>
        </w:tc>
      </w:tr>
    </w:tbl>
    <w:p>
      <w:pPr>
        <w:spacing w:after="40"/>
      </w:pPr>
    </w:p>
    <w:p>
      <w:pPr>
        <w:pStyle w:val="Heading3"/>
        <w:keepNext/>
        <w:spacing w:before="180" w:after="80"/>
      </w:pPr>
      <w:r>
        <w:rPr>
          <w:rFonts w:ascii="游ゴシック" w:hAnsi="游ゴシック" w:eastAsia="游ゴシック"/>
          <w:b/>
          <w:i w:val="0"/>
          <w:color w:val="1F4D78"/>
          <w:sz w:val="22"/>
        </w:rPr>
        <w:t>2　障害者総合支援法第89条の3の支援協議会（自立支援協議会）の設置の有無。単独設置か田村地方で</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spacing w:before="20" w:after="20"/>
            </w:pPr>
            <w:r>
              <w:rPr>
                <w:rFonts w:ascii="游ゴシック" w:hAnsi="游ゴシック" w:eastAsia="游ゴシック"/>
                <w:b w:val="0"/>
                <w:i w:val="0"/>
                <w:sz w:val="17"/>
              </w:rPr>
              <w:t>宛先</w:t>
            </w:r>
          </w:p>
        </w:tc>
        <w:tc>
          <w:tcPr>
            <w:tcW w:type="dxa" w:w="8050"/>
            <w:vAlign w:val="center"/>
          </w:tcPr>
          <w:p>
            <w:pPr>
              <w:spacing w:before="20" w:after="20"/>
            </w:pPr>
            <w:r>
              <w:rPr>
                <w:rFonts w:ascii="游ゴシック" w:hAnsi="游ゴシック" w:eastAsia="游ゴシック"/>
                <w:b w:val="0"/>
                <w:i w:val="0"/>
                <w:sz w:val="17"/>
              </w:rPr>
              <w:t>町（福祉担当）</w:t>
            </w:r>
          </w:p>
        </w:tc>
      </w:tr>
      <w:tr>
        <w:tc>
          <w:tcPr>
            <w:tcW w:type="dxa" w:w="1701"/>
            <w:vAlign w:val="center"/>
          </w:tcPr>
          <w:p>
            <w:pPr>
              <w:spacing w:before="20" w:after="20"/>
            </w:pPr>
            <w:r>
              <w:rPr>
                <w:rFonts w:ascii="游ゴシック" w:hAnsi="游ゴシック" w:eastAsia="游ゴシック"/>
                <w:b w:val="0"/>
                <w:i w:val="0"/>
                <w:sz w:val="17"/>
              </w:rPr>
              <w:t>影響度</w:t>
            </w:r>
          </w:p>
        </w:tc>
        <w:tc>
          <w:tcPr>
            <w:tcW w:type="dxa" w:w="8050"/>
            <w:vAlign w:val="center"/>
          </w:tcPr>
          <w:p>
            <w:pPr>
              <w:spacing w:before="20" w:after="20"/>
            </w:pPr>
            <w:r>
              <w:rPr>
                <w:rFonts w:ascii="游ゴシック" w:hAnsi="游ゴシック" w:eastAsia="游ゴシック"/>
                <w:b/>
                <w:i w:val="0"/>
                <w:sz w:val="17"/>
              </w:rPr>
              <w:t>Ａ</w:t>
            </w:r>
            <w:r>
              <w:rPr>
                <w:rFonts w:ascii="游ゴシック" w:hAnsi="游ゴシック" w:eastAsia="游ゴシック"/>
                <w:b w:val="0"/>
                <w:i w:val="0"/>
                <w:sz w:val="17"/>
              </w:rPr>
              <w:t xml:space="preserve">　法定記載事項・策定手続に直結</w:t>
            </w:r>
          </w:p>
        </w:tc>
      </w:tr>
      <w:tr>
        <w:tc>
          <w:tcPr>
            <w:tcW w:type="dxa" w:w="1701"/>
            <w:vAlign w:val="center"/>
          </w:tcPr>
          <w:p>
            <w:pPr>
              <w:spacing w:before="20" w:after="20"/>
            </w:pPr>
            <w:r>
              <w:rPr>
                <w:rFonts w:ascii="游ゴシック" w:hAnsi="游ゴシック" w:eastAsia="游ゴシック"/>
                <w:b w:val="0"/>
                <w:i w:val="0"/>
                <w:sz w:val="17"/>
              </w:rPr>
              <w:t>資料・確認事項</w:t>
            </w:r>
          </w:p>
        </w:tc>
        <w:tc>
          <w:tcPr>
            <w:tcW w:type="dxa" w:w="8050"/>
            <w:vAlign w:val="center"/>
          </w:tcPr>
          <w:p>
            <w:pPr>
              <w:spacing w:before="20" w:after="20"/>
            </w:pPr>
            <w:r>
              <w:rPr>
                <w:rFonts w:ascii="游ゴシック" w:hAnsi="游ゴシック" w:eastAsia="游ゴシック"/>
                <w:b/>
                <w:i w:val="0"/>
                <w:sz w:val="17"/>
              </w:rPr>
              <w:t>障害者総合支援法第89条の3の支援協議会（自立支援協議会）の設置の有無。</w:t>
            </w:r>
            <w:r>
              <w:rPr>
                <w:rFonts w:ascii="游ゴシック" w:hAnsi="游ゴシック" w:eastAsia="游ゴシック"/>
                <w:b w:val="0"/>
                <w:i w:val="0"/>
                <w:sz w:val="17"/>
              </w:rPr>
              <w:t>単独設置か田村地方での共同設置か、年間の開催回数と構成員。あわせて介護保険法第115条の48の支援会議の設置の有無</w:t>
            </w:r>
          </w:p>
        </w:tc>
      </w:tr>
      <w:tr>
        <w:tc>
          <w:tcPr>
            <w:tcW w:type="dxa" w:w="1701"/>
            <w:vAlign w:val="center"/>
          </w:tcPr>
          <w:p>
            <w:pPr>
              <w:spacing w:before="20" w:after="20"/>
            </w:pPr>
            <w:r>
              <w:rPr>
                <w:rFonts w:ascii="游ゴシック" w:hAnsi="游ゴシック" w:eastAsia="游ゴシック"/>
                <w:b w:val="0"/>
                <w:i w:val="0"/>
                <w:sz w:val="17"/>
              </w:rPr>
              <w:t>何が動くか</w:t>
            </w:r>
          </w:p>
        </w:tc>
        <w:tc>
          <w:tcPr>
            <w:tcW w:type="dxa" w:w="8050"/>
            <w:vAlign w:val="center"/>
          </w:tcPr>
          <w:p>
            <w:pPr>
              <w:spacing w:before="20" w:after="20"/>
            </w:pPr>
            <w:r>
              <w:rPr>
                <w:rFonts w:ascii="游ゴシック" w:hAnsi="游ゴシック" w:eastAsia="游ゴシック"/>
                <w:b/>
                <w:i w:val="0"/>
                <w:sz w:val="17"/>
              </w:rPr>
              <w:t>計画の策定手続そのもの。</w:t>
            </w:r>
            <w:r>
              <w:rPr>
                <w:rFonts w:ascii="游ゴシック" w:hAnsi="游ゴシック" w:eastAsia="游ゴシック"/>
                <w:b w:val="0"/>
                <w:i w:val="0"/>
                <w:sz w:val="17"/>
              </w:rPr>
              <w:t xml:space="preserve"> 設置しているときは、計画の策定・変更にあたり</w:t>
            </w:r>
            <w:r>
              <w:rPr>
                <w:rFonts w:ascii="游ゴシック" w:hAnsi="游ゴシック" w:eastAsia="游ゴシック"/>
                <w:b/>
                <w:i w:val="0"/>
                <w:sz w:val="17"/>
              </w:rPr>
              <w:t>あらかじめ支援協議会の意見を聴くよう努めなければならない</w:t>
            </w:r>
            <w:r>
              <w:rPr>
                <w:rFonts w:ascii="游ゴシック" w:hAnsi="游ゴシック" w:eastAsia="游ゴシック"/>
                <w:b w:val="0"/>
                <w:i w:val="0"/>
                <w:sz w:val="17"/>
              </w:rPr>
              <w:t>（第88条第9項・児福法第33条の20第9項）。両計画の接点の書き方（素案 第4章4／骨子案）も変わる</w:t>
            </w:r>
          </w:p>
        </w:tc>
      </w:tr>
      <w:tr>
        <w:tc>
          <w:tcPr>
            <w:tcW w:type="dxa" w:w="1701"/>
            <w:vAlign w:val="center"/>
          </w:tcPr>
          <w:p>
            <w:pPr>
              <w:keepNext/>
              <w:spacing w:before="20" w:after="20"/>
            </w:pPr>
            <w:r>
              <w:rPr>
                <w:rFonts w:ascii="游ゴシック" w:hAnsi="游ゴシック" w:eastAsia="游ゴシック"/>
                <w:b w:val="0"/>
                <w:i w:val="0"/>
                <w:sz w:val="17"/>
              </w:rPr>
              <w:t>出ないときの扱い</w:t>
            </w:r>
          </w:p>
        </w:tc>
        <w:tc>
          <w:tcPr>
            <w:tcW w:type="dxa" w:w="8050"/>
            <w:vAlign w:val="center"/>
          </w:tcPr>
          <w:p>
            <w:pPr>
              <w:keepNext/>
              <w:spacing w:before="20" w:after="20"/>
            </w:pPr>
            <w:r>
              <w:rPr>
                <w:rFonts w:ascii="游ゴシック" w:hAnsi="游ゴシック" w:eastAsia="游ゴシック"/>
                <w:b/>
                <w:i w:val="0"/>
                <w:sz w:val="17"/>
              </w:rPr>
              <w:t>代替はない。</w:t>
            </w:r>
            <w:r>
              <w:rPr>
                <w:rFonts w:ascii="游ゴシック" w:hAnsi="游ゴシック" w:eastAsia="游ゴシック"/>
                <w:b w:val="0"/>
                <w:i w:val="0"/>
                <w:sz w:val="17"/>
              </w:rPr>
              <w:t xml:space="preserve"> 設置していない場合は「置くよう努める」旨を書く</w:t>
            </w:r>
          </w:p>
        </w:tc>
      </w:tr>
      <w:tr>
        <w:tc>
          <w:tcPr>
            <w:tcW w:type="dxa" w:w="1701"/>
            <w:vAlign w:val="center"/>
          </w:tcPr>
          <w:p>
            <w:pPr>
              <w:spacing w:before="20" w:after="20"/>
            </w:pPr>
            <w:r>
              <w:rPr>
                <w:rFonts w:ascii="游ゴシック" w:hAnsi="游ゴシック" w:eastAsia="游ゴシック"/>
                <w:b w:val="0"/>
                <w:i w:val="0"/>
                <w:sz w:val="17"/>
              </w:rPr>
              <w:t>既往</w:t>
            </w:r>
          </w:p>
        </w:tc>
        <w:tc>
          <w:tcPr>
            <w:tcW w:type="dxa" w:w="8050"/>
            <w:vAlign w:val="center"/>
          </w:tcPr>
          <w:p>
            <w:pPr>
              <w:spacing w:before="20" w:after="20"/>
            </w:pPr>
            <w:r>
              <w:rPr>
                <w:rFonts w:ascii="游ゴシック" w:hAnsi="游ゴシック" w:eastAsia="游ゴシック"/>
                <w:b/>
                <w:i w:val="0"/>
                <w:sz w:val="17"/>
              </w:rPr>
              <w:t>新規</w:t>
            </w:r>
            <w:r>
              <w:rPr>
                <w:rFonts w:ascii="游ゴシック" w:hAnsi="游ゴシック" w:eastAsia="游ゴシック"/>
                <w:b w:val="0"/>
                <w:i w:val="0"/>
                <w:sz w:val="17"/>
              </w:rPr>
              <w:t>（Ｈ-5）</w:t>
            </w:r>
          </w:p>
        </w:tc>
      </w:tr>
    </w:tbl>
    <w:p>
      <w:pPr>
        <w:spacing w:after="40"/>
      </w:pPr>
    </w:p>
    <w:p>
      <w:pPr>
        <w:pStyle w:val="Heading3"/>
        <w:keepNext/>
        <w:spacing w:before="180" w:after="80"/>
      </w:pPr>
      <w:r>
        <w:rPr>
          <w:rFonts w:ascii="游ゴシック" w:hAnsi="游ゴシック" w:eastAsia="游ゴシック"/>
          <w:b/>
          <w:i w:val="0"/>
          <w:color w:val="1F4D78"/>
          <w:sz w:val="22"/>
        </w:rPr>
        <w:t>3　令和6〜8年度の障がいサービス別実績（月別の利用者数・利用量・給付費）、支給決定量と実利用量</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spacing w:before="20" w:after="20"/>
            </w:pPr>
            <w:r>
              <w:rPr>
                <w:rFonts w:ascii="游ゴシック" w:hAnsi="游ゴシック" w:eastAsia="游ゴシック"/>
                <w:b w:val="0"/>
                <w:i w:val="0"/>
                <w:sz w:val="17"/>
              </w:rPr>
              <w:t>宛先</w:t>
            </w:r>
          </w:p>
        </w:tc>
        <w:tc>
          <w:tcPr>
            <w:tcW w:type="dxa" w:w="8050"/>
            <w:vAlign w:val="center"/>
          </w:tcPr>
          <w:p>
            <w:pPr>
              <w:spacing w:before="20" w:after="20"/>
            </w:pPr>
            <w:r>
              <w:rPr>
                <w:rFonts w:ascii="游ゴシック" w:hAnsi="游ゴシック" w:eastAsia="游ゴシック"/>
                <w:b w:val="0"/>
                <w:i w:val="0"/>
                <w:sz w:val="17"/>
              </w:rPr>
              <w:t>町（福祉担当）</w:t>
            </w:r>
          </w:p>
        </w:tc>
      </w:tr>
      <w:tr>
        <w:tc>
          <w:tcPr>
            <w:tcW w:type="dxa" w:w="1701"/>
            <w:vAlign w:val="center"/>
          </w:tcPr>
          <w:p>
            <w:pPr>
              <w:spacing w:before="20" w:after="20"/>
            </w:pPr>
            <w:r>
              <w:rPr>
                <w:rFonts w:ascii="游ゴシック" w:hAnsi="游ゴシック" w:eastAsia="游ゴシック"/>
                <w:b w:val="0"/>
                <w:i w:val="0"/>
                <w:sz w:val="17"/>
              </w:rPr>
              <w:t>影響度</w:t>
            </w:r>
          </w:p>
        </w:tc>
        <w:tc>
          <w:tcPr>
            <w:tcW w:type="dxa" w:w="8050"/>
            <w:vAlign w:val="center"/>
          </w:tcPr>
          <w:p>
            <w:pPr>
              <w:spacing w:before="20" w:after="20"/>
            </w:pPr>
            <w:r>
              <w:rPr>
                <w:rFonts w:ascii="游ゴシック" w:hAnsi="游ゴシック" w:eastAsia="游ゴシック"/>
                <w:b/>
                <w:i w:val="0"/>
                <w:sz w:val="17"/>
              </w:rPr>
              <w:t>Ａ</w:t>
            </w:r>
            <w:r>
              <w:rPr>
                <w:rFonts w:ascii="游ゴシック" w:hAnsi="游ゴシック" w:eastAsia="游ゴシック"/>
                <w:b w:val="0"/>
                <w:i w:val="0"/>
                <w:sz w:val="17"/>
              </w:rPr>
              <w:t xml:space="preserve">　法定記載事項・策定手続に直結</w:t>
            </w:r>
          </w:p>
        </w:tc>
      </w:tr>
      <w:tr>
        <w:tc>
          <w:tcPr>
            <w:tcW w:type="dxa" w:w="1701"/>
            <w:vAlign w:val="center"/>
          </w:tcPr>
          <w:p>
            <w:pPr>
              <w:spacing w:before="20" w:after="20"/>
            </w:pPr>
            <w:r>
              <w:rPr>
                <w:rFonts w:ascii="游ゴシック" w:hAnsi="游ゴシック" w:eastAsia="游ゴシック"/>
                <w:b w:val="0"/>
                <w:i w:val="0"/>
                <w:sz w:val="17"/>
              </w:rPr>
              <w:t>資料・確認事項</w:t>
            </w:r>
          </w:p>
        </w:tc>
        <w:tc>
          <w:tcPr>
            <w:tcW w:type="dxa" w:w="8050"/>
            <w:vAlign w:val="center"/>
          </w:tcPr>
          <w:p>
            <w:pPr>
              <w:spacing w:before="20" w:after="20"/>
            </w:pPr>
            <w:r>
              <w:rPr>
                <w:rFonts w:ascii="游ゴシック" w:hAnsi="游ゴシック" w:eastAsia="游ゴシック"/>
                <w:b w:val="0"/>
                <w:i w:val="0"/>
                <w:sz w:val="17"/>
              </w:rPr>
              <w:t>令和6〜8年度の</w:t>
            </w:r>
            <w:r>
              <w:rPr>
                <w:rFonts w:ascii="游ゴシック" w:hAnsi="游ゴシック" w:eastAsia="游ゴシック"/>
                <w:b/>
                <w:i w:val="0"/>
                <w:sz w:val="17"/>
              </w:rPr>
              <w:t>障がいサービス別実績</w:t>
            </w:r>
            <w:r>
              <w:rPr>
                <w:rFonts w:ascii="游ゴシック" w:hAnsi="游ゴシック" w:eastAsia="游ゴシック"/>
                <w:b w:val="0"/>
                <w:i w:val="0"/>
                <w:sz w:val="17"/>
              </w:rPr>
              <w:t>（月別の利用者数・利用量・給付費）、</w:t>
            </w:r>
            <w:r>
              <w:rPr>
                <w:rFonts w:ascii="游ゴシック" w:hAnsi="游ゴシック" w:eastAsia="游ゴシック"/>
                <w:b/>
                <w:i w:val="0"/>
                <w:sz w:val="17"/>
              </w:rPr>
              <w:t>支給決定量と実利用量</w:t>
            </w:r>
            <w:r>
              <w:rPr>
                <w:rFonts w:ascii="游ゴシック" w:hAnsi="游ゴシック" w:eastAsia="游ゴシック"/>
                <w:b w:val="0"/>
                <w:i w:val="0"/>
                <w:sz w:val="17"/>
              </w:rPr>
              <w:t>を分けたもの、町内・町外事業所別の利用者数</w:t>
            </w:r>
          </w:p>
        </w:tc>
      </w:tr>
      <w:tr>
        <w:tc>
          <w:tcPr>
            <w:tcW w:type="dxa" w:w="1701"/>
            <w:vAlign w:val="center"/>
          </w:tcPr>
          <w:p>
            <w:pPr>
              <w:spacing w:before="20" w:after="20"/>
            </w:pPr>
            <w:r>
              <w:rPr>
                <w:rFonts w:ascii="游ゴシック" w:hAnsi="游ゴシック" w:eastAsia="游ゴシック"/>
                <w:b w:val="0"/>
                <w:i w:val="0"/>
                <w:sz w:val="17"/>
              </w:rPr>
              <w:t>何が動くか</w:t>
            </w:r>
          </w:p>
        </w:tc>
        <w:tc>
          <w:tcPr>
            <w:tcW w:type="dxa" w:w="8050"/>
            <w:vAlign w:val="center"/>
          </w:tcPr>
          <w:p>
            <w:pPr>
              <w:spacing w:before="20" w:after="20"/>
            </w:pPr>
            <w:r>
              <w:rPr>
                <w:rFonts w:ascii="游ゴシック" w:hAnsi="游ゴシック" w:eastAsia="游ゴシック"/>
                <w:b w:val="0"/>
                <w:i w:val="0"/>
                <w:sz w:val="17"/>
              </w:rPr>
              <w:t>障がい 第3部第2章（見込量）の全体。</w:t>
            </w:r>
            <w:r>
              <w:rPr>
                <w:rFonts w:ascii="游ゴシック" w:hAnsi="游ゴシック" w:eastAsia="游ゴシック"/>
                <w:b/>
                <w:i w:val="0"/>
                <w:sz w:val="17"/>
              </w:rPr>
              <w:t>支給決定量と実利用量を分けないと、未利用・利用控え・供給不足が見分けられない</w:t>
            </w:r>
          </w:p>
        </w:tc>
      </w:tr>
      <w:tr>
        <w:tc>
          <w:tcPr>
            <w:tcW w:type="dxa" w:w="1701"/>
            <w:vAlign w:val="center"/>
          </w:tcPr>
          <w:p>
            <w:pPr>
              <w:keepNext/>
              <w:spacing w:before="20" w:after="20"/>
            </w:pPr>
            <w:r>
              <w:rPr>
                <w:rFonts w:ascii="游ゴシック" w:hAnsi="游ゴシック" w:eastAsia="游ゴシック"/>
                <w:b w:val="0"/>
                <w:i w:val="0"/>
                <w:sz w:val="17"/>
              </w:rPr>
              <w:t>出ないときの扱い</w:t>
            </w:r>
          </w:p>
        </w:tc>
        <w:tc>
          <w:tcPr>
            <w:tcW w:type="dxa" w:w="8050"/>
            <w:vAlign w:val="center"/>
          </w:tcPr>
          <w:p>
            <w:pPr>
              <w:keepNext/>
              <w:spacing w:before="20" w:after="20"/>
            </w:pPr>
            <w:r>
              <w:rPr>
                <w:rFonts w:ascii="游ゴシック" w:hAnsi="游ゴシック" w:eastAsia="游ゴシック"/>
                <w:b w:val="0"/>
                <w:i w:val="0"/>
                <w:sz w:val="17"/>
              </w:rPr>
              <w:t>見える化システムの障がい版（障害福祉サービス等情報公表）で一部は代替できるが、</w:t>
            </w:r>
            <w:r>
              <w:rPr>
                <w:rFonts w:ascii="游ゴシック" w:hAnsi="游ゴシック" w:eastAsia="游ゴシック"/>
                <w:b/>
                <w:i w:val="0"/>
                <w:sz w:val="17"/>
              </w:rPr>
              <w:t>月別と支給決定量は町の実績でないと取れない</w:t>
            </w:r>
          </w:p>
        </w:tc>
      </w:tr>
      <w:tr>
        <w:tc>
          <w:tcPr>
            <w:tcW w:type="dxa" w:w="1701"/>
            <w:vAlign w:val="center"/>
          </w:tcPr>
          <w:p>
            <w:pPr>
              <w:spacing w:before="20" w:after="20"/>
            </w:pPr>
            <w:r>
              <w:rPr>
                <w:rFonts w:ascii="游ゴシック" w:hAnsi="游ゴシック" w:eastAsia="游ゴシック"/>
                <w:b w:val="0"/>
                <w:i w:val="0"/>
                <w:sz w:val="17"/>
              </w:rPr>
              <w:t>既往</w:t>
            </w:r>
          </w:p>
        </w:tc>
        <w:tc>
          <w:tcPr>
            <w:tcW w:type="dxa" w:w="8050"/>
            <w:vAlign w:val="center"/>
          </w:tcPr>
          <w:p>
            <w:pPr>
              <w:spacing w:before="20" w:after="20"/>
            </w:pPr>
            <w:r>
              <w:rPr>
                <w:rFonts w:ascii="游ゴシック" w:hAnsi="游ゴシック" w:eastAsia="游ゴシック"/>
                <w:b w:val="0"/>
                <w:i w:val="0"/>
                <w:sz w:val="17"/>
              </w:rPr>
              <w:t>8/13 D欄（一部）</w:t>
            </w:r>
          </w:p>
        </w:tc>
      </w:tr>
    </w:tbl>
    <w:p>
      <w:pPr>
        <w:spacing w:after="40"/>
      </w:pPr>
    </w:p>
    <w:p>
      <w:pPr>
        <w:pStyle w:val="Heading3"/>
        <w:keepNext/>
        <w:spacing w:before="180" w:after="80"/>
      </w:pPr>
      <w:r>
        <w:rPr>
          <w:rFonts w:ascii="游ゴシック" w:hAnsi="游ゴシック" w:eastAsia="游ゴシック"/>
          <w:b/>
          <w:i w:val="0"/>
          <w:color w:val="1F4D78"/>
          <w:sz w:val="22"/>
        </w:rPr>
        <w:t>4　施設入所者数の令和7年度末確定値と、現行計画（第7期・第3期）の成果目標の実績値</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spacing w:before="20" w:after="20"/>
            </w:pPr>
            <w:r>
              <w:rPr>
                <w:rFonts w:ascii="游ゴシック" w:hAnsi="游ゴシック" w:eastAsia="游ゴシック"/>
                <w:b w:val="0"/>
                <w:i w:val="0"/>
                <w:sz w:val="17"/>
              </w:rPr>
              <w:t>宛先</w:t>
            </w:r>
          </w:p>
        </w:tc>
        <w:tc>
          <w:tcPr>
            <w:tcW w:type="dxa" w:w="8050"/>
            <w:vAlign w:val="center"/>
          </w:tcPr>
          <w:p>
            <w:pPr>
              <w:spacing w:before="20" w:after="20"/>
            </w:pPr>
            <w:r>
              <w:rPr>
                <w:rFonts w:ascii="游ゴシック" w:hAnsi="游ゴシック" w:eastAsia="游ゴシック"/>
                <w:b w:val="0"/>
                <w:i w:val="0"/>
                <w:sz w:val="17"/>
              </w:rPr>
              <w:t>町（福祉担当）</w:t>
            </w:r>
          </w:p>
        </w:tc>
      </w:tr>
      <w:tr>
        <w:tc>
          <w:tcPr>
            <w:tcW w:type="dxa" w:w="1701"/>
            <w:vAlign w:val="center"/>
          </w:tcPr>
          <w:p>
            <w:pPr>
              <w:spacing w:before="20" w:after="20"/>
            </w:pPr>
            <w:r>
              <w:rPr>
                <w:rFonts w:ascii="游ゴシック" w:hAnsi="游ゴシック" w:eastAsia="游ゴシック"/>
                <w:b w:val="0"/>
                <w:i w:val="0"/>
                <w:sz w:val="17"/>
              </w:rPr>
              <w:t>影響度</w:t>
            </w:r>
          </w:p>
        </w:tc>
        <w:tc>
          <w:tcPr>
            <w:tcW w:type="dxa" w:w="8050"/>
            <w:vAlign w:val="center"/>
          </w:tcPr>
          <w:p>
            <w:pPr>
              <w:spacing w:before="20" w:after="20"/>
            </w:pPr>
            <w:r>
              <w:rPr>
                <w:rFonts w:ascii="游ゴシック" w:hAnsi="游ゴシック" w:eastAsia="游ゴシック"/>
                <w:b/>
                <w:i w:val="0"/>
                <w:sz w:val="17"/>
              </w:rPr>
              <w:t>Ａ</w:t>
            </w:r>
            <w:r>
              <w:rPr>
                <w:rFonts w:ascii="游ゴシック" w:hAnsi="游ゴシック" w:eastAsia="游ゴシック"/>
                <w:b w:val="0"/>
                <w:i w:val="0"/>
                <w:sz w:val="17"/>
              </w:rPr>
              <w:t xml:space="preserve">　法定記載事項・策定手続に直結</w:t>
            </w:r>
          </w:p>
        </w:tc>
      </w:tr>
      <w:tr>
        <w:tc>
          <w:tcPr>
            <w:tcW w:type="dxa" w:w="1701"/>
            <w:vAlign w:val="center"/>
          </w:tcPr>
          <w:p>
            <w:pPr>
              <w:spacing w:before="20" w:after="20"/>
            </w:pPr>
            <w:r>
              <w:rPr>
                <w:rFonts w:ascii="游ゴシック" w:hAnsi="游ゴシック" w:eastAsia="游ゴシック"/>
                <w:b w:val="0"/>
                <w:i w:val="0"/>
                <w:sz w:val="17"/>
              </w:rPr>
              <w:t>資料・確認事項</w:t>
            </w:r>
          </w:p>
        </w:tc>
        <w:tc>
          <w:tcPr>
            <w:tcW w:type="dxa" w:w="8050"/>
            <w:vAlign w:val="center"/>
          </w:tcPr>
          <w:p>
            <w:pPr>
              <w:spacing w:before="20" w:after="20"/>
            </w:pPr>
            <w:r>
              <w:rPr>
                <w:rFonts w:ascii="游ゴシック" w:hAnsi="游ゴシック" w:eastAsia="游ゴシック"/>
                <w:b/>
                <w:i w:val="0"/>
                <w:sz w:val="17"/>
              </w:rPr>
              <w:t>施設入所者数の令和7年度末確定値</w:t>
            </w:r>
            <w:r>
              <w:rPr>
                <w:rFonts w:ascii="游ゴシック" w:hAnsi="游ゴシック" w:eastAsia="游ゴシック"/>
                <w:b w:val="0"/>
                <w:i w:val="0"/>
                <w:sz w:val="17"/>
              </w:rPr>
              <w:t>と、現行計画（第7期・第3期）の成果目標の実績値</w:t>
            </w:r>
          </w:p>
        </w:tc>
      </w:tr>
      <w:tr>
        <w:tc>
          <w:tcPr>
            <w:tcW w:type="dxa" w:w="1701"/>
            <w:vAlign w:val="center"/>
          </w:tcPr>
          <w:p>
            <w:pPr>
              <w:spacing w:before="20" w:after="20"/>
            </w:pPr>
            <w:r>
              <w:rPr>
                <w:rFonts w:ascii="游ゴシック" w:hAnsi="游ゴシック" w:eastAsia="游ゴシック"/>
                <w:b w:val="0"/>
                <w:i w:val="0"/>
                <w:sz w:val="17"/>
              </w:rPr>
              <w:t>何が動くか</w:t>
            </w:r>
          </w:p>
        </w:tc>
        <w:tc>
          <w:tcPr>
            <w:tcW w:type="dxa" w:w="8050"/>
            <w:vAlign w:val="center"/>
          </w:tcPr>
          <w:p>
            <w:pPr>
              <w:spacing w:before="20" w:after="20"/>
            </w:pPr>
            <w:r>
              <w:rPr>
                <w:rFonts w:ascii="游ゴシック" w:hAnsi="游ゴシック" w:eastAsia="游ゴシック"/>
                <w:b w:val="0"/>
                <w:i w:val="0"/>
                <w:sz w:val="17"/>
              </w:rPr>
              <w:t>障がい 成果目標①（施設入所者の地域生活への移行）。</w:t>
            </w:r>
            <w:r>
              <w:rPr>
                <w:rFonts w:ascii="游ゴシック" w:hAnsi="游ゴシック" w:eastAsia="游ゴシック"/>
                <w:b/>
                <w:i w:val="0"/>
                <w:sz w:val="17"/>
              </w:rPr>
              <w:t>国の基本指針は令和11年度末を基準に目標を定めることとしており、基準となる実績がないと目標が置けない</w:t>
            </w:r>
          </w:p>
        </w:tc>
      </w:tr>
      <w:tr>
        <w:tc>
          <w:tcPr>
            <w:tcW w:type="dxa" w:w="1701"/>
            <w:vAlign w:val="center"/>
          </w:tcPr>
          <w:p>
            <w:pPr>
              <w:keepNext/>
              <w:spacing w:before="20" w:after="20"/>
            </w:pPr>
            <w:r>
              <w:rPr>
                <w:rFonts w:ascii="游ゴシック" w:hAnsi="游ゴシック" w:eastAsia="游ゴシック"/>
                <w:b w:val="0"/>
                <w:i w:val="0"/>
                <w:sz w:val="17"/>
              </w:rPr>
              <w:t>出ないときの扱い</w:t>
            </w:r>
          </w:p>
        </w:tc>
        <w:tc>
          <w:tcPr>
            <w:tcW w:type="dxa" w:w="8050"/>
            <w:vAlign w:val="center"/>
          </w:tcPr>
          <w:p>
            <w:pPr>
              <w:keepNext/>
              <w:spacing w:before="20" w:after="20"/>
            </w:pPr>
            <w:r>
              <w:rPr>
                <w:rFonts w:ascii="游ゴシック" w:hAnsi="游ゴシック" w:eastAsia="游ゴシック"/>
                <w:b/>
                <w:i w:val="0"/>
                <w:sz w:val="17"/>
              </w:rPr>
              <w:t>代替はない。</w:t>
            </w:r>
            <w:r>
              <w:rPr>
                <w:rFonts w:ascii="游ゴシック" w:hAnsi="游ゴシック" w:eastAsia="游ゴシック"/>
                <w:b w:val="0"/>
                <w:i w:val="0"/>
                <w:sz w:val="17"/>
              </w:rPr>
              <w:t xml:space="preserve"> 目標値が【データ待ち】のまま協議会にかけることになる</w:t>
            </w:r>
          </w:p>
        </w:tc>
      </w:tr>
      <w:tr>
        <w:tc>
          <w:tcPr>
            <w:tcW w:type="dxa" w:w="1701"/>
            <w:vAlign w:val="center"/>
          </w:tcPr>
          <w:p>
            <w:pPr>
              <w:spacing w:before="20" w:after="20"/>
            </w:pPr>
            <w:r>
              <w:rPr>
                <w:rFonts w:ascii="游ゴシック" w:hAnsi="游ゴシック" w:eastAsia="游ゴシック"/>
                <w:b w:val="0"/>
                <w:i w:val="0"/>
                <w:sz w:val="17"/>
              </w:rPr>
              <w:t>既往</w:t>
            </w:r>
          </w:p>
        </w:tc>
        <w:tc>
          <w:tcPr>
            <w:tcW w:type="dxa" w:w="8050"/>
            <w:vAlign w:val="center"/>
          </w:tcPr>
          <w:p>
            <w:pPr>
              <w:spacing w:before="20" w:after="20"/>
            </w:pPr>
            <w:r>
              <w:rPr>
                <w:rFonts w:ascii="游ゴシック" w:hAnsi="游ゴシック" w:eastAsia="游ゴシック"/>
                <w:b w:val="0"/>
                <w:i w:val="0"/>
                <w:sz w:val="17"/>
              </w:rPr>
              <w:t>8/13 D欄</w:t>
            </w:r>
          </w:p>
        </w:tc>
      </w:tr>
    </w:tbl>
    <w:p>
      <w:pPr>
        <w:spacing w:after="40"/>
      </w:pPr>
    </w:p>
    <w:p>
      <w:pPr>
        <w:pStyle w:val="Heading3"/>
        <w:keepNext/>
        <w:spacing w:before="180" w:after="80"/>
      </w:pPr>
      <w:r>
        <w:rPr>
          <w:rFonts w:ascii="游ゴシック" w:hAnsi="游ゴシック" w:eastAsia="游ゴシック"/>
          <w:b/>
          <w:i w:val="0"/>
          <w:color w:val="1F4D78"/>
          <w:sz w:val="22"/>
        </w:rPr>
        <w:t>5　令和9〜11年度に65歳に達する障がい福祉サービス利用者の一覧（到達年度・利用しているサービ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spacing w:before="20" w:after="20"/>
            </w:pPr>
            <w:r>
              <w:rPr>
                <w:rFonts w:ascii="游ゴシック" w:hAnsi="游ゴシック" w:eastAsia="游ゴシック"/>
                <w:b w:val="0"/>
                <w:i w:val="0"/>
                <w:sz w:val="17"/>
              </w:rPr>
              <w:t>宛先</w:t>
            </w:r>
          </w:p>
        </w:tc>
        <w:tc>
          <w:tcPr>
            <w:tcW w:type="dxa" w:w="8050"/>
            <w:vAlign w:val="center"/>
          </w:tcPr>
          <w:p>
            <w:pPr>
              <w:spacing w:before="20" w:after="20"/>
            </w:pPr>
            <w:r>
              <w:rPr>
                <w:rFonts w:ascii="游ゴシック" w:hAnsi="游ゴシック" w:eastAsia="游ゴシック"/>
                <w:b w:val="0"/>
                <w:i w:val="0"/>
                <w:sz w:val="17"/>
              </w:rPr>
              <w:t>町（両担当）</w:t>
            </w:r>
          </w:p>
        </w:tc>
      </w:tr>
      <w:tr>
        <w:tc>
          <w:tcPr>
            <w:tcW w:type="dxa" w:w="1701"/>
            <w:vAlign w:val="center"/>
          </w:tcPr>
          <w:p>
            <w:pPr>
              <w:spacing w:before="20" w:after="20"/>
            </w:pPr>
            <w:r>
              <w:rPr>
                <w:rFonts w:ascii="游ゴシック" w:hAnsi="游ゴシック" w:eastAsia="游ゴシック"/>
                <w:b w:val="0"/>
                <w:i w:val="0"/>
                <w:sz w:val="17"/>
              </w:rPr>
              <w:t>影響度</w:t>
            </w:r>
          </w:p>
        </w:tc>
        <w:tc>
          <w:tcPr>
            <w:tcW w:type="dxa" w:w="8050"/>
            <w:vAlign w:val="center"/>
          </w:tcPr>
          <w:p>
            <w:pPr>
              <w:spacing w:before="20" w:after="20"/>
            </w:pPr>
            <w:r>
              <w:rPr>
                <w:rFonts w:ascii="游ゴシック" w:hAnsi="游ゴシック" w:eastAsia="游ゴシック"/>
                <w:b/>
                <w:i w:val="0"/>
                <w:sz w:val="17"/>
              </w:rPr>
              <w:t>Ａ</w:t>
            </w:r>
            <w:r>
              <w:rPr>
                <w:rFonts w:ascii="游ゴシック" w:hAnsi="游ゴシック" w:eastAsia="游ゴシック"/>
                <w:b w:val="0"/>
                <w:i w:val="0"/>
                <w:sz w:val="17"/>
              </w:rPr>
              <w:t xml:space="preserve">　法定記載事項・策定手続に直結</w:t>
            </w:r>
          </w:p>
        </w:tc>
      </w:tr>
      <w:tr>
        <w:tc>
          <w:tcPr>
            <w:tcW w:type="dxa" w:w="1701"/>
            <w:vAlign w:val="center"/>
          </w:tcPr>
          <w:p>
            <w:pPr>
              <w:spacing w:before="20" w:after="20"/>
            </w:pPr>
            <w:r>
              <w:rPr>
                <w:rFonts w:ascii="游ゴシック" w:hAnsi="游ゴシック" w:eastAsia="游ゴシック"/>
                <w:b w:val="0"/>
                <w:i w:val="0"/>
                <w:sz w:val="17"/>
              </w:rPr>
              <w:t>資料・確認事項</w:t>
            </w:r>
          </w:p>
        </w:tc>
        <w:tc>
          <w:tcPr>
            <w:tcW w:type="dxa" w:w="8050"/>
            <w:vAlign w:val="center"/>
          </w:tcPr>
          <w:p>
            <w:pPr>
              <w:spacing w:before="20" w:after="20"/>
            </w:pPr>
            <w:r>
              <w:rPr>
                <w:rFonts w:ascii="游ゴシック" w:hAnsi="游ゴシック" w:eastAsia="游ゴシック"/>
                <w:b/>
                <w:i w:val="0"/>
                <w:sz w:val="17"/>
              </w:rPr>
              <w:t>令和9〜11年度に65歳に達する障がい福祉サービス利用者の一覧</w:t>
            </w:r>
            <w:r>
              <w:rPr>
                <w:rFonts w:ascii="游ゴシック" w:hAnsi="游ゴシック" w:eastAsia="游ゴシック"/>
                <w:b w:val="0"/>
                <w:i w:val="0"/>
                <w:sz w:val="17"/>
              </w:rPr>
              <w:t>（到達年度・利用しているサービスと量・障害支援区分・市町村民税の課税状況）</w:t>
            </w:r>
          </w:p>
        </w:tc>
      </w:tr>
      <w:tr>
        <w:tc>
          <w:tcPr>
            <w:tcW w:type="dxa" w:w="1701"/>
            <w:vAlign w:val="center"/>
          </w:tcPr>
          <w:p>
            <w:pPr>
              <w:spacing w:before="20" w:after="20"/>
            </w:pPr>
            <w:r>
              <w:rPr>
                <w:rFonts w:ascii="游ゴシック" w:hAnsi="游ゴシック" w:eastAsia="游ゴシック"/>
                <w:b w:val="0"/>
                <w:i w:val="0"/>
                <w:sz w:val="17"/>
              </w:rPr>
              <w:t>何が動くか</w:t>
            </w:r>
          </w:p>
        </w:tc>
        <w:tc>
          <w:tcPr>
            <w:tcW w:type="dxa" w:w="8050"/>
            <w:vAlign w:val="center"/>
          </w:tcPr>
          <w:p>
            <w:pPr>
              <w:spacing w:before="20" w:after="20"/>
            </w:pPr>
            <w:r>
              <w:rPr>
                <w:rFonts w:ascii="游ゴシック" w:hAnsi="游ゴシック" w:eastAsia="游ゴシック"/>
                <w:b/>
                <w:i w:val="0"/>
                <w:sz w:val="17"/>
              </w:rPr>
              <w:t>両計画の見込量。</w:t>
            </w:r>
            <w:r>
              <w:rPr>
                <w:rFonts w:ascii="游ゴシック" w:hAnsi="游ゴシック" w:eastAsia="游ゴシック"/>
                <w:b w:val="0"/>
                <w:i w:val="0"/>
                <w:sz w:val="17"/>
              </w:rPr>
              <w:t xml:space="preserve"> 接点の2・4・7・9が</w:t>
            </w:r>
            <w:r>
              <w:rPr>
                <w:rFonts w:ascii="游ゴシック" w:hAnsi="游ゴシック" w:eastAsia="游ゴシック"/>
                <w:b/>
                <w:i w:val="0"/>
                <w:sz w:val="17"/>
              </w:rPr>
              <w:t>この1件でまとめて片付く</w:t>
            </w:r>
            <w:r>
              <w:rPr>
                <w:rFonts w:ascii="游ゴシック" w:hAnsi="游ゴシック" w:eastAsia="游ゴシック"/>
                <w:b w:val="0"/>
                <w:i w:val="0"/>
                <w:sz w:val="17"/>
              </w:rPr>
              <w:t>。介護保険へ移る方の分を、障がいの見込量から減らし介護保険の見込量に加える</w:t>
            </w:r>
          </w:p>
        </w:tc>
      </w:tr>
      <w:tr>
        <w:tc>
          <w:tcPr>
            <w:tcW w:type="dxa" w:w="1701"/>
            <w:vAlign w:val="center"/>
          </w:tcPr>
          <w:p>
            <w:pPr>
              <w:keepNext/>
              <w:spacing w:before="20" w:after="20"/>
            </w:pPr>
            <w:r>
              <w:rPr>
                <w:rFonts w:ascii="游ゴシック" w:hAnsi="游ゴシック" w:eastAsia="游ゴシック"/>
                <w:b w:val="0"/>
                <w:i w:val="0"/>
                <w:sz w:val="17"/>
              </w:rPr>
              <w:t>出ないときの扱い</w:t>
            </w:r>
          </w:p>
        </w:tc>
        <w:tc>
          <w:tcPr>
            <w:tcW w:type="dxa" w:w="8050"/>
            <w:vAlign w:val="center"/>
          </w:tcPr>
          <w:p>
            <w:pPr>
              <w:keepNext/>
              <w:spacing w:before="20" w:after="20"/>
            </w:pPr>
            <w:r>
              <w:rPr>
                <w:rFonts w:ascii="游ゴシック" w:hAnsi="游ゴシック" w:eastAsia="游ゴシック"/>
                <w:b/>
                <w:i w:val="0"/>
                <w:sz w:val="17"/>
              </w:rPr>
              <w:t>代替はない。</w:t>
            </w:r>
            <w:r>
              <w:rPr>
                <w:rFonts w:ascii="游ゴシック" w:hAnsi="游ゴシック" w:eastAsia="游ゴシック"/>
                <w:b w:val="0"/>
                <w:i w:val="0"/>
                <w:sz w:val="17"/>
              </w:rPr>
              <w:t xml:space="preserve"> 一覧がないと、両計画が同じ方を二重に見込むか、どちらにも入らないことになる</w:t>
            </w:r>
          </w:p>
        </w:tc>
      </w:tr>
      <w:tr>
        <w:tc>
          <w:tcPr>
            <w:tcW w:type="dxa" w:w="1701"/>
            <w:vAlign w:val="center"/>
          </w:tcPr>
          <w:p>
            <w:pPr>
              <w:spacing w:before="20" w:after="20"/>
            </w:pPr>
            <w:r>
              <w:rPr>
                <w:rFonts w:ascii="游ゴシック" w:hAnsi="游ゴシック" w:eastAsia="游ゴシック"/>
                <w:b w:val="0"/>
                <w:i w:val="0"/>
                <w:sz w:val="17"/>
              </w:rPr>
              <w:t>既往</w:t>
            </w:r>
          </w:p>
        </w:tc>
        <w:tc>
          <w:tcPr>
            <w:tcW w:type="dxa" w:w="8050"/>
            <w:vAlign w:val="center"/>
          </w:tcPr>
          <w:p>
            <w:pPr>
              <w:spacing w:before="20" w:after="20"/>
            </w:pPr>
            <w:r>
              <w:rPr>
                <w:rFonts w:ascii="游ゴシック" w:hAnsi="游ゴシック" w:eastAsia="游ゴシック"/>
                <w:b/>
                <w:i w:val="0"/>
                <w:sz w:val="17"/>
              </w:rPr>
              <w:t>新規</w:t>
            </w:r>
            <w:r>
              <w:rPr>
                <w:rFonts w:ascii="游ゴシック" w:hAnsi="游ゴシック" w:eastAsia="游ゴシック"/>
                <w:b w:val="0"/>
                <w:i w:val="0"/>
                <w:sz w:val="17"/>
              </w:rPr>
              <w:t>（接点2）</w:t>
            </w:r>
          </w:p>
        </w:tc>
      </w:tr>
    </w:tbl>
    <w:p>
      <w:pPr>
        <w:spacing w:after="40"/>
      </w:pPr>
    </w:p>
    <w:p>
      <w:pPr>
        <w:pStyle w:val="Heading3"/>
        <w:keepNext/>
        <w:spacing w:before="180" w:after="80"/>
      </w:pPr>
      <w:r>
        <w:rPr>
          <w:rFonts w:ascii="游ゴシック" w:hAnsi="游ゴシック" w:eastAsia="游ゴシック"/>
          <w:b/>
          <w:i w:val="0"/>
          <w:color w:val="1F4D78"/>
          <w:sz w:val="22"/>
        </w:rPr>
        <w:t>6　介護保険の適用除外に当たる方の有無（指定障害者支援施設に生活介護と施設入所支援の両方の支給決</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spacing w:before="20" w:after="20"/>
            </w:pPr>
            <w:r>
              <w:rPr>
                <w:rFonts w:ascii="游ゴシック" w:hAnsi="游ゴシック" w:eastAsia="游ゴシック"/>
                <w:b w:val="0"/>
                <w:i w:val="0"/>
                <w:sz w:val="17"/>
              </w:rPr>
              <w:t>宛先</w:t>
            </w:r>
          </w:p>
        </w:tc>
        <w:tc>
          <w:tcPr>
            <w:tcW w:type="dxa" w:w="8050"/>
            <w:vAlign w:val="center"/>
          </w:tcPr>
          <w:p>
            <w:pPr>
              <w:spacing w:before="20" w:after="20"/>
            </w:pPr>
            <w:r>
              <w:rPr>
                <w:rFonts w:ascii="游ゴシック" w:hAnsi="游ゴシック" w:eastAsia="游ゴシック"/>
                <w:b w:val="0"/>
                <w:i w:val="0"/>
                <w:sz w:val="17"/>
              </w:rPr>
              <w:t>町（両担当）</w:t>
            </w:r>
          </w:p>
        </w:tc>
      </w:tr>
      <w:tr>
        <w:tc>
          <w:tcPr>
            <w:tcW w:type="dxa" w:w="1701"/>
            <w:vAlign w:val="center"/>
          </w:tcPr>
          <w:p>
            <w:pPr>
              <w:spacing w:before="20" w:after="20"/>
            </w:pPr>
            <w:r>
              <w:rPr>
                <w:rFonts w:ascii="游ゴシック" w:hAnsi="游ゴシック" w:eastAsia="游ゴシック"/>
                <w:b w:val="0"/>
                <w:i w:val="0"/>
                <w:sz w:val="17"/>
              </w:rPr>
              <w:t>影響度</w:t>
            </w:r>
          </w:p>
        </w:tc>
        <w:tc>
          <w:tcPr>
            <w:tcW w:type="dxa" w:w="8050"/>
            <w:vAlign w:val="center"/>
          </w:tcPr>
          <w:p>
            <w:pPr>
              <w:spacing w:before="20" w:after="20"/>
            </w:pPr>
            <w:r>
              <w:rPr>
                <w:rFonts w:ascii="游ゴシック" w:hAnsi="游ゴシック" w:eastAsia="游ゴシック"/>
                <w:b/>
                <w:i w:val="0"/>
                <w:sz w:val="17"/>
              </w:rPr>
              <w:t>Ｓ</w:t>
            </w:r>
            <w:r>
              <w:rPr>
                <w:rFonts w:ascii="游ゴシック" w:hAnsi="游ゴシック" w:eastAsia="游ゴシック"/>
                <w:b w:val="0"/>
                <w:i w:val="0"/>
                <w:sz w:val="17"/>
              </w:rPr>
              <w:t xml:space="preserve">　保険料に直結（基準額が動く）</w:t>
            </w:r>
          </w:p>
        </w:tc>
      </w:tr>
      <w:tr>
        <w:tc>
          <w:tcPr>
            <w:tcW w:type="dxa" w:w="1701"/>
            <w:vAlign w:val="center"/>
          </w:tcPr>
          <w:p>
            <w:pPr>
              <w:spacing w:before="20" w:after="20"/>
            </w:pPr>
            <w:r>
              <w:rPr>
                <w:rFonts w:ascii="游ゴシック" w:hAnsi="游ゴシック" w:eastAsia="游ゴシック"/>
                <w:b w:val="0"/>
                <w:i w:val="0"/>
                <w:sz w:val="17"/>
              </w:rPr>
              <w:t>資料・確認事項</w:t>
            </w:r>
          </w:p>
        </w:tc>
        <w:tc>
          <w:tcPr>
            <w:tcW w:type="dxa" w:w="8050"/>
            <w:vAlign w:val="center"/>
          </w:tcPr>
          <w:p>
            <w:pPr>
              <w:spacing w:before="20" w:after="20"/>
            </w:pPr>
            <w:r>
              <w:rPr>
                <w:rFonts w:ascii="游ゴシック" w:hAnsi="游ゴシック" w:eastAsia="游ゴシック"/>
                <w:b/>
                <w:i w:val="0"/>
                <w:sz w:val="17"/>
              </w:rPr>
              <w:t>介護保険の適用除外に当たる方の有無</w:t>
            </w:r>
            <w:r>
              <w:rPr>
                <w:rFonts w:ascii="游ゴシック" w:hAnsi="游ゴシック" w:eastAsia="游ゴシック"/>
                <w:b w:val="0"/>
                <w:i w:val="0"/>
                <w:sz w:val="17"/>
              </w:rPr>
              <w:t>（指定障害者支援施設に生活介護と施設入所支援の両方の支給決定を受けて入所している方）</w:t>
            </w:r>
          </w:p>
        </w:tc>
      </w:tr>
      <w:tr>
        <w:tc>
          <w:tcPr>
            <w:tcW w:type="dxa" w:w="1701"/>
            <w:vAlign w:val="center"/>
          </w:tcPr>
          <w:p>
            <w:pPr>
              <w:spacing w:before="20" w:after="20"/>
            </w:pPr>
            <w:r>
              <w:rPr>
                <w:rFonts w:ascii="游ゴシック" w:hAnsi="游ゴシック" w:eastAsia="游ゴシック"/>
                <w:b w:val="0"/>
                <w:i w:val="0"/>
                <w:sz w:val="17"/>
              </w:rPr>
              <w:t>何が動くか</w:t>
            </w:r>
          </w:p>
        </w:tc>
        <w:tc>
          <w:tcPr>
            <w:tcW w:type="dxa" w:w="8050"/>
            <w:vAlign w:val="center"/>
          </w:tcPr>
          <w:p>
            <w:pPr>
              <w:spacing w:before="20" w:after="20"/>
            </w:pPr>
            <w:r>
              <w:rPr>
                <w:rFonts w:ascii="游ゴシック" w:hAnsi="游ゴシック" w:eastAsia="游ゴシック"/>
                <w:b/>
                <w:i w:val="0"/>
                <w:sz w:val="17"/>
              </w:rPr>
              <w:t>第1号被保険者数。</w:t>
            </w:r>
            <w:r>
              <w:rPr>
                <w:rFonts w:ascii="游ゴシック" w:hAnsi="游ゴシック" w:eastAsia="游ゴシック"/>
                <w:b w:val="0"/>
                <w:i w:val="0"/>
                <w:sz w:val="17"/>
              </w:rPr>
              <w:t xml:space="preserve"> 保険料の分母であり認定率の分母でもある。該当する方がいる場合、</w:t>
            </w:r>
            <w:r>
              <w:rPr>
                <w:rFonts w:ascii="游ゴシック" w:hAnsi="游ゴシック" w:eastAsia="游ゴシック"/>
                <w:b/>
                <w:i w:val="0"/>
                <w:sz w:val="17"/>
              </w:rPr>
              <w:t>保険料基準額が動く</w:t>
            </w:r>
          </w:p>
        </w:tc>
      </w:tr>
      <w:tr>
        <w:tc>
          <w:tcPr>
            <w:tcW w:type="dxa" w:w="1701"/>
            <w:vAlign w:val="center"/>
          </w:tcPr>
          <w:p>
            <w:pPr>
              <w:keepNext/>
              <w:spacing w:before="20" w:after="20"/>
            </w:pPr>
            <w:r>
              <w:rPr>
                <w:rFonts w:ascii="游ゴシック" w:hAnsi="游ゴシック" w:eastAsia="游ゴシック"/>
                <w:b w:val="0"/>
                <w:i w:val="0"/>
                <w:sz w:val="17"/>
              </w:rPr>
              <w:t>出ないときの扱い</w:t>
            </w:r>
          </w:p>
        </w:tc>
        <w:tc>
          <w:tcPr>
            <w:tcW w:type="dxa" w:w="8050"/>
            <w:vAlign w:val="center"/>
          </w:tcPr>
          <w:p>
            <w:pPr>
              <w:keepNext/>
              <w:spacing w:before="20" w:after="20"/>
            </w:pPr>
            <w:r>
              <w:rPr>
                <w:rFonts w:ascii="游ゴシック" w:hAnsi="游ゴシック" w:eastAsia="游ゴシック"/>
                <w:b/>
                <w:i w:val="0"/>
                <w:sz w:val="17"/>
              </w:rPr>
              <w:t>代替はない。</w:t>
            </w:r>
            <w:r>
              <w:rPr>
                <w:rFonts w:ascii="游ゴシック" w:hAnsi="游ゴシック" w:eastAsia="游ゴシック"/>
                <w:b w:val="0"/>
                <w:i w:val="0"/>
                <w:sz w:val="17"/>
              </w:rPr>
              <w:t>「該当者なし」の確認でもよい</w:t>
            </w:r>
          </w:p>
        </w:tc>
      </w:tr>
      <w:tr>
        <w:tc>
          <w:tcPr>
            <w:tcW w:type="dxa" w:w="1701"/>
            <w:vAlign w:val="center"/>
          </w:tcPr>
          <w:p>
            <w:pPr>
              <w:spacing w:before="20" w:after="20"/>
            </w:pPr>
            <w:r>
              <w:rPr>
                <w:rFonts w:ascii="游ゴシック" w:hAnsi="游ゴシック" w:eastAsia="游ゴシック"/>
                <w:b w:val="0"/>
                <w:i w:val="0"/>
                <w:sz w:val="17"/>
              </w:rPr>
              <w:t>既往</w:t>
            </w:r>
          </w:p>
        </w:tc>
        <w:tc>
          <w:tcPr>
            <w:tcW w:type="dxa" w:w="8050"/>
            <w:vAlign w:val="center"/>
          </w:tcPr>
          <w:p>
            <w:pPr>
              <w:spacing w:before="20" w:after="20"/>
            </w:pPr>
            <w:r>
              <w:rPr>
                <w:rFonts w:ascii="游ゴシック" w:hAnsi="游ゴシック" w:eastAsia="游ゴシック"/>
                <w:b/>
                <w:i w:val="0"/>
                <w:sz w:val="17"/>
              </w:rPr>
              <w:t>新規</w:t>
            </w:r>
            <w:r>
              <w:rPr>
                <w:rFonts w:ascii="游ゴシック" w:hAnsi="游ゴシック" w:eastAsia="游ゴシック"/>
                <w:b w:val="0"/>
                <w:i w:val="0"/>
                <w:sz w:val="17"/>
              </w:rPr>
              <w:t>（接点5）</w:t>
            </w:r>
          </w:p>
        </w:tc>
      </w:tr>
    </w:tbl>
    <w:p>
      <w:pPr>
        <w:spacing w:after="40"/>
      </w:pPr>
    </w:p>
    <w:p>
      <w:pPr>
        <w:pStyle w:val="Heading1"/>
        <w:keepNext/>
        <w:spacing w:before="240" w:after="100"/>
      </w:pPr>
      <w:bookmarkStart w:id="106" w:name="_Toc_006"/>
      <w:r>
        <w:rPr>
          <w:rFonts w:ascii="游ゴシック" w:hAnsi="游ゴシック" w:eastAsia="游ゴシック"/>
          <w:b/>
          <w:i w:val="0"/>
          <w:color w:val="2E74B5"/>
          <w:sz w:val="30"/>
        </w:rPr>
        <w:t>3　期限2　令和8年11月6日（金）まで</w:t>
      </w:r>
      <w:bookmarkEnd w:id="106"/>
    </w:p>
    <w:p>
      <w:pPr>
        <w:spacing w:before="60" w:after="60"/>
      </w:pPr>
      <w:r>
        <w:rPr>
          <w:rFonts w:ascii="游ゴシック" w:hAnsi="游ゴシック" w:eastAsia="游ゴシック"/>
          <w:b/>
          <w:i w:val="0"/>
          <w:sz w:val="21"/>
        </w:rPr>
        <w:t>高齢者 協議会 第1回。</w:t>
      </w:r>
      <w:r>
        <w:rPr>
          <w:rFonts w:ascii="游ゴシック" w:hAnsi="游ゴシック" w:eastAsia="游ゴシック"/>
          <w:b w:val="0"/>
          <w:i w:val="0"/>
          <w:sz w:val="21"/>
        </w:rPr>
        <w:t xml:space="preserve"> </w:t>
      </w:r>
      <w:r>
        <w:rPr>
          <w:rFonts w:ascii="游ゴシック" w:hAnsi="游ゴシック" w:eastAsia="游ゴシック"/>
          <w:b/>
          <w:i w:val="0"/>
          <w:sz w:val="21"/>
        </w:rPr>
        <w:t>22日後。</w:t>
      </w:r>
      <w:r>
        <w:rPr>
          <w:rFonts w:ascii="游ゴシック" w:hAnsi="游ゴシック" w:eastAsia="游ゴシック"/>
          <w:b w:val="0"/>
          <w:i w:val="0"/>
          <w:sz w:val="21"/>
        </w:rPr>
        <w:t xml:space="preserve"> 案A（協議会4回・印刷25日）の場合の期限。協議会の回数が3回なら11月27日まで延びる</w:t>
      </w:r>
    </w:p>
    <w:p>
      <w:pPr>
        <w:pStyle w:val="Heading3"/>
        <w:keepNext/>
        <w:spacing w:before="180" w:after="80"/>
      </w:pPr>
      <w:r>
        <w:rPr>
          <w:rFonts w:ascii="游ゴシック" w:hAnsi="游ゴシック" w:eastAsia="游ゴシック"/>
          <w:b/>
          <w:i w:val="0"/>
          <w:color w:val="1F4D78"/>
          <w:sz w:val="22"/>
        </w:rPr>
        <w:t>7　令和6・7年度のサービス別給付費・受給者数・利用量（年報 様式3。サービス種類別・月別）</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spacing w:before="20" w:after="20"/>
            </w:pPr>
            <w:r>
              <w:rPr>
                <w:rFonts w:ascii="游ゴシック" w:hAnsi="游ゴシック" w:eastAsia="游ゴシック"/>
                <w:b w:val="0"/>
                <w:i w:val="0"/>
                <w:sz w:val="17"/>
              </w:rPr>
              <w:t>宛先</w:t>
            </w:r>
          </w:p>
        </w:tc>
        <w:tc>
          <w:tcPr>
            <w:tcW w:type="dxa" w:w="8050"/>
            <w:vAlign w:val="center"/>
          </w:tcPr>
          <w:p>
            <w:pPr>
              <w:spacing w:before="20" w:after="20"/>
            </w:pPr>
            <w:r>
              <w:rPr>
                <w:rFonts w:ascii="游ゴシック" w:hAnsi="游ゴシック" w:eastAsia="游ゴシック"/>
                <w:b w:val="0"/>
                <w:i w:val="0"/>
                <w:sz w:val="17"/>
              </w:rPr>
              <w:t>町（介護保険担当）</w:t>
            </w:r>
          </w:p>
        </w:tc>
      </w:tr>
      <w:tr>
        <w:tc>
          <w:tcPr>
            <w:tcW w:type="dxa" w:w="1701"/>
            <w:vAlign w:val="center"/>
          </w:tcPr>
          <w:p>
            <w:pPr>
              <w:spacing w:before="20" w:after="20"/>
            </w:pPr>
            <w:r>
              <w:rPr>
                <w:rFonts w:ascii="游ゴシック" w:hAnsi="游ゴシック" w:eastAsia="游ゴシック"/>
                <w:b w:val="0"/>
                <w:i w:val="0"/>
                <w:sz w:val="17"/>
              </w:rPr>
              <w:t>影響度</w:t>
            </w:r>
          </w:p>
        </w:tc>
        <w:tc>
          <w:tcPr>
            <w:tcW w:type="dxa" w:w="8050"/>
            <w:vAlign w:val="center"/>
          </w:tcPr>
          <w:p>
            <w:pPr>
              <w:spacing w:before="20" w:after="20"/>
            </w:pPr>
            <w:r>
              <w:rPr>
                <w:rFonts w:ascii="游ゴシック" w:hAnsi="游ゴシック" w:eastAsia="游ゴシック"/>
                <w:b/>
                <w:i w:val="0"/>
                <w:sz w:val="17"/>
              </w:rPr>
              <w:t>Ｓ</w:t>
            </w:r>
            <w:r>
              <w:rPr>
                <w:rFonts w:ascii="游ゴシック" w:hAnsi="游ゴシック" w:eastAsia="游ゴシック"/>
                <w:b w:val="0"/>
                <w:i w:val="0"/>
                <w:sz w:val="17"/>
              </w:rPr>
              <w:t xml:space="preserve">　保険料に直結（基準額が動く）</w:t>
            </w:r>
          </w:p>
        </w:tc>
      </w:tr>
      <w:tr>
        <w:tc>
          <w:tcPr>
            <w:tcW w:type="dxa" w:w="1701"/>
            <w:vAlign w:val="center"/>
          </w:tcPr>
          <w:p>
            <w:pPr>
              <w:spacing w:before="20" w:after="20"/>
            </w:pPr>
            <w:r>
              <w:rPr>
                <w:rFonts w:ascii="游ゴシック" w:hAnsi="游ゴシック" w:eastAsia="游ゴシック"/>
                <w:b w:val="0"/>
                <w:i w:val="0"/>
                <w:sz w:val="17"/>
              </w:rPr>
              <w:t>資料・確認事項</w:t>
            </w:r>
          </w:p>
        </w:tc>
        <w:tc>
          <w:tcPr>
            <w:tcW w:type="dxa" w:w="8050"/>
            <w:vAlign w:val="center"/>
          </w:tcPr>
          <w:p>
            <w:pPr>
              <w:spacing w:before="20" w:after="20"/>
            </w:pPr>
            <w:r>
              <w:rPr>
                <w:rFonts w:ascii="游ゴシック" w:hAnsi="游ゴシック" w:eastAsia="游ゴシック"/>
                <w:b/>
                <w:i w:val="0"/>
                <w:sz w:val="17"/>
              </w:rPr>
              <w:t>令和6・7年度のサービス別給付費・受給者数・利用量</w:t>
            </w:r>
            <w:r>
              <w:rPr>
                <w:rFonts w:ascii="游ゴシック" w:hAnsi="游ゴシック" w:eastAsia="游ゴシック"/>
                <w:b w:val="0"/>
                <w:i w:val="0"/>
                <w:sz w:val="17"/>
              </w:rPr>
              <w:t>（年報 様式3。サービス種類別・月別）</w:t>
            </w:r>
          </w:p>
        </w:tc>
      </w:tr>
      <w:tr>
        <w:tc>
          <w:tcPr>
            <w:tcW w:type="dxa" w:w="1701"/>
            <w:vAlign w:val="center"/>
          </w:tcPr>
          <w:p>
            <w:pPr>
              <w:spacing w:before="20" w:after="20"/>
            </w:pPr>
            <w:r>
              <w:rPr>
                <w:rFonts w:ascii="游ゴシック" w:hAnsi="游ゴシック" w:eastAsia="游ゴシック"/>
                <w:b w:val="0"/>
                <w:i w:val="0"/>
                <w:sz w:val="17"/>
              </w:rPr>
              <w:t>何が動くか</w:t>
            </w:r>
          </w:p>
        </w:tc>
        <w:tc>
          <w:tcPr>
            <w:tcW w:type="dxa" w:w="8050"/>
            <w:vAlign w:val="center"/>
          </w:tcPr>
          <w:p>
            <w:pPr>
              <w:spacing w:before="20" w:after="20"/>
            </w:pPr>
            <w:r>
              <w:rPr>
                <w:rFonts w:ascii="游ゴシック" w:hAnsi="游ゴシック" w:eastAsia="游ゴシック"/>
                <w:b/>
                <w:i w:val="0"/>
                <w:sz w:val="17"/>
              </w:rPr>
              <w:t>保険料基準額。</w:t>
            </w:r>
            <w:r>
              <w:rPr>
                <w:rFonts w:ascii="游ゴシック" w:hAnsi="游ゴシック" w:eastAsia="游ゴシック"/>
                <w:b w:val="0"/>
                <w:i w:val="0"/>
                <w:sz w:val="17"/>
              </w:rPr>
              <w:t xml:space="preserve"> 現在は令和7年度を基準年度として国保連月報で組んでいる。年報が出ると</w:t>
            </w:r>
            <w:r>
              <w:rPr>
                <w:rFonts w:ascii="游ゴシック" w:hAnsi="游ゴシック" w:eastAsia="游ゴシック"/>
                <w:b/>
                <w:i w:val="0"/>
                <w:sz w:val="17"/>
              </w:rPr>
              <w:t>基準が置き換わり、見込量と保険料が動く</w:t>
            </w:r>
          </w:p>
        </w:tc>
      </w:tr>
      <w:tr>
        <w:tc>
          <w:tcPr>
            <w:tcW w:type="dxa" w:w="1701"/>
            <w:vAlign w:val="center"/>
          </w:tcPr>
          <w:p>
            <w:pPr>
              <w:keepNext/>
              <w:spacing w:before="20" w:after="20"/>
            </w:pPr>
            <w:r>
              <w:rPr>
                <w:rFonts w:ascii="游ゴシック" w:hAnsi="游ゴシック" w:eastAsia="游ゴシック"/>
                <w:b w:val="0"/>
                <w:i w:val="0"/>
                <w:sz w:val="17"/>
              </w:rPr>
              <w:t>出ないときの扱い</w:t>
            </w:r>
          </w:p>
        </w:tc>
        <w:tc>
          <w:tcPr>
            <w:tcW w:type="dxa" w:w="8050"/>
            <w:vAlign w:val="center"/>
          </w:tcPr>
          <w:p>
            <w:pPr>
              <w:keepNext/>
              <w:spacing w:before="20" w:after="20"/>
            </w:pPr>
            <w:r>
              <w:rPr>
                <w:rFonts w:ascii="游ゴシック" w:hAnsi="游ゴシック" w:eastAsia="游ゴシック"/>
                <w:b w:val="0"/>
                <w:i w:val="0"/>
                <w:sz w:val="17"/>
              </w:rPr>
              <w:t>国保連合会業務統計表（月報）で代替して算定済み。</w:t>
            </w:r>
            <w:r>
              <w:rPr>
                <w:rFonts w:ascii="游ゴシック" w:hAnsi="游ゴシック" w:eastAsia="游ゴシック"/>
                <w:b/>
                <w:i w:val="0"/>
                <w:sz w:val="17"/>
              </w:rPr>
              <w:t>差が出た場合は素案の数値を差し替える</w:t>
            </w:r>
          </w:p>
        </w:tc>
      </w:tr>
      <w:tr>
        <w:tc>
          <w:tcPr>
            <w:tcW w:type="dxa" w:w="1701"/>
            <w:vAlign w:val="center"/>
          </w:tcPr>
          <w:p>
            <w:pPr>
              <w:spacing w:before="20" w:after="20"/>
            </w:pPr>
            <w:r>
              <w:rPr>
                <w:rFonts w:ascii="游ゴシック" w:hAnsi="游ゴシック" w:eastAsia="游ゴシック"/>
                <w:b w:val="0"/>
                <w:i w:val="0"/>
                <w:sz w:val="17"/>
              </w:rPr>
              <w:t>既往</w:t>
            </w:r>
          </w:p>
        </w:tc>
        <w:tc>
          <w:tcPr>
            <w:tcW w:type="dxa" w:w="8050"/>
            <w:vAlign w:val="center"/>
          </w:tcPr>
          <w:p>
            <w:pPr>
              <w:spacing w:before="20" w:after="20"/>
            </w:pPr>
            <w:r>
              <w:rPr>
                <w:rFonts w:ascii="游ゴシック" w:hAnsi="游ゴシック" w:eastAsia="游ゴシック"/>
                <w:b w:val="0"/>
                <w:i w:val="0"/>
                <w:sz w:val="17"/>
              </w:rPr>
              <w:t xml:space="preserve">8/13 S1・S2　</w:t>
            </w:r>
            <w:r>
              <w:rPr>
                <w:rFonts w:ascii="游ゴシック" w:hAnsi="游ゴシック" w:eastAsia="游ゴシック"/>
                <w:b/>
                <w:i w:val="0"/>
                <w:sz w:val="17"/>
              </w:rPr>
              <w:t>令和8年10月15日 受領</w:t>
            </w:r>
          </w:p>
        </w:tc>
      </w:tr>
    </w:tbl>
    <w:p>
      <w:pPr>
        <w:spacing w:after="40"/>
      </w:pPr>
    </w:p>
    <w:p>
      <w:pPr>
        <w:pStyle w:val="Heading3"/>
        <w:keepNext/>
        <w:spacing w:before="180" w:after="80"/>
      </w:pPr>
      <w:r>
        <w:rPr>
          <w:rFonts w:ascii="游ゴシック" w:hAnsi="游ゴシック" w:eastAsia="游ゴシック"/>
          <w:b/>
          <w:i w:val="0"/>
          <w:color w:val="1F4D78"/>
          <w:sz w:val="22"/>
        </w:rPr>
        <w:t>8　介護給付費準備基金の残高と取崩方針（各年度末の残高、積立額・取崩額の実績、第9期の取崩3,5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spacing w:before="20" w:after="20"/>
            </w:pPr>
            <w:r>
              <w:rPr>
                <w:rFonts w:ascii="游ゴシック" w:hAnsi="游ゴシック" w:eastAsia="游ゴシック"/>
                <w:b w:val="0"/>
                <w:i w:val="0"/>
                <w:sz w:val="17"/>
              </w:rPr>
              <w:t>宛先</w:t>
            </w:r>
          </w:p>
        </w:tc>
        <w:tc>
          <w:tcPr>
            <w:tcW w:type="dxa" w:w="8050"/>
            <w:vAlign w:val="center"/>
          </w:tcPr>
          <w:p>
            <w:pPr>
              <w:spacing w:before="20" w:after="20"/>
            </w:pPr>
            <w:r>
              <w:rPr>
                <w:rFonts w:ascii="游ゴシック" w:hAnsi="游ゴシック" w:eastAsia="游ゴシック"/>
                <w:b w:val="0"/>
                <w:i w:val="0"/>
                <w:sz w:val="17"/>
              </w:rPr>
              <w:t>町（財政・介護保険担当）</w:t>
            </w:r>
          </w:p>
        </w:tc>
      </w:tr>
      <w:tr>
        <w:tc>
          <w:tcPr>
            <w:tcW w:type="dxa" w:w="1701"/>
            <w:vAlign w:val="center"/>
          </w:tcPr>
          <w:p>
            <w:pPr>
              <w:spacing w:before="20" w:after="20"/>
            </w:pPr>
            <w:r>
              <w:rPr>
                <w:rFonts w:ascii="游ゴシック" w:hAnsi="游ゴシック" w:eastAsia="游ゴシック"/>
                <w:b w:val="0"/>
                <w:i w:val="0"/>
                <w:sz w:val="17"/>
              </w:rPr>
              <w:t>影響度</w:t>
            </w:r>
          </w:p>
        </w:tc>
        <w:tc>
          <w:tcPr>
            <w:tcW w:type="dxa" w:w="8050"/>
            <w:vAlign w:val="center"/>
          </w:tcPr>
          <w:p>
            <w:pPr>
              <w:spacing w:before="20" w:after="20"/>
            </w:pPr>
            <w:r>
              <w:rPr>
                <w:rFonts w:ascii="游ゴシック" w:hAnsi="游ゴシック" w:eastAsia="游ゴシック"/>
                <w:b/>
                <w:i w:val="0"/>
                <w:sz w:val="17"/>
              </w:rPr>
              <w:t>Ｓ</w:t>
            </w:r>
            <w:r>
              <w:rPr>
                <w:rFonts w:ascii="游ゴシック" w:hAnsi="游ゴシック" w:eastAsia="游ゴシック"/>
                <w:b w:val="0"/>
                <w:i w:val="0"/>
                <w:sz w:val="17"/>
              </w:rPr>
              <w:t xml:space="preserve">　保険料に直結（基準額が動く）</w:t>
            </w:r>
          </w:p>
        </w:tc>
      </w:tr>
      <w:tr>
        <w:tc>
          <w:tcPr>
            <w:tcW w:type="dxa" w:w="1701"/>
            <w:vAlign w:val="center"/>
          </w:tcPr>
          <w:p>
            <w:pPr>
              <w:spacing w:before="20" w:after="20"/>
            </w:pPr>
            <w:r>
              <w:rPr>
                <w:rFonts w:ascii="游ゴシック" w:hAnsi="游ゴシック" w:eastAsia="游ゴシック"/>
                <w:b w:val="0"/>
                <w:i w:val="0"/>
                <w:sz w:val="17"/>
              </w:rPr>
              <w:t>資料・確認事項</w:t>
            </w:r>
          </w:p>
        </w:tc>
        <w:tc>
          <w:tcPr>
            <w:tcW w:type="dxa" w:w="8050"/>
            <w:vAlign w:val="center"/>
          </w:tcPr>
          <w:p>
            <w:pPr>
              <w:spacing w:before="20" w:after="20"/>
            </w:pPr>
            <w:r>
              <w:rPr>
                <w:rFonts w:ascii="游ゴシック" w:hAnsi="游ゴシック" w:eastAsia="游ゴシック"/>
                <w:b/>
                <w:i w:val="0"/>
                <w:sz w:val="17"/>
              </w:rPr>
              <w:t>介護給付費準備基金の残高と取崩方針</w:t>
            </w:r>
            <w:r>
              <w:rPr>
                <w:rFonts w:ascii="游ゴシック" w:hAnsi="游ゴシック" w:eastAsia="游ゴシック"/>
                <w:b w:val="0"/>
                <w:i w:val="0"/>
                <w:sz w:val="17"/>
              </w:rPr>
              <w:t>（各年度末の残高、積立額・取崩額の実績、</w:t>
            </w:r>
            <w:r>
              <w:rPr>
                <w:rFonts w:ascii="游ゴシック" w:hAnsi="游ゴシック" w:eastAsia="游ゴシック"/>
                <w:b/>
                <w:i w:val="0"/>
                <w:sz w:val="17"/>
              </w:rPr>
              <w:t>第9期の取崩3,500万円が実際に行われたか</w:t>
            </w:r>
            <w:r>
              <w:rPr>
                <w:rFonts w:ascii="游ゴシック" w:hAnsi="游ゴシック" w:eastAsia="游ゴシック"/>
                <w:b w:val="0"/>
                <w:i w:val="0"/>
                <w:sz w:val="17"/>
              </w:rPr>
              <w:t>、基金運用状況調書）</w:t>
            </w:r>
          </w:p>
        </w:tc>
      </w:tr>
      <w:tr>
        <w:tc>
          <w:tcPr>
            <w:tcW w:type="dxa" w:w="1701"/>
            <w:vAlign w:val="center"/>
          </w:tcPr>
          <w:p>
            <w:pPr>
              <w:spacing w:before="20" w:after="20"/>
            </w:pPr>
            <w:r>
              <w:rPr>
                <w:rFonts w:ascii="游ゴシック" w:hAnsi="游ゴシック" w:eastAsia="游ゴシック"/>
                <w:b w:val="0"/>
                <w:i w:val="0"/>
                <w:sz w:val="17"/>
              </w:rPr>
              <w:t>何が動くか</w:t>
            </w:r>
          </w:p>
        </w:tc>
        <w:tc>
          <w:tcPr>
            <w:tcW w:type="dxa" w:w="8050"/>
            <w:vAlign w:val="center"/>
          </w:tcPr>
          <w:p>
            <w:pPr>
              <w:spacing w:before="20" w:after="20"/>
            </w:pPr>
            <w:r>
              <w:rPr>
                <w:rFonts w:ascii="游ゴシック" w:hAnsi="游ゴシック" w:eastAsia="游ゴシック"/>
                <w:b/>
                <w:i w:val="0"/>
                <w:sz w:val="17"/>
              </w:rPr>
              <w:t>保険料基準額が240円動く。</w:t>
            </w:r>
            <w:r>
              <w:rPr>
                <w:rFonts w:ascii="游ゴシック" w:hAnsi="游ゴシック" w:eastAsia="游ゴシック"/>
                <w:b w:val="0"/>
                <w:i w:val="0"/>
                <w:sz w:val="17"/>
              </w:rPr>
              <w:t xml:space="preserve"> 取崩なし6,048円／12,000千円全額6,000円弱／第9期と同じ35,000千円5,808円</w:t>
            </w:r>
          </w:p>
        </w:tc>
      </w:tr>
      <w:tr>
        <w:tc>
          <w:tcPr>
            <w:tcW w:type="dxa" w:w="1701"/>
            <w:vAlign w:val="center"/>
          </w:tcPr>
          <w:p>
            <w:pPr>
              <w:keepNext/>
              <w:spacing w:before="20" w:after="20"/>
            </w:pPr>
            <w:r>
              <w:rPr>
                <w:rFonts w:ascii="游ゴシック" w:hAnsi="游ゴシック" w:eastAsia="游ゴシック"/>
                <w:b w:val="0"/>
                <w:i w:val="0"/>
                <w:sz w:val="17"/>
              </w:rPr>
              <w:t>出ないときの扱い</w:t>
            </w:r>
          </w:p>
        </w:tc>
        <w:tc>
          <w:tcPr>
            <w:tcW w:type="dxa" w:w="8050"/>
            <w:vAlign w:val="center"/>
          </w:tcPr>
          <w:p>
            <w:pPr>
              <w:keepNext/>
              <w:spacing w:before="20" w:after="20"/>
            </w:pPr>
            <w:r>
              <w:rPr>
                <w:rFonts w:ascii="游ゴシック" w:hAnsi="游ゴシック" w:eastAsia="游ゴシック"/>
                <w:b w:val="0"/>
                <w:i w:val="0"/>
                <w:sz w:val="17"/>
              </w:rPr>
              <w:t>年報 様式4 の12,000千円を保守的な前提として置き、</w:t>
            </w:r>
            <w:r>
              <w:rPr>
                <w:rFonts w:ascii="游ゴシック" w:hAnsi="游ゴシック" w:eastAsia="游ゴシック"/>
                <w:b/>
                <w:i w:val="0"/>
                <w:sz w:val="17"/>
              </w:rPr>
              <w:t>取崩なしのケースを標準にしている</w:t>
            </w:r>
          </w:p>
        </w:tc>
      </w:tr>
      <w:tr>
        <w:tc>
          <w:tcPr>
            <w:tcW w:type="dxa" w:w="1701"/>
            <w:vAlign w:val="center"/>
          </w:tcPr>
          <w:p>
            <w:pPr>
              <w:spacing w:before="20" w:after="20"/>
            </w:pPr>
            <w:r>
              <w:rPr>
                <w:rFonts w:ascii="游ゴシック" w:hAnsi="游ゴシック" w:eastAsia="游ゴシック"/>
                <w:b w:val="0"/>
                <w:i w:val="0"/>
                <w:sz w:val="17"/>
              </w:rPr>
              <w:t>既往</w:t>
            </w:r>
          </w:p>
        </w:tc>
        <w:tc>
          <w:tcPr>
            <w:tcW w:type="dxa" w:w="8050"/>
            <w:vAlign w:val="center"/>
          </w:tcPr>
          <w:p>
            <w:pPr>
              <w:spacing w:before="20" w:after="20"/>
            </w:pPr>
            <w:r>
              <w:rPr>
                <w:rFonts w:ascii="游ゴシック" w:hAnsi="游ゴシック" w:eastAsia="游ゴシック"/>
                <w:b w:val="0"/>
                <w:i w:val="0"/>
                <w:sz w:val="17"/>
              </w:rPr>
              <w:t xml:space="preserve">8/13 S3　</w:t>
            </w:r>
            <w:r>
              <w:rPr>
                <w:rFonts w:ascii="游ゴシック" w:hAnsi="游ゴシック" w:eastAsia="游ゴシック"/>
                <w:b/>
                <w:i w:val="0"/>
                <w:sz w:val="17"/>
              </w:rPr>
              <w:t>取崩額・積立額は受領。残高が未着</w:t>
            </w:r>
          </w:p>
        </w:tc>
      </w:tr>
    </w:tbl>
    <w:p>
      <w:pPr>
        <w:spacing w:after="40"/>
      </w:pPr>
    </w:p>
    <w:p>
      <w:pPr>
        <w:pStyle w:val="Heading3"/>
        <w:keepNext/>
        <w:spacing w:before="180" w:after="80"/>
      </w:pPr>
      <w:r>
        <w:rPr>
          <w:rFonts w:ascii="游ゴシック" w:hAnsi="游ゴシック" w:eastAsia="游ゴシック"/>
          <w:b/>
          <w:i w:val="0"/>
          <w:color w:val="1F4D78"/>
          <w:sz w:val="22"/>
        </w:rPr>
        <w:t>9　地域支援事業費の事業別内訳（一般介護予防事業費、包括的支援事業・任意事業費。令和6・7年度）</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spacing w:before="20" w:after="20"/>
            </w:pPr>
            <w:r>
              <w:rPr>
                <w:rFonts w:ascii="游ゴシック" w:hAnsi="游ゴシック" w:eastAsia="游ゴシック"/>
                <w:b w:val="0"/>
                <w:i w:val="0"/>
                <w:sz w:val="17"/>
              </w:rPr>
              <w:t>宛先</w:t>
            </w:r>
          </w:p>
        </w:tc>
        <w:tc>
          <w:tcPr>
            <w:tcW w:type="dxa" w:w="8050"/>
            <w:vAlign w:val="center"/>
          </w:tcPr>
          <w:p>
            <w:pPr>
              <w:spacing w:before="20" w:after="20"/>
            </w:pPr>
            <w:r>
              <w:rPr>
                <w:rFonts w:ascii="游ゴシック" w:hAnsi="游ゴシック" w:eastAsia="游ゴシック"/>
                <w:b w:val="0"/>
                <w:i w:val="0"/>
                <w:sz w:val="17"/>
              </w:rPr>
              <w:t>町（介護保険担当）</w:t>
            </w:r>
          </w:p>
        </w:tc>
      </w:tr>
      <w:tr>
        <w:tc>
          <w:tcPr>
            <w:tcW w:type="dxa" w:w="1701"/>
            <w:vAlign w:val="center"/>
          </w:tcPr>
          <w:p>
            <w:pPr>
              <w:spacing w:before="20" w:after="20"/>
            </w:pPr>
            <w:r>
              <w:rPr>
                <w:rFonts w:ascii="游ゴシック" w:hAnsi="游ゴシック" w:eastAsia="游ゴシック"/>
                <w:b w:val="0"/>
                <w:i w:val="0"/>
                <w:sz w:val="17"/>
              </w:rPr>
              <w:t>影響度</w:t>
            </w:r>
          </w:p>
        </w:tc>
        <w:tc>
          <w:tcPr>
            <w:tcW w:type="dxa" w:w="8050"/>
            <w:vAlign w:val="center"/>
          </w:tcPr>
          <w:p>
            <w:pPr>
              <w:spacing w:before="20" w:after="20"/>
            </w:pPr>
            <w:r>
              <w:rPr>
                <w:rFonts w:ascii="游ゴシック" w:hAnsi="游ゴシック" w:eastAsia="游ゴシック"/>
                <w:b/>
                <w:i w:val="0"/>
                <w:sz w:val="17"/>
              </w:rPr>
              <w:t>Ｓ</w:t>
            </w:r>
            <w:r>
              <w:rPr>
                <w:rFonts w:ascii="游ゴシック" w:hAnsi="游ゴシック" w:eastAsia="游ゴシック"/>
                <w:b w:val="0"/>
                <w:i w:val="0"/>
                <w:sz w:val="17"/>
              </w:rPr>
              <w:t xml:space="preserve">　保険料に直結（基準額が動く）</w:t>
            </w:r>
          </w:p>
        </w:tc>
      </w:tr>
      <w:tr>
        <w:tc>
          <w:tcPr>
            <w:tcW w:type="dxa" w:w="1701"/>
            <w:vAlign w:val="center"/>
          </w:tcPr>
          <w:p>
            <w:pPr>
              <w:spacing w:before="20" w:after="20"/>
            </w:pPr>
            <w:r>
              <w:rPr>
                <w:rFonts w:ascii="游ゴシック" w:hAnsi="游ゴシック" w:eastAsia="游ゴシック"/>
                <w:b w:val="0"/>
                <w:i w:val="0"/>
                <w:sz w:val="17"/>
              </w:rPr>
              <w:t>資料・確認事項</w:t>
            </w:r>
          </w:p>
        </w:tc>
        <w:tc>
          <w:tcPr>
            <w:tcW w:type="dxa" w:w="8050"/>
            <w:vAlign w:val="center"/>
          </w:tcPr>
          <w:p>
            <w:pPr>
              <w:spacing w:before="20" w:after="20"/>
            </w:pPr>
            <w:r>
              <w:rPr>
                <w:rFonts w:ascii="游ゴシック" w:hAnsi="游ゴシック" w:eastAsia="游ゴシック"/>
                <w:b/>
                <w:i w:val="0"/>
                <w:sz w:val="17"/>
              </w:rPr>
              <w:t>地域支援事業費の事業別内訳</w:t>
            </w:r>
            <w:r>
              <w:rPr>
                <w:rFonts w:ascii="游ゴシック" w:hAnsi="游ゴシック" w:eastAsia="游ゴシック"/>
                <w:b w:val="0"/>
                <w:i w:val="0"/>
                <w:sz w:val="17"/>
              </w:rPr>
              <w:t>（一般介護予防事業費、包括的支援事業・任意事業費。令和6・7年度）</w:t>
            </w:r>
          </w:p>
        </w:tc>
      </w:tr>
      <w:tr>
        <w:tc>
          <w:tcPr>
            <w:tcW w:type="dxa" w:w="1701"/>
            <w:vAlign w:val="center"/>
          </w:tcPr>
          <w:p>
            <w:pPr>
              <w:spacing w:before="20" w:after="20"/>
            </w:pPr>
            <w:r>
              <w:rPr>
                <w:rFonts w:ascii="游ゴシック" w:hAnsi="游ゴシック" w:eastAsia="游ゴシック"/>
                <w:b w:val="0"/>
                <w:i w:val="0"/>
                <w:sz w:val="17"/>
              </w:rPr>
              <w:t>何が動くか</w:t>
            </w:r>
          </w:p>
        </w:tc>
        <w:tc>
          <w:tcPr>
            <w:tcW w:type="dxa" w:w="8050"/>
            <w:vAlign w:val="center"/>
          </w:tcPr>
          <w:p>
            <w:pPr>
              <w:spacing w:before="20" w:after="20"/>
            </w:pPr>
            <w:r>
              <w:rPr>
                <w:rFonts w:ascii="游ゴシック" w:hAnsi="游ゴシック" w:eastAsia="游ゴシック"/>
                <w:b/>
                <w:i w:val="0"/>
                <w:sz w:val="17"/>
              </w:rPr>
              <w:t>保険料。</w:t>
            </w:r>
            <w:r>
              <w:rPr>
                <w:rFonts w:ascii="游ゴシック" w:hAnsi="游ゴシック" w:eastAsia="游ゴシック"/>
                <w:b w:val="0"/>
                <w:i w:val="0"/>
                <w:sz w:val="17"/>
              </w:rPr>
              <w:t xml:space="preserve"> 地域支援事業費は令和6年度決算を3年度とも据え置いている。あわせて</w:t>
            </w:r>
            <w:r>
              <w:rPr>
                <w:rFonts w:ascii="游ゴシック" w:hAnsi="游ゴシック" w:eastAsia="游ゴシック"/>
                <w:b/>
                <w:i w:val="0"/>
                <w:sz w:val="17"/>
              </w:rPr>
              <w:t>第6章4の地域支援事業の量</w:t>
            </w:r>
            <w:r>
              <w:rPr>
                <w:rFonts w:ascii="游ゴシック" w:hAnsi="游ゴシック" w:eastAsia="游ゴシック"/>
                <w:b w:val="0"/>
                <w:i w:val="0"/>
                <w:sz w:val="17"/>
              </w:rPr>
              <w:t>（13事業が【町データ待ち】）と、</w:t>
            </w:r>
            <w:r>
              <w:rPr>
                <w:rFonts w:ascii="游ゴシック" w:hAnsi="游ゴシック" w:eastAsia="游ゴシック"/>
                <w:b/>
                <w:i w:val="0"/>
                <w:sz w:val="17"/>
              </w:rPr>
              <w:t>第6章10の中長期推計</w:t>
            </w:r>
            <w:r>
              <w:rPr>
                <w:rFonts w:ascii="游ゴシック" w:hAnsi="游ゴシック" w:eastAsia="游ゴシック"/>
                <w:b w:val="0"/>
                <w:i w:val="0"/>
                <w:sz w:val="17"/>
              </w:rPr>
              <w:t>（法第117条第2項第3号により地域支援事業の量の推計が義務になった）</w:t>
            </w:r>
          </w:p>
        </w:tc>
      </w:tr>
      <w:tr>
        <w:tc>
          <w:tcPr>
            <w:tcW w:type="dxa" w:w="1701"/>
            <w:vAlign w:val="center"/>
          </w:tcPr>
          <w:p>
            <w:pPr>
              <w:keepNext/>
              <w:spacing w:before="20" w:after="20"/>
            </w:pPr>
            <w:r>
              <w:rPr>
                <w:rFonts w:ascii="游ゴシック" w:hAnsi="游ゴシック" w:eastAsia="游ゴシック"/>
                <w:b w:val="0"/>
                <w:i w:val="0"/>
                <w:sz w:val="17"/>
              </w:rPr>
              <w:t>出ないときの扱い</w:t>
            </w:r>
          </w:p>
        </w:tc>
        <w:tc>
          <w:tcPr>
            <w:tcW w:type="dxa" w:w="8050"/>
            <w:vAlign w:val="center"/>
          </w:tcPr>
          <w:p>
            <w:pPr>
              <w:keepNext/>
              <w:spacing w:before="20" w:after="20"/>
            </w:pPr>
            <w:r>
              <w:rPr>
                <w:rFonts w:ascii="游ゴシック" w:hAnsi="游ゴシック" w:eastAsia="游ゴシック"/>
                <w:b w:val="0"/>
                <w:i w:val="0"/>
                <w:sz w:val="17"/>
              </w:rPr>
              <w:t>年報 様式4 の歳出決算額で総額は置けるが、</w:t>
            </w:r>
            <w:r>
              <w:rPr>
                <w:rFonts w:ascii="游ゴシック" w:hAnsi="游ゴシック" w:eastAsia="游ゴシック"/>
                <w:b/>
                <w:i w:val="0"/>
                <w:sz w:val="17"/>
              </w:rPr>
              <w:t>事業別の内訳は様式4にも国保連月報にもない</w:t>
            </w:r>
          </w:p>
        </w:tc>
      </w:tr>
      <w:tr>
        <w:tc>
          <w:tcPr>
            <w:tcW w:type="dxa" w:w="1701"/>
            <w:vAlign w:val="center"/>
          </w:tcPr>
          <w:p>
            <w:pPr>
              <w:spacing w:before="20" w:after="20"/>
            </w:pPr>
            <w:r>
              <w:rPr>
                <w:rFonts w:ascii="游ゴシック" w:hAnsi="游ゴシック" w:eastAsia="游ゴシック"/>
                <w:b w:val="0"/>
                <w:i w:val="0"/>
                <w:sz w:val="17"/>
              </w:rPr>
              <w:t>既往</w:t>
            </w:r>
          </w:p>
        </w:tc>
        <w:tc>
          <w:tcPr>
            <w:tcW w:type="dxa" w:w="8050"/>
            <w:vAlign w:val="center"/>
          </w:tcPr>
          <w:p>
            <w:pPr>
              <w:spacing w:before="20" w:after="20"/>
            </w:pPr>
            <w:r>
              <w:rPr>
                <w:rFonts w:ascii="游ゴシック" w:hAnsi="游ゴシック" w:eastAsia="游ゴシック"/>
                <w:b w:val="0"/>
                <w:i w:val="0"/>
                <w:sz w:val="17"/>
              </w:rPr>
              <w:t xml:space="preserve">8/13 S欄　</w:t>
            </w:r>
            <w:r>
              <w:rPr>
                <w:rFonts w:ascii="游ゴシック" w:hAnsi="游ゴシック" w:eastAsia="游ゴシック"/>
                <w:b/>
                <w:i w:val="0"/>
                <w:sz w:val="17"/>
              </w:rPr>
              <w:t>令和8年10月15日 受領</w:t>
            </w:r>
          </w:p>
        </w:tc>
      </w:tr>
    </w:tbl>
    <w:p>
      <w:pPr>
        <w:spacing w:after="40"/>
      </w:pPr>
    </w:p>
    <w:p>
      <w:pPr>
        <w:pStyle w:val="Heading3"/>
        <w:keepNext/>
        <w:spacing w:before="180" w:after="80"/>
      </w:pPr>
      <w:r>
        <w:rPr>
          <w:rFonts w:ascii="游ゴシック" w:hAnsi="游ゴシック" w:eastAsia="游ゴシック"/>
          <w:b/>
          <w:i w:val="0"/>
          <w:color w:val="1F4D78"/>
          <w:sz w:val="22"/>
        </w:rPr>
        <w:t>10　町内の有料老人ホーム（老人福祉法第29条第1項の届出）とサービス付き高齢者向け住宅（登録住宅</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spacing w:before="20" w:after="20"/>
            </w:pPr>
            <w:r>
              <w:rPr>
                <w:rFonts w:ascii="游ゴシック" w:hAnsi="游ゴシック" w:eastAsia="游ゴシック"/>
                <w:b w:val="0"/>
                <w:i w:val="0"/>
                <w:sz w:val="17"/>
              </w:rPr>
              <w:t>宛先</w:t>
            </w:r>
          </w:p>
        </w:tc>
        <w:tc>
          <w:tcPr>
            <w:tcW w:type="dxa" w:w="8050"/>
            <w:vAlign w:val="center"/>
          </w:tcPr>
          <w:p>
            <w:pPr>
              <w:spacing w:before="20" w:after="20"/>
            </w:pPr>
            <w:r>
              <w:rPr>
                <w:rFonts w:ascii="游ゴシック" w:hAnsi="游ゴシック" w:eastAsia="游ゴシック"/>
                <w:b w:val="0"/>
                <w:i w:val="0"/>
                <w:sz w:val="17"/>
              </w:rPr>
              <w:t>町（介護保険担当）</w:t>
            </w:r>
          </w:p>
        </w:tc>
      </w:tr>
      <w:tr>
        <w:tc>
          <w:tcPr>
            <w:tcW w:type="dxa" w:w="1701"/>
            <w:vAlign w:val="center"/>
          </w:tcPr>
          <w:p>
            <w:pPr>
              <w:spacing w:before="20" w:after="20"/>
            </w:pPr>
            <w:r>
              <w:rPr>
                <w:rFonts w:ascii="游ゴシック" w:hAnsi="游ゴシック" w:eastAsia="游ゴシック"/>
                <w:b w:val="0"/>
                <w:i w:val="0"/>
                <w:sz w:val="17"/>
              </w:rPr>
              <w:t>影響度</w:t>
            </w:r>
          </w:p>
        </w:tc>
        <w:tc>
          <w:tcPr>
            <w:tcW w:type="dxa" w:w="8050"/>
            <w:vAlign w:val="center"/>
          </w:tcPr>
          <w:p>
            <w:pPr>
              <w:spacing w:before="20" w:after="20"/>
            </w:pPr>
            <w:r>
              <w:rPr>
                <w:rFonts w:ascii="游ゴシック" w:hAnsi="游ゴシック" w:eastAsia="游ゴシック"/>
                <w:b/>
                <w:i w:val="0"/>
                <w:sz w:val="17"/>
              </w:rPr>
              <w:t>Ａ</w:t>
            </w:r>
            <w:r>
              <w:rPr>
                <w:rFonts w:ascii="游ゴシック" w:hAnsi="游ゴシック" w:eastAsia="游ゴシック"/>
                <w:b w:val="0"/>
                <w:i w:val="0"/>
                <w:sz w:val="17"/>
              </w:rPr>
              <w:t xml:space="preserve">　法定記載事項・策定手続に直結</w:t>
            </w:r>
          </w:p>
        </w:tc>
      </w:tr>
      <w:tr>
        <w:tc>
          <w:tcPr>
            <w:tcW w:type="dxa" w:w="1701"/>
            <w:vAlign w:val="center"/>
          </w:tcPr>
          <w:p>
            <w:pPr>
              <w:spacing w:before="20" w:after="20"/>
            </w:pPr>
            <w:r>
              <w:rPr>
                <w:rFonts w:ascii="游ゴシック" w:hAnsi="游ゴシック" w:eastAsia="游ゴシック"/>
                <w:b w:val="0"/>
                <w:i w:val="0"/>
                <w:sz w:val="17"/>
              </w:rPr>
              <w:t>資料・確認事項</w:t>
            </w:r>
          </w:p>
        </w:tc>
        <w:tc>
          <w:tcPr>
            <w:tcW w:type="dxa" w:w="8050"/>
            <w:vAlign w:val="center"/>
          </w:tcPr>
          <w:p>
            <w:pPr>
              <w:spacing w:before="20" w:after="20"/>
            </w:pPr>
            <w:r>
              <w:rPr>
                <w:rFonts w:ascii="游ゴシック" w:hAnsi="游ゴシック" w:eastAsia="游ゴシック"/>
                <w:b/>
                <w:i w:val="0"/>
                <w:sz w:val="17"/>
              </w:rPr>
              <w:t>町内の有料老人ホーム（老人福祉法第29条第1項の届出）とサービス付き高齢者向け住宅（登録住宅）の有無・入居定員。</w:t>
            </w:r>
            <w:r>
              <w:rPr>
                <w:rFonts w:ascii="游ゴシック" w:hAnsi="游ゴシック" w:eastAsia="游ゴシック"/>
                <w:b w:val="0"/>
                <w:i w:val="0"/>
                <w:sz w:val="17"/>
              </w:rPr>
              <w:t>うち</w:t>
            </w:r>
            <w:r>
              <w:rPr>
                <w:rFonts w:ascii="游ゴシック" w:hAnsi="游ゴシック" w:eastAsia="游ゴシック"/>
                <w:b/>
                <w:i w:val="0"/>
                <w:sz w:val="17"/>
              </w:rPr>
              <w:t>特定施設入居者生活介護等の指定を受けていないもの</w:t>
            </w:r>
          </w:p>
        </w:tc>
      </w:tr>
      <w:tr>
        <w:tc>
          <w:tcPr>
            <w:tcW w:type="dxa" w:w="1701"/>
            <w:vAlign w:val="center"/>
          </w:tcPr>
          <w:p>
            <w:pPr>
              <w:spacing w:before="20" w:after="20"/>
            </w:pPr>
            <w:r>
              <w:rPr>
                <w:rFonts w:ascii="游ゴシック" w:hAnsi="游ゴシック" w:eastAsia="游ゴシック"/>
                <w:b w:val="0"/>
                <w:i w:val="0"/>
                <w:sz w:val="17"/>
              </w:rPr>
              <w:t>何が動くか</w:t>
            </w:r>
          </w:p>
        </w:tc>
        <w:tc>
          <w:tcPr>
            <w:tcW w:type="dxa" w:w="8050"/>
            <w:vAlign w:val="center"/>
          </w:tcPr>
          <w:p>
            <w:pPr>
              <w:spacing w:before="20" w:after="20"/>
            </w:pPr>
            <w:r>
              <w:rPr>
                <w:rFonts w:ascii="游ゴシック" w:hAnsi="游ゴシック" w:eastAsia="游ゴシック"/>
                <w:b/>
                <w:i w:val="0"/>
                <w:sz w:val="17"/>
              </w:rPr>
              <w:t>法定の勘案事項</w:t>
            </w:r>
            <w:r>
              <w:rPr>
                <w:rFonts w:ascii="游ゴシック" w:hAnsi="游ゴシック" w:eastAsia="游ゴシック"/>
                <w:b w:val="0"/>
                <w:i w:val="0"/>
                <w:sz w:val="17"/>
              </w:rPr>
              <w:t>（介護保険法第117条第5項第1号・令和9年4月1日施行）。素案 第2章5・第6章2。</w:t>
            </w:r>
            <w:r>
              <w:rPr>
                <w:rFonts w:ascii="游ゴシック" w:hAnsi="游ゴシック" w:eastAsia="游ゴシック"/>
                <w:b/>
                <w:i w:val="0"/>
                <w:sz w:val="17"/>
              </w:rPr>
              <w:t>勘案しなければならない事項であり、「確認中」のままでは法定記載事項を満たさない</w:t>
            </w:r>
          </w:p>
        </w:tc>
      </w:tr>
      <w:tr>
        <w:tc>
          <w:tcPr>
            <w:tcW w:type="dxa" w:w="1701"/>
            <w:vAlign w:val="center"/>
          </w:tcPr>
          <w:p>
            <w:pPr>
              <w:keepNext/>
              <w:spacing w:before="20" w:after="20"/>
            </w:pPr>
            <w:r>
              <w:rPr>
                <w:rFonts w:ascii="游ゴシック" w:hAnsi="游ゴシック" w:eastAsia="游ゴシック"/>
                <w:b w:val="0"/>
                <w:i w:val="0"/>
                <w:sz w:val="17"/>
              </w:rPr>
              <w:t>出ないときの扱い</w:t>
            </w:r>
          </w:p>
        </w:tc>
        <w:tc>
          <w:tcPr>
            <w:tcW w:type="dxa" w:w="8050"/>
            <w:vAlign w:val="center"/>
          </w:tcPr>
          <w:p>
            <w:pPr>
              <w:keepNext/>
              <w:spacing w:before="20" w:after="20"/>
            </w:pPr>
            <w:r>
              <w:rPr>
                <w:rFonts w:ascii="游ゴシック" w:hAnsi="游ゴシック" w:eastAsia="游ゴシック"/>
                <w:b/>
                <w:i w:val="0"/>
                <w:sz w:val="17"/>
              </w:rPr>
              <w:t>該当施設がない場合は「本町には該当する施設がありません」と書けば足りる。</w:t>
            </w:r>
            <w:r>
              <w:rPr>
                <w:rFonts w:ascii="游ゴシック" w:hAnsi="游ゴシック" w:eastAsia="游ゴシック"/>
                <w:b w:val="0"/>
                <w:i w:val="0"/>
                <w:sz w:val="17"/>
              </w:rPr>
              <w:t xml:space="preserve"> その確認だけでもいただきたい</w:t>
            </w:r>
          </w:p>
        </w:tc>
      </w:tr>
      <w:tr>
        <w:tc>
          <w:tcPr>
            <w:tcW w:type="dxa" w:w="1701"/>
            <w:vAlign w:val="center"/>
          </w:tcPr>
          <w:p>
            <w:pPr>
              <w:spacing w:before="20" w:after="20"/>
            </w:pPr>
            <w:r>
              <w:rPr>
                <w:rFonts w:ascii="游ゴシック" w:hAnsi="游ゴシック" w:eastAsia="游ゴシック"/>
                <w:b w:val="0"/>
                <w:i w:val="0"/>
                <w:sz w:val="17"/>
              </w:rPr>
              <w:t>既往</w:t>
            </w:r>
          </w:p>
        </w:tc>
        <w:tc>
          <w:tcPr>
            <w:tcW w:type="dxa" w:w="8050"/>
            <w:vAlign w:val="center"/>
          </w:tcPr>
          <w:p>
            <w:pPr>
              <w:spacing w:before="20" w:after="20"/>
            </w:pPr>
            <w:r>
              <w:rPr>
                <w:rFonts w:ascii="游ゴシック" w:hAnsi="游ゴシック" w:eastAsia="游ゴシック"/>
                <w:b/>
                <w:i w:val="0"/>
                <w:sz w:val="17"/>
              </w:rPr>
              <w:t>新規</w:t>
            </w:r>
            <w:r>
              <w:rPr>
                <w:rFonts w:ascii="游ゴシック" w:hAnsi="游ゴシック" w:eastAsia="游ゴシック"/>
                <w:b w:val="0"/>
                <w:i w:val="0"/>
                <w:sz w:val="17"/>
              </w:rPr>
              <w:t>（Ｈ-1）</w:t>
            </w:r>
          </w:p>
        </w:tc>
      </w:tr>
    </w:tbl>
    <w:p>
      <w:pPr>
        <w:spacing w:after="40"/>
      </w:pPr>
    </w:p>
    <w:p>
      <w:pPr>
        <w:pStyle w:val="Heading3"/>
        <w:keepNext/>
        <w:spacing w:before="180" w:after="80"/>
      </w:pPr>
      <w:r>
        <w:rPr>
          <w:rFonts w:ascii="游ゴシック" w:hAnsi="游ゴシック" w:eastAsia="游ゴシック"/>
          <w:b/>
          <w:i w:val="0"/>
          <w:color w:val="1F4D78"/>
          <w:sz w:val="22"/>
        </w:rPr>
        <w:t>11　総合事業・通いの場の事業実績（通いの場の箇所数・参加者数（週1回以上／月1回以上の別）、訪問</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spacing w:before="20" w:after="20"/>
            </w:pPr>
            <w:r>
              <w:rPr>
                <w:rFonts w:ascii="游ゴシック" w:hAnsi="游ゴシック" w:eastAsia="游ゴシック"/>
                <w:b w:val="0"/>
                <w:i w:val="0"/>
                <w:sz w:val="17"/>
              </w:rPr>
              <w:t>宛先</w:t>
            </w:r>
          </w:p>
        </w:tc>
        <w:tc>
          <w:tcPr>
            <w:tcW w:type="dxa" w:w="8050"/>
            <w:vAlign w:val="center"/>
          </w:tcPr>
          <w:p>
            <w:pPr>
              <w:spacing w:before="20" w:after="20"/>
            </w:pPr>
            <w:r>
              <w:rPr>
                <w:rFonts w:ascii="游ゴシック" w:hAnsi="游ゴシック" w:eastAsia="游ゴシック"/>
                <w:b w:val="0"/>
                <w:i w:val="0"/>
                <w:sz w:val="17"/>
              </w:rPr>
              <w:t>町（介護保険担当）</w:t>
            </w:r>
          </w:p>
        </w:tc>
      </w:tr>
      <w:tr>
        <w:tc>
          <w:tcPr>
            <w:tcW w:type="dxa" w:w="1701"/>
            <w:vAlign w:val="center"/>
          </w:tcPr>
          <w:p>
            <w:pPr>
              <w:spacing w:before="20" w:after="20"/>
            </w:pPr>
            <w:r>
              <w:rPr>
                <w:rFonts w:ascii="游ゴシック" w:hAnsi="游ゴシック" w:eastAsia="游ゴシック"/>
                <w:b w:val="0"/>
                <w:i w:val="0"/>
                <w:sz w:val="17"/>
              </w:rPr>
              <w:t>影響度</w:t>
            </w:r>
          </w:p>
        </w:tc>
        <w:tc>
          <w:tcPr>
            <w:tcW w:type="dxa" w:w="8050"/>
            <w:vAlign w:val="center"/>
          </w:tcPr>
          <w:p>
            <w:pPr>
              <w:spacing w:before="20" w:after="20"/>
            </w:pPr>
            <w:r>
              <w:rPr>
                <w:rFonts w:ascii="游ゴシック" w:hAnsi="游ゴシック" w:eastAsia="游ゴシック"/>
                <w:b/>
                <w:i w:val="0"/>
                <w:sz w:val="17"/>
              </w:rPr>
              <w:t>Ａ</w:t>
            </w:r>
            <w:r>
              <w:rPr>
                <w:rFonts w:ascii="游ゴシック" w:hAnsi="游ゴシック" w:eastAsia="游ゴシック"/>
                <w:b w:val="0"/>
                <w:i w:val="0"/>
                <w:sz w:val="17"/>
              </w:rPr>
              <w:t xml:space="preserve">　法定記載事項・策定手続に直結</w:t>
            </w:r>
          </w:p>
        </w:tc>
      </w:tr>
      <w:tr>
        <w:tc>
          <w:tcPr>
            <w:tcW w:type="dxa" w:w="1701"/>
            <w:vAlign w:val="center"/>
          </w:tcPr>
          <w:p>
            <w:pPr>
              <w:spacing w:before="20" w:after="20"/>
            </w:pPr>
            <w:r>
              <w:rPr>
                <w:rFonts w:ascii="游ゴシック" w:hAnsi="游ゴシック" w:eastAsia="游ゴシック"/>
                <w:b w:val="0"/>
                <w:i w:val="0"/>
                <w:sz w:val="17"/>
              </w:rPr>
              <w:t>資料・確認事項</w:t>
            </w:r>
          </w:p>
        </w:tc>
        <w:tc>
          <w:tcPr>
            <w:tcW w:type="dxa" w:w="8050"/>
            <w:vAlign w:val="center"/>
          </w:tcPr>
          <w:p>
            <w:pPr>
              <w:spacing w:before="20" w:after="20"/>
            </w:pPr>
            <w:r>
              <w:rPr>
                <w:rFonts w:ascii="游ゴシック" w:hAnsi="游ゴシック" w:eastAsia="游ゴシック"/>
                <w:b/>
                <w:i w:val="0"/>
                <w:sz w:val="17"/>
              </w:rPr>
              <w:t>総合事業・通いの場の事業実績</w:t>
            </w:r>
            <w:r>
              <w:rPr>
                <w:rFonts w:ascii="游ゴシック" w:hAnsi="游ゴシック" w:eastAsia="游ゴシック"/>
                <w:b w:val="0"/>
                <w:i w:val="0"/>
                <w:sz w:val="17"/>
              </w:rPr>
              <w:t>（通いの場の箇所数・参加者数（週1回以上／月1回以上の別）、</w:t>
            </w:r>
            <w:r>
              <w:rPr>
                <w:rFonts w:ascii="游ゴシック" w:hAnsi="游ゴシック" w:eastAsia="游ゴシック"/>
                <w:b/>
                <w:i w:val="0"/>
                <w:sz w:val="17"/>
              </w:rPr>
              <w:t>訪問型サービスＢ・通所型サービスＢの担い手団体と実績</w:t>
            </w:r>
            <w:r>
              <w:rPr>
                <w:rFonts w:ascii="游ゴシック" w:hAnsi="游ゴシック" w:eastAsia="游ゴシック"/>
                <w:b w:val="0"/>
                <w:i w:val="0"/>
                <w:sz w:val="17"/>
              </w:rPr>
              <w:t>、令和3〜7年度）</w:t>
            </w:r>
          </w:p>
        </w:tc>
      </w:tr>
      <w:tr>
        <w:tc>
          <w:tcPr>
            <w:tcW w:type="dxa" w:w="1701"/>
            <w:vAlign w:val="center"/>
          </w:tcPr>
          <w:p>
            <w:pPr>
              <w:spacing w:before="20" w:after="20"/>
            </w:pPr>
            <w:r>
              <w:rPr>
                <w:rFonts w:ascii="游ゴシック" w:hAnsi="游ゴシック" w:eastAsia="游ゴシック"/>
                <w:b w:val="0"/>
                <w:i w:val="0"/>
                <w:sz w:val="17"/>
              </w:rPr>
              <w:t>何が動くか</w:t>
            </w:r>
          </w:p>
        </w:tc>
        <w:tc>
          <w:tcPr>
            <w:tcW w:type="dxa" w:w="8050"/>
            <w:vAlign w:val="center"/>
          </w:tcPr>
          <w:p>
            <w:pPr>
              <w:spacing w:before="20" w:after="20"/>
            </w:pPr>
            <w:r>
              <w:rPr>
                <w:rFonts w:ascii="游ゴシック" w:hAnsi="游ゴシック" w:eastAsia="游ゴシック"/>
                <w:b/>
                <w:i w:val="0"/>
                <w:sz w:val="17"/>
              </w:rPr>
              <w:t>成果指標と交付金の得点。</w:t>
            </w:r>
            <w:r>
              <w:rPr>
                <w:rFonts w:ascii="游ゴシック" w:hAnsi="游ゴシック" w:eastAsia="游ゴシック"/>
                <w:b w:val="0"/>
                <w:i w:val="0"/>
                <w:sz w:val="17"/>
              </w:rPr>
              <w:t xml:space="preserve"> 見える化システムでは週1回以上の通いの場が平成28年度以降0か所である一方、調査では参加が5.5％ある。</w:t>
            </w:r>
            <w:r>
              <w:rPr>
                <w:rFonts w:ascii="游ゴシック" w:hAnsi="游ゴシック" w:eastAsia="游ゴシック"/>
                <w:b/>
                <w:i w:val="0"/>
                <w:sz w:val="17"/>
              </w:rPr>
              <w:t>この食い違いを解かないと、通いの場への参加率を成果指標に使えない</w:t>
            </w:r>
          </w:p>
        </w:tc>
      </w:tr>
      <w:tr>
        <w:tc>
          <w:tcPr>
            <w:tcW w:type="dxa" w:w="1701"/>
            <w:vAlign w:val="center"/>
          </w:tcPr>
          <w:p>
            <w:pPr>
              <w:keepNext/>
              <w:spacing w:before="20" w:after="20"/>
            </w:pPr>
            <w:r>
              <w:rPr>
                <w:rFonts w:ascii="游ゴシック" w:hAnsi="游ゴシック" w:eastAsia="游ゴシック"/>
                <w:b w:val="0"/>
                <w:i w:val="0"/>
                <w:sz w:val="17"/>
              </w:rPr>
              <w:t>出ないときの扱い</w:t>
            </w:r>
          </w:p>
        </w:tc>
        <w:tc>
          <w:tcPr>
            <w:tcW w:type="dxa" w:w="8050"/>
            <w:vAlign w:val="center"/>
          </w:tcPr>
          <w:p>
            <w:pPr>
              <w:keepNext/>
              <w:spacing w:before="20" w:after="20"/>
            </w:pPr>
            <w:r>
              <w:rPr>
                <w:rFonts w:ascii="游ゴシック" w:hAnsi="游ゴシック" w:eastAsia="游ゴシック"/>
                <w:b w:val="0"/>
                <w:i w:val="0"/>
                <w:sz w:val="17"/>
              </w:rPr>
              <w:t>調査の値（13.8％）を現状値に用いているが、</w:t>
            </w:r>
            <w:r>
              <w:rPr>
                <w:rFonts w:ascii="游ゴシック" w:hAnsi="游ゴシック" w:eastAsia="游ゴシック"/>
                <w:b/>
                <w:i w:val="0"/>
                <w:sz w:val="17"/>
              </w:rPr>
              <w:t>調査は毎年度行わないため目標の進捗が測れない</w:t>
            </w:r>
            <w:r>
              <w:rPr>
                <w:rFonts w:ascii="游ゴシック" w:hAnsi="游ゴシック" w:eastAsia="游ゴシック"/>
                <w:b w:val="0"/>
                <w:i w:val="0"/>
                <w:sz w:val="17"/>
              </w:rPr>
              <w:t>。町実績に置き換えるには実績が要る</w:t>
            </w:r>
          </w:p>
        </w:tc>
      </w:tr>
      <w:tr>
        <w:tc>
          <w:tcPr>
            <w:tcW w:type="dxa" w:w="1701"/>
            <w:vAlign w:val="center"/>
          </w:tcPr>
          <w:p>
            <w:pPr>
              <w:spacing w:before="20" w:after="20"/>
            </w:pPr>
            <w:r>
              <w:rPr>
                <w:rFonts w:ascii="游ゴシック" w:hAnsi="游ゴシック" w:eastAsia="游ゴシック"/>
                <w:b w:val="0"/>
                <w:i w:val="0"/>
                <w:sz w:val="17"/>
              </w:rPr>
              <w:t>既往</w:t>
            </w:r>
          </w:p>
        </w:tc>
        <w:tc>
          <w:tcPr>
            <w:tcW w:type="dxa" w:w="8050"/>
            <w:vAlign w:val="center"/>
          </w:tcPr>
          <w:p>
            <w:pPr>
              <w:spacing w:before="20" w:after="20"/>
            </w:pPr>
            <w:r>
              <w:rPr>
                <w:rFonts w:ascii="游ゴシック" w:hAnsi="游ゴシック" w:eastAsia="游ゴシック"/>
                <w:b w:val="0"/>
                <w:i w:val="0"/>
                <w:sz w:val="17"/>
              </w:rPr>
              <w:t>8/13 H3</w:t>
            </w:r>
          </w:p>
        </w:tc>
      </w:tr>
    </w:tbl>
    <w:p>
      <w:pPr>
        <w:spacing w:after="40"/>
      </w:pPr>
    </w:p>
    <w:p>
      <w:pPr>
        <w:pStyle w:val="Heading3"/>
        <w:keepNext/>
        <w:spacing w:before="180" w:after="80"/>
      </w:pPr>
      <w:r>
        <w:rPr>
          <w:rFonts w:ascii="游ゴシック" w:hAnsi="游ゴシック" w:eastAsia="游ゴシック"/>
          <w:b/>
          <w:i w:val="0"/>
          <w:color w:val="1F4D78"/>
          <w:sz w:val="22"/>
        </w:rPr>
        <w:t>12　保険料の方針（基金取崩額、所得段階の数と率、第1号被保険者負担割合の扱い）</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spacing w:before="20" w:after="20"/>
            </w:pPr>
            <w:r>
              <w:rPr>
                <w:rFonts w:ascii="游ゴシック" w:hAnsi="游ゴシック" w:eastAsia="游ゴシック"/>
                <w:b w:val="0"/>
                <w:i w:val="0"/>
                <w:sz w:val="17"/>
              </w:rPr>
              <w:t>宛先</w:t>
            </w:r>
          </w:p>
        </w:tc>
        <w:tc>
          <w:tcPr>
            <w:tcW w:type="dxa" w:w="8050"/>
            <w:vAlign w:val="center"/>
          </w:tcPr>
          <w:p>
            <w:pPr>
              <w:spacing w:before="20" w:after="20"/>
            </w:pPr>
            <w:r>
              <w:rPr>
                <w:rFonts w:ascii="游ゴシック" w:hAnsi="游ゴシック" w:eastAsia="游ゴシック"/>
                <w:b w:val="0"/>
                <w:i w:val="0"/>
                <w:sz w:val="17"/>
              </w:rPr>
              <w:t>町（政策判断）</w:t>
            </w:r>
          </w:p>
        </w:tc>
      </w:tr>
      <w:tr>
        <w:tc>
          <w:tcPr>
            <w:tcW w:type="dxa" w:w="1701"/>
            <w:vAlign w:val="center"/>
          </w:tcPr>
          <w:p>
            <w:pPr>
              <w:spacing w:before="20" w:after="20"/>
            </w:pPr>
            <w:r>
              <w:rPr>
                <w:rFonts w:ascii="游ゴシック" w:hAnsi="游ゴシック" w:eastAsia="游ゴシック"/>
                <w:b w:val="0"/>
                <w:i w:val="0"/>
                <w:sz w:val="17"/>
              </w:rPr>
              <w:t>影響度</w:t>
            </w:r>
          </w:p>
        </w:tc>
        <w:tc>
          <w:tcPr>
            <w:tcW w:type="dxa" w:w="8050"/>
            <w:vAlign w:val="center"/>
          </w:tcPr>
          <w:p>
            <w:pPr>
              <w:spacing w:before="20" w:after="20"/>
            </w:pPr>
            <w:r>
              <w:rPr>
                <w:rFonts w:ascii="游ゴシック" w:hAnsi="游ゴシック" w:eastAsia="游ゴシック"/>
                <w:b/>
                <w:i w:val="0"/>
                <w:sz w:val="17"/>
              </w:rPr>
              <w:t>Ａ</w:t>
            </w:r>
            <w:r>
              <w:rPr>
                <w:rFonts w:ascii="游ゴシック" w:hAnsi="游ゴシック" w:eastAsia="游ゴシック"/>
                <w:b w:val="0"/>
                <w:i w:val="0"/>
                <w:sz w:val="17"/>
              </w:rPr>
              <w:t xml:space="preserve">　法定記載事項・策定手続に直結</w:t>
            </w:r>
          </w:p>
        </w:tc>
      </w:tr>
      <w:tr>
        <w:tc>
          <w:tcPr>
            <w:tcW w:type="dxa" w:w="1701"/>
            <w:vAlign w:val="center"/>
          </w:tcPr>
          <w:p>
            <w:pPr>
              <w:spacing w:before="20" w:after="20"/>
            </w:pPr>
            <w:r>
              <w:rPr>
                <w:rFonts w:ascii="游ゴシック" w:hAnsi="游ゴシック" w:eastAsia="游ゴシック"/>
                <w:b w:val="0"/>
                <w:i w:val="0"/>
                <w:sz w:val="17"/>
              </w:rPr>
              <w:t>資料・確認事項</w:t>
            </w:r>
          </w:p>
        </w:tc>
        <w:tc>
          <w:tcPr>
            <w:tcW w:type="dxa" w:w="8050"/>
            <w:vAlign w:val="center"/>
          </w:tcPr>
          <w:p>
            <w:pPr>
              <w:spacing w:before="20" w:after="20"/>
            </w:pPr>
            <w:r>
              <w:rPr>
                <w:rFonts w:ascii="游ゴシック" w:hAnsi="游ゴシック" w:eastAsia="游ゴシック"/>
                <w:b/>
                <w:i w:val="0"/>
                <w:sz w:val="17"/>
              </w:rPr>
              <w:t>保険料の方針</w:t>
            </w:r>
            <w:r>
              <w:rPr>
                <w:rFonts w:ascii="游ゴシック" w:hAnsi="游ゴシック" w:eastAsia="游ゴシック"/>
                <w:b w:val="0"/>
                <w:i w:val="0"/>
                <w:sz w:val="17"/>
              </w:rPr>
              <w:t>（基金取崩額、所得段階の数と率、第1号被保険者負担割合の扱い）</w:t>
            </w:r>
          </w:p>
        </w:tc>
      </w:tr>
      <w:tr>
        <w:tc>
          <w:tcPr>
            <w:tcW w:type="dxa" w:w="1701"/>
            <w:vAlign w:val="center"/>
          </w:tcPr>
          <w:p>
            <w:pPr>
              <w:spacing w:before="20" w:after="20"/>
            </w:pPr>
            <w:r>
              <w:rPr>
                <w:rFonts w:ascii="游ゴシック" w:hAnsi="游ゴシック" w:eastAsia="游ゴシック"/>
                <w:b w:val="0"/>
                <w:i w:val="0"/>
                <w:sz w:val="17"/>
              </w:rPr>
              <w:t>何が動くか</w:t>
            </w:r>
          </w:p>
        </w:tc>
        <w:tc>
          <w:tcPr>
            <w:tcW w:type="dxa" w:w="8050"/>
            <w:vAlign w:val="center"/>
          </w:tcPr>
          <w:p>
            <w:pPr>
              <w:spacing w:before="20" w:after="20"/>
            </w:pPr>
            <w:r>
              <w:rPr>
                <w:rFonts w:ascii="游ゴシック" w:hAnsi="游ゴシック" w:eastAsia="游ゴシック"/>
                <w:b/>
                <w:i w:val="0"/>
                <w:sz w:val="17"/>
              </w:rPr>
              <w:t>協議会にお諮りする前提。</w:t>
            </w:r>
            <w:r>
              <w:rPr>
                <w:rFonts w:ascii="游ゴシック" w:hAnsi="游ゴシック" w:eastAsia="游ゴシック"/>
                <w:b w:val="0"/>
                <w:i w:val="0"/>
                <w:sz w:val="17"/>
              </w:rPr>
              <w:t xml:space="preserve"> 方針が決まらないと2案を併記してお諮りすることになる</w:t>
            </w:r>
          </w:p>
        </w:tc>
      </w:tr>
      <w:tr>
        <w:tc>
          <w:tcPr>
            <w:tcW w:type="dxa" w:w="1701"/>
            <w:vAlign w:val="center"/>
          </w:tcPr>
          <w:p>
            <w:pPr>
              <w:keepNext/>
              <w:spacing w:before="20" w:after="20"/>
            </w:pPr>
            <w:r>
              <w:rPr>
                <w:rFonts w:ascii="游ゴシック" w:hAnsi="游ゴシック" w:eastAsia="游ゴシック"/>
                <w:b w:val="0"/>
                <w:i w:val="0"/>
                <w:sz w:val="17"/>
              </w:rPr>
              <w:t>出ないときの扱い</w:t>
            </w:r>
          </w:p>
        </w:tc>
        <w:tc>
          <w:tcPr>
            <w:tcW w:type="dxa" w:w="8050"/>
            <w:vAlign w:val="center"/>
          </w:tcPr>
          <w:p>
            <w:pPr>
              <w:keepNext/>
              <w:spacing w:before="20" w:after="20"/>
            </w:pPr>
            <w:r>
              <w:rPr>
                <w:rFonts w:ascii="游ゴシック" w:hAnsi="游ゴシック" w:eastAsia="游ゴシック"/>
                <w:b w:val="0"/>
                <w:i w:val="0"/>
                <w:sz w:val="17"/>
              </w:rPr>
              <w:t>11月の協議会に2案を併記し、協議会の意見を添えて再度お諮りする</w:t>
            </w:r>
          </w:p>
        </w:tc>
      </w:tr>
      <w:tr>
        <w:tc>
          <w:tcPr>
            <w:tcW w:type="dxa" w:w="1701"/>
            <w:vAlign w:val="center"/>
          </w:tcPr>
          <w:p>
            <w:pPr>
              <w:spacing w:before="20" w:after="20"/>
            </w:pPr>
            <w:r>
              <w:rPr>
                <w:rFonts w:ascii="游ゴシック" w:hAnsi="游ゴシック" w:eastAsia="游ゴシック"/>
                <w:b w:val="0"/>
                <w:i w:val="0"/>
                <w:sz w:val="17"/>
              </w:rPr>
              <w:t>既往</w:t>
            </w:r>
          </w:p>
        </w:tc>
        <w:tc>
          <w:tcPr>
            <w:tcW w:type="dxa" w:w="8050"/>
            <w:vAlign w:val="center"/>
          </w:tcPr>
          <w:p>
            <w:pPr>
              <w:spacing w:before="20" w:after="20"/>
            </w:pPr>
            <w:r>
              <w:rPr>
                <w:rFonts w:ascii="游ゴシック" w:hAnsi="游ゴシック" w:eastAsia="游ゴシック"/>
                <w:b w:val="0"/>
                <w:i w:val="0"/>
                <w:sz w:val="17"/>
              </w:rPr>
              <w:t>打合せ資料（10/5）</w:t>
            </w:r>
          </w:p>
        </w:tc>
      </w:tr>
    </w:tbl>
    <w:p>
      <w:pPr>
        <w:spacing w:after="40"/>
      </w:pPr>
    </w:p>
    <w:p>
      <w:pPr>
        <w:pStyle w:val="Heading3"/>
        <w:keepNext/>
        <w:spacing w:before="180" w:after="80"/>
      </w:pPr>
      <w:r>
        <w:rPr>
          <w:rFonts w:ascii="游ゴシック" w:hAnsi="游ゴシック" w:eastAsia="游ゴシック"/>
          <w:b/>
          <w:i w:val="0"/>
          <w:color w:val="1F4D78"/>
          <w:sz w:val="22"/>
        </w:rPr>
        <w:t>13　今期アンケート調査の結果（単純集計・クロス集計・自由回答）と関係者団体等ヒアリングの結果</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spacing w:before="20" w:after="20"/>
            </w:pPr>
            <w:r>
              <w:rPr>
                <w:rFonts w:ascii="游ゴシック" w:hAnsi="游ゴシック" w:eastAsia="游ゴシック"/>
                <w:b w:val="0"/>
                <w:i w:val="0"/>
                <w:sz w:val="17"/>
              </w:rPr>
              <w:t>宛先</w:t>
            </w:r>
          </w:p>
        </w:tc>
        <w:tc>
          <w:tcPr>
            <w:tcW w:type="dxa" w:w="8050"/>
            <w:vAlign w:val="center"/>
          </w:tcPr>
          <w:p>
            <w:pPr>
              <w:spacing w:before="20" w:after="20"/>
            </w:pPr>
            <w:r>
              <w:rPr>
                <w:rFonts w:ascii="游ゴシック" w:hAnsi="游ゴシック" w:eastAsia="游ゴシック"/>
                <w:b w:val="0"/>
                <w:i w:val="0"/>
                <w:sz w:val="17"/>
              </w:rPr>
              <w:t>町（福祉担当）</w:t>
            </w:r>
          </w:p>
        </w:tc>
      </w:tr>
      <w:tr>
        <w:tc>
          <w:tcPr>
            <w:tcW w:type="dxa" w:w="1701"/>
            <w:vAlign w:val="center"/>
          </w:tcPr>
          <w:p>
            <w:pPr>
              <w:spacing w:before="20" w:after="20"/>
            </w:pPr>
            <w:r>
              <w:rPr>
                <w:rFonts w:ascii="游ゴシック" w:hAnsi="游ゴシック" w:eastAsia="游ゴシック"/>
                <w:b w:val="0"/>
                <w:i w:val="0"/>
                <w:sz w:val="17"/>
              </w:rPr>
              <w:t>影響度</w:t>
            </w:r>
          </w:p>
        </w:tc>
        <w:tc>
          <w:tcPr>
            <w:tcW w:type="dxa" w:w="8050"/>
            <w:vAlign w:val="center"/>
          </w:tcPr>
          <w:p>
            <w:pPr>
              <w:spacing w:before="20" w:after="20"/>
            </w:pPr>
            <w:r>
              <w:rPr>
                <w:rFonts w:ascii="游ゴシック" w:hAnsi="游ゴシック" w:eastAsia="游ゴシック"/>
                <w:b/>
                <w:i w:val="0"/>
                <w:sz w:val="17"/>
              </w:rPr>
              <w:t>Ａ</w:t>
            </w:r>
            <w:r>
              <w:rPr>
                <w:rFonts w:ascii="游ゴシック" w:hAnsi="游ゴシック" w:eastAsia="游ゴシック"/>
                <w:b w:val="0"/>
                <w:i w:val="0"/>
                <w:sz w:val="17"/>
              </w:rPr>
              <w:t xml:space="preserve">　法定記載事項・策定手続に直結</w:t>
            </w:r>
          </w:p>
        </w:tc>
      </w:tr>
      <w:tr>
        <w:tc>
          <w:tcPr>
            <w:tcW w:type="dxa" w:w="1701"/>
            <w:vAlign w:val="center"/>
          </w:tcPr>
          <w:p>
            <w:pPr>
              <w:spacing w:before="20" w:after="20"/>
            </w:pPr>
            <w:r>
              <w:rPr>
                <w:rFonts w:ascii="游ゴシック" w:hAnsi="游ゴシック" w:eastAsia="游ゴシック"/>
                <w:b w:val="0"/>
                <w:i w:val="0"/>
                <w:sz w:val="17"/>
              </w:rPr>
              <w:t>資料・確認事項</w:t>
            </w:r>
          </w:p>
        </w:tc>
        <w:tc>
          <w:tcPr>
            <w:tcW w:type="dxa" w:w="8050"/>
            <w:vAlign w:val="center"/>
          </w:tcPr>
          <w:p>
            <w:pPr>
              <w:spacing w:before="20" w:after="20"/>
            </w:pPr>
            <w:r>
              <w:rPr>
                <w:rFonts w:ascii="游ゴシック" w:hAnsi="游ゴシック" w:eastAsia="游ゴシック"/>
                <w:b/>
                <w:i w:val="0"/>
                <w:sz w:val="17"/>
              </w:rPr>
              <w:t>今期アンケート調査の結果</w:t>
            </w:r>
            <w:r>
              <w:rPr>
                <w:rFonts w:ascii="游ゴシック" w:hAnsi="游ゴシック" w:eastAsia="游ゴシック"/>
                <w:b w:val="0"/>
                <w:i w:val="0"/>
                <w:sz w:val="17"/>
              </w:rPr>
              <w:t>（単純集計・クロス集計・自由回答）と</w:t>
            </w:r>
            <w:r>
              <w:rPr>
                <w:rFonts w:ascii="游ゴシック" w:hAnsi="游ゴシック" w:eastAsia="游ゴシック"/>
                <w:b/>
                <w:i w:val="0"/>
                <w:sz w:val="17"/>
              </w:rPr>
              <w:t>関係者団体等ヒアリングの結果</w:t>
            </w:r>
          </w:p>
        </w:tc>
      </w:tr>
      <w:tr>
        <w:tc>
          <w:tcPr>
            <w:tcW w:type="dxa" w:w="1701"/>
            <w:vAlign w:val="center"/>
          </w:tcPr>
          <w:p>
            <w:pPr>
              <w:spacing w:before="20" w:after="20"/>
            </w:pPr>
            <w:r>
              <w:rPr>
                <w:rFonts w:ascii="游ゴシック" w:hAnsi="游ゴシック" w:eastAsia="游ゴシック"/>
                <w:b w:val="0"/>
                <w:i w:val="0"/>
                <w:sz w:val="17"/>
              </w:rPr>
              <w:t>何が動くか</w:t>
            </w:r>
          </w:p>
        </w:tc>
        <w:tc>
          <w:tcPr>
            <w:tcW w:type="dxa" w:w="8050"/>
            <w:vAlign w:val="center"/>
          </w:tcPr>
          <w:p>
            <w:pPr>
              <w:spacing w:before="20" w:after="20"/>
            </w:pPr>
            <w:r>
              <w:rPr>
                <w:rFonts w:ascii="游ゴシック" w:hAnsi="游ゴシック" w:eastAsia="游ゴシック"/>
                <w:b w:val="0"/>
                <w:i w:val="0"/>
                <w:sz w:val="17"/>
              </w:rPr>
              <w:t>障がい 第1部第2章8・9。</w:t>
            </w:r>
            <w:r>
              <w:rPr>
                <w:rFonts w:ascii="游ゴシック" w:hAnsi="游ゴシック" w:eastAsia="游ゴシック"/>
                <w:b/>
                <w:i w:val="0"/>
                <w:sz w:val="17"/>
              </w:rPr>
              <w:t>現状と課題の記述の根拠そのもの</w:t>
            </w:r>
          </w:p>
        </w:tc>
      </w:tr>
      <w:tr>
        <w:tc>
          <w:tcPr>
            <w:tcW w:type="dxa" w:w="1701"/>
            <w:vAlign w:val="center"/>
          </w:tcPr>
          <w:p>
            <w:pPr>
              <w:keepNext/>
              <w:spacing w:before="20" w:after="20"/>
            </w:pPr>
            <w:r>
              <w:rPr>
                <w:rFonts w:ascii="游ゴシック" w:hAnsi="游ゴシック" w:eastAsia="游ゴシック"/>
                <w:b w:val="0"/>
                <w:i w:val="0"/>
                <w:sz w:val="17"/>
              </w:rPr>
              <w:t>出ないときの扱い</w:t>
            </w:r>
          </w:p>
        </w:tc>
        <w:tc>
          <w:tcPr>
            <w:tcW w:type="dxa" w:w="8050"/>
            <w:vAlign w:val="center"/>
          </w:tcPr>
          <w:p>
            <w:pPr>
              <w:keepNext/>
              <w:spacing w:before="20" w:after="20"/>
            </w:pPr>
            <w:r>
              <w:rPr>
                <w:rFonts w:ascii="游ゴシック" w:hAnsi="游ゴシック" w:eastAsia="游ゴシック"/>
                <w:b/>
                <w:i w:val="0"/>
                <w:sz w:val="17"/>
              </w:rPr>
              <w:t>代替はない。</w:t>
            </w:r>
            <w:r>
              <w:rPr>
                <w:rFonts w:ascii="游ゴシック" w:hAnsi="游ゴシック" w:eastAsia="游ゴシック"/>
                <w:b w:val="0"/>
                <w:i w:val="0"/>
                <w:sz w:val="17"/>
              </w:rPr>
              <w:t xml:space="preserve"> 調査・ヒアリングが未了であれば、まず実施時期を決めることが先</w:t>
            </w:r>
          </w:p>
        </w:tc>
      </w:tr>
      <w:tr>
        <w:tc>
          <w:tcPr>
            <w:tcW w:type="dxa" w:w="1701"/>
            <w:vAlign w:val="center"/>
          </w:tcPr>
          <w:p>
            <w:pPr>
              <w:spacing w:before="20" w:after="20"/>
            </w:pPr>
            <w:r>
              <w:rPr>
                <w:rFonts w:ascii="游ゴシック" w:hAnsi="游ゴシック" w:eastAsia="游ゴシック"/>
                <w:b w:val="0"/>
                <w:i w:val="0"/>
                <w:sz w:val="17"/>
              </w:rPr>
              <w:t>既往</w:t>
            </w:r>
          </w:p>
        </w:tc>
        <w:tc>
          <w:tcPr>
            <w:tcW w:type="dxa" w:w="8050"/>
            <w:vAlign w:val="center"/>
          </w:tcPr>
          <w:p>
            <w:pPr>
              <w:spacing w:before="20" w:after="20"/>
            </w:pPr>
            <w:r>
              <w:rPr>
                <w:rFonts w:ascii="游ゴシック" w:hAnsi="游ゴシック" w:eastAsia="游ゴシック"/>
                <w:b w:val="0"/>
                <w:i w:val="0"/>
                <w:sz w:val="17"/>
              </w:rPr>
              <w:t>8/13 D欄</w:t>
            </w:r>
          </w:p>
        </w:tc>
      </w:tr>
    </w:tbl>
    <w:p>
      <w:pPr>
        <w:spacing w:after="40"/>
      </w:pPr>
    </w:p>
    <w:p>
      <w:pPr>
        <w:pStyle w:val="Heading3"/>
        <w:keepNext/>
        <w:spacing w:before="180" w:after="80"/>
      </w:pPr>
      <w:r>
        <w:rPr>
          <w:rFonts w:ascii="游ゴシック" w:hAnsi="游ゴシック" w:eastAsia="游ゴシック"/>
          <w:b/>
          <w:i w:val="0"/>
          <w:color w:val="1F4D78"/>
          <w:sz w:val="22"/>
        </w:rPr>
        <w:t>14　医療的ケア児等の人数と状況（18歳以上の医療的ケア者・重症心身障害者を含む）、医療的ケア児等</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spacing w:before="20" w:after="20"/>
            </w:pPr>
            <w:r>
              <w:rPr>
                <w:rFonts w:ascii="游ゴシック" w:hAnsi="游ゴシック" w:eastAsia="游ゴシック"/>
                <w:b w:val="0"/>
                <w:i w:val="0"/>
                <w:sz w:val="17"/>
              </w:rPr>
              <w:t>宛先</w:t>
            </w:r>
          </w:p>
        </w:tc>
        <w:tc>
          <w:tcPr>
            <w:tcW w:type="dxa" w:w="8050"/>
            <w:vAlign w:val="center"/>
          </w:tcPr>
          <w:p>
            <w:pPr>
              <w:spacing w:before="20" w:after="20"/>
            </w:pPr>
            <w:r>
              <w:rPr>
                <w:rFonts w:ascii="游ゴシック" w:hAnsi="游ゴシック" w:eastAsia="游ゴシック"/>
                <w:b w:val="0"/>
                <w:i w:val="0"/>
                <w:sz w:val="17"/>
              </w:rPr>
              <w:t>町（福祉担当）</w:t>
            </w:r>
          </w:p>
        </w:tc>
      </w:tr>
      <w:tr>
        <w:tc>
          <w:tcPr>
            <w:tcW w:type="dxa" w:w="1701"/>
            <w:vAlign w:val="center"/>
          </w:tcPr>
          <w:p>
            <w:pPr>
              <w:spacing w:before="20" w:after="20"/>
            </w:pPr>
            <w:r>
              <w:rPr>
                <w:rFonts w:ascii="游ゴシック" w:hAnsi="游ゴシック" w:eastAsia="游ゴシック"/>
                <w:b w:val="0"/>
                <w:i w:val="0"/>
                <w:sz w:val="17"/>
              </w:rPr>
              <w:t>影響度</w:t>
            </w:r>
          </w:p>
        </w:tc>
        <w:tc>
          <w:tcPr>
            <w:tcW w:type="dxa" w:w="8050"/>
            <w:vAlign w:val="center"/>
          </w:tcPr>
          <w:p>
            <w:pPr>
              <w:spacing w:before="20" w:after="20"/>
            </w:pPr>
            <w:r>
              <w:rPr>
                <w:rFonts w:ascii="游ゴシック" w:hAnsi="游ゴシック" w:eastAsia="游ゴシック"/>
                <w:b/>
                <w:i w:val="0"/>
                <w:sz w:val="17"/>
              </w:rPr>
              <w:t>Ａ</w:t>
            </w:r>
            <w:r>
              <w:rPr>
                <w:rFonts w:ascii="游ゴシック" w:hAnsi="游ゴシック" w:eastAsia="游ゴシック"/>
                <w:b w:val="0"/>
                <w:i w:val="0"/>
                <w:sz w:val="17"/>
              </w:rPr>
              <w:t xml:space="preserve">　法定記載事項・策定手続に直結</w:t>
            </w:r>
          </w:p>
        </w:tc>
      </w:tr>
      <w:tr>
        <w:tc>
          <w:tcPr>
            <w:tcW w:type="dxa" w:w="1701"/>
            <w:vAlign w:val="center"/>
          </w:tcPr>
          <w:p>
            <w:pPr>
              <w:spacing w:before="20" w:after="20"/>
            </w:pPr>
            <w:r>
              <w:rPr>
                <w:rFonts w:ascii="游ゴシック" w:hAnsi="游ゴシック" w:eastAsia="游ゴシック"/>
                <w:b w:val="0"/>
                <w:i w:val="0"/>
                <w:sz w:val="17"/>
              </w:rPr>
              <w:t>資料・確認事項</w:t>
            </w:r>
          </w:p>
        </w:tc>
        <w:tc>
          <w:tcPr>
            <w:tcW w:type="dxa" w:w="8050"/>
            <w:vAlign w:val="center"/>
          </w:tcPr>
          <w:p>
            <w:pPr>
              <w:spacing w:before="20" w:after="20"/>
            </w:pPr>
            <w:r>
              <w:rPr>
                <w:rFonts w:ascii="游ゴシック" w:hAnsi="游ゴシック" w:eastAsia="游ゴシック"/>
                <w:b/>
                <w:i w:val="0"/>
                <w:sz w:val="17"/>
              </w:rPr>
              <w:t>医療的ケア児等の人数と状況</w:t>
            </w:r>
            <w:r>
              <w:rPr>
                <w:rFonts w:ascii="游ゴシック" w:hAnsi="游ゴシック" w:eastAsia="游ゴシック"/>
                <w:b w:val="0"/>
                <w:i w:val="0"/>
                <w:sz w:val="17"/>
              </w:rPr>
              <w:t>（</w:t>
            </w:r>
            <w:r>
              <w:rPr>
                <w:rFonts w:ascii="游ゴシック" w:hAnsi="游ゴシック" w:eastAsia="游ゴシック"/>
                <w:b/>
                <w:i w:val="0"/>
                <w:sz w:val="17"/>
              </w:rPr>
              <w:t>18歳以上の医療的ケア者・重症心身障害者を含む</w:t>
            </w:r>
            <w:r>
              <w:rPr>
                <w:rFonts w:ascii="游ゴシック" w:hAnsi="游ゴシック" w:eastAsia="游ゴシック"/>
                <w:b w:val="0"/>
                <w:i w:val="0"/>
                <w:sz w:val="17"/>
              </w:rPr>
              <w:t>）、医療的ケア児等コーディネーターの配置状況、</w:t>
            </w:r>
            <w:r>
              <w:rPr>
                <w:rFonts w:ascii="游ゴシック" w:hAnsi="游ゴシック" w:eastAsia="游ゴシック"/>
                <w:b/>
                <w:i w:val="0"/>
                <w:sz w:val="17"/>
              </w:rPr>
              <w:t>強度行動障害の状態にある方の人数と支援体制</w:t>
            </w:r>
          </w:p>
        </w:tc>
      </w:tr>
      <w:tr>
        <w:tc>
          <w:tcPr>
            <w:tcW w:type="dxa" w:w="1701"/>
            <w:vAlign w:val="center"/>
          </w:tcPr>
          <w:p>
            <w:pPr>
              <w:spacing w:before="20" w:after="20"/>
            </w:pPr>
            <w:r>
              <w:rPr>
                <w:rFonts w:ascii="游ゴシック" w:hAnsi="游ゴシック" w:eastAsia="游ゴシック"/>
                <w:b w:val="0"/>
                <w:i w:val="0"/>
                <w:sz w:val="17"/>
              </w:rPr>
              <w:t>何が動くか</w:t>
            </w:r>
          </w:p>
        </w:tc>
        <w:tc>
          <w:tcPr>
            <w:tcW w:type="dxa" w:w="8050"/>
            <w:vAlign w:val="center"/>
          </w:tcPr>
          <w:p>
            <w:pPr>
              <w:spacing w:before="20" w:after="20"/>
            </w:pPr>
            <w:r>
              <w:rPr>
                <w:rFonts w:ascii="游ゴシック" w:hAnsi="游ゴシック" w:eastAsia="游ゴシック"/>
                <w:b w:val="0"/>
                <w:i w:val="0"/>
                <w:sz w:val="17"/>
              </w:rPr>
              <w:t>障がい 第3部第1章⑧。</w:t>
            </w:r>
            <w:r>
              <w:rPr>
                <w:rFonts w:ascii="游ゴシック" w:hAnsi="游ゴシック" w:eastAsia="游ゴシック"/>
                <w:b/>
                <w:i w:val="0"/>
                <w:sz w:val="17"/>
              </w:rPr>
              <w:t>医療的ケア児支援法の改正（令和8年法律第77号・令和9年4月1日施行）により、支援対象に18歳以上が加わった。</w:t>
            </w:r>
            <w:r>
              <w:rPr>
                <w:rFonts w:ascii="游ゴシック" w:hAnsi="游ゴシック" w:eastAsia="游ゴシック"/>
                <w:b w:val="0"/>
                <w:i w:val="0"/>
                <w:sz w:val="17"/>
              </w:rPr>
              <w:t xml:space="preserve"> 計画期間の初日に施行されるため本文への反映は避けられない</w:t>
            </w:r>
          </w:p>
        </w:tc>
      </w:tr>
      <w:tr>
        <w:tc>
          <w:tcPr>
            <w:tcW w:type="dxa" w:w="1701"/>
            <w:vAlign w:val="center"/>
          </w:tcPr>
          <w:p>
            <w:pPr>
              <w:keepNext/>
              <w:spacing w:before="20" w:after="20"/>
            </w:pPr>
            <w:r>
              <w:rPr>
                <w:rFonts w:ascii="游ゴシック" w:hAnsi="游ゴシック" w:eastAsia="游ゴシック"/>
                <w:b w:val="0"/>
                <w:i w:val="0"/>
                <w:sz w:val="17"/>
              </w:rPr>
              <w:t>出ないときの扱い</w:t>
            </w:r>
          </w:p>
        </w:tc>
        <w:tc>
          <w:tcPr>
            <w:tcW w:type="dxa" w:w="8050"/>
            <w:vAlign w:val="center"/>
          </w:tcPr>
          <w:p>
            <w:pPr>
              <w:keepNext/>
              <w:spacing w:before="20" w:after="20"/>
            </w:pPr>
            <w:r>
              <w:rPr>
                <w:rFonts w:ascii="游ゴシック" w:hAnsi="游ゴシック" w:eastAsia="游ゴシック"/>
                <w:b/>
                <w:i w:val="0"/>
                <w:sz w:val="17"/>
              </w:rPr>
              <w:t>代替はない。</w:t>
            </w:r>
            <w:r>
              <w:rPr>
                <w:rFonts w:ascii="游ゴシック" w:hAnsi="游ゴシック" w:eastAsia="游ゴシック"/>
                <w:b w:val="0"/>
                <w:i w:val="0"/>
                <w:sz w:val="17"/>
              </w:rPr>
              <w:t xml:space="preserve"> 人数が少ない場合でも、「把握している範囲で」として書く</w:t>
            </w:r>
          </w:p>
        </w:tc>
      </w:tr>
      <w:tr>
        <w:tc>
          <w:tcPr>
            <w:tcW w:type="dxa" w:w="1701"/>
            <w:vAlign w:val="center"/>
          </w:tcPr>
          <w:p>
            <w:pPr>
              <w:spacing w:before="20" w:after="20"/>
            </w:pPr>
            <w:r>
              <w:rPr>
                <w:rFonts w:ascii="游ゴシック" w:hAnsi="游ゴシック" w:eastAsia="游ゴシック"/>
                <w:b w:val="0"/>
                <w:i w:val="0"/>
                <w:sz w:val="17"/>
              </w:rPr>
              <w:t>既往</w:t>
            </w:r>
          </w:p>
        </w:tc>
        <w:tc>
          <w:tcPr>
            <w:tcW w:type="dxa" w:w="8050"/>
            <w:vAlign w:val="center"/>
          </w:tcPr>
          <w:p>
            <w:pPr>
              <w:spacing w:before="20" w:after="20"/>
            </w:pPr>
            <w:r>
              <w:rPr>
                <w:rFonts w:ascii="游ゴシック" w:hAnsi="游ゴシック" w:eastAsia="游ゴシック"/>
                <w:b w:val="0"/>
                <w:i w:val="0"/>
                <w:sz w:val="17"/>
              </w:rPr>
              <w:t>8/13 D欄を</w:t>
            </w:r>
            <w:r>
              <w:rPr>
                <w:rFonts w:ascii="游ゴシック" w:hAnsi="游ゴシック" w:eastAsia="游ゴシック"/>
                <w:b/>
                <w:i w:val="0"/>
                <w:sz w:val="17"/>
              </w:rPr>
              <w:t>成人期まで拡張</w:t>
            </w:r>
          </w:p>
        </w:tc>
      </w:tr>
    </w:tbl>
    <w:p>
      <w:pPr>
        <w:spacing w:after="40"/>
      </w:pPr>
    </w:p>
    <w:p>
      <w:pPr>
        <w:pStyle w:val="Heading3"/>
        <w:keepNext/>
        <w:spacing w:before="180" w:after="80"/>
      </w:pPr>
      <w:r>
        <w:rPr>
          <w:rFonts w:ascii="游ゴシック" w:hAnsi="游ゴシック" w:eastAsia="游ゴシック"/>
          <w:b/>
          <w:i w:val="0"/>
          <w:color w:val="1F4D78"/>
          <w:sz w:val="22"/>
        </w:rPr>
        <w:t>27　介護保険法第117条第14項の意見聴取の時期と様式。中長期的な推計が対象に加わったことへの県</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spacing w:before="20" w:after="20"/>
            </w:pPr>
            <w:r>
              <w:rPr>
                <w:rFonts w:ascii="游ゴシック" w:hAnsi="游ゴシック" w:eastAsia="游ゴシック"/>
                <w:b w:val="0"/>
                <w:i w:val="0"/>
                <w:sz w:val="17"/>
              </w:rPr>
              <w:t>宛先</w:t>
            </w:r>
          </w:p>
        </w:tc>
        <w:tc>
          <w:tcPr>
            <w:tcW w:type="dxa" w:w="8050"/>
            <w:vAlign w:val="center"/>
          </w:tcPr>
          <w:p>
            <w:pPr>
              <w:spacing w:before="20" w:after="20"/>
            </w:pPr>
            <w:r>
              <w:rPr>
                <w:rFonts w:ascii="游ゴシック" w:hAnsi="游ゴシック" w:eastAsia="游ゴシック"/>
                <w:b w:val="0"/>
                <w:i w:val="0"/>
                <w:sz w:val="17"/>
              </w:rPr>
              <w:t>県（介護保険担当）</w:t>
            </w:r>
          </w:p>
        </w:tc>
      </w:tr>
      <w:tr>
        <w:tc>
          <w:tcPr>
            <w:tcW w:type="dxa" w:w="1701"/>
            <w:vAlign w:val="center"/>
          </w:tcPr>
          <w:p>
            <w:pPr>
              <w:spacing w:before="20" w:after="20"/>
            </w:pPr>
            <w:r>
              <w:rPr>
                <w:rFonts w:ascii="游ゴシック" w:hAnsi="游ゴシック" w:eastAsia="游ゴシック"/>
                <w:b w:val="0"/>
                <w:i w:val="0"/>
                <w:sz w:val="17"/>
              </w:rPr>
              <w:t>影響度</w:t>
            </w:r>
          </w:p>
        </w:tc>
        <w:tc>
          <w:tcPr>
            <w:tcW w:type="dxa" w:w="8050"/>
            <w:vAlign w:val="center"/>
          </w:tcPr>
          <w:p>
            <w:pPr>
              <w:spacing w:before="20" w:after="20"/>
            </w:pPr>
            <w:r>
              <w:rPr>
                <w:rFonts w:ascii="游ゴシック" w:hAnsi="游ゴシック" w:eastAsia="游ゴシック"/>
                <w:b/>
                <w:i w:val="0"/>
                <w:sz w:val="17"/>
              </w:rPr>
              <w:t>Ａ</w:t>
            </w:r>
            <w:r>
              <w:rPr>
                <w:rFonts w:ascii="游ゴシック" w:hAnsi="游ゴシック" w:eastAsia="游ゴシック"/>
                <w:b w:val="0"/>
                <w:i w:val="0"/>
                <w:sz w:val="17"/>
              </w:rPr>
              <w:t xml:space="preserve">　法定記載事項・策定手続に直結</w:t>
            </w:r>
          </w:p>
        </w:tc>
      </w:tr>
      <w:tr>
        <w:tc>
          <w:tcPr>
            <w:tcW w:type="dxa" w:w="1701"/>
            <w:vAlign w:val="center"/>
          </w:tcPr>
          <w:p>
            <w:pPr>
              <w:spacing w:before="20" w:after="20"/>
            </w:pPr>
            <w:r>
              <w:rPr>
                <w:rFonts w:ascii="游ゴシック" w:hAnsi="游ゴシック" w:eastAsia="游ゴシック"/>
                <w:b w:val="0"/>
                <w:i w:val="0"/>
                <w:sz w:val="17"/>
              </w:rPr>
              <w:t>資料・確認事項</w:t>
            </w:r>
          </w:p>
        </w:tc>
        <w:tc>
          <w:tcPr>
            <w:tcW w:type="dxa" w:w="8050"/>
            <w:vAlign w:val="center"/>
          </w:tcPr>
          <w:p>
            <w:pPr>
              <w:spacing w:before="20" w:after="20"/>
            </w:pPr>
            <w:r>
              <w:rPr>
                <w:rFonts w:ascii="游ゴシック" w:hAnsi="游ゴシック" w:eastAsia="游ゴシック"/>
                <w:b/>
                <w:i w:val="0"/>
                <w:sz w:val="17"/>
              </w:rPr>
              <w:t>介護保険法第117条第14項の意見聴取</w:t>
            </w:r>
            <w:r>
              <w:rPr>
                <w:rFonts w:ascii="游ゴシック" w:hAnsi="游ゴシック" w:eastAsia="游ゴシック"/>
                <w:b w:val="0"/>
                <w:i w:val="0"/>
                <w:sz w:val="17"/>
              </w:rPr>
              <w:t>の時期と様式。</w:t>
            </w:r>
            <w:r>
              <w:rPr>
                <w:rFonts w:ascii="游ゴシック" w:hAnsi="游ゴシック" w:eastAsia="游ゴシック"/>
                <w:b/>
                <w:i w:val="0"/>
                <w:sz w:val="17"/>
              </w:rPr>
              <w:t>中長期的な推計が対象に加わったこと</w:t>
            </w:r>
            <w:r>
              <w:rPr>
                <w:rFonts w:ascii="游ゴシック" w:hAnsi="游ゴシック" w:eastAsia="游ゴシック"/>
                <w:b w:val="0"/>
                <w:i w:val="0"/>
                <w:sz w:val="17"/>
              </w:rPr>
              <w:t>への県の運用</w:t>
            </w:r>
          </w:p>
        </w:tc>
      </w:tr>
      <w:tr>
        <w:tc>
          <w:tcPr>
            <w:tcW w:type="dxa" w:w="1701"/>
            <w:vAlign w:val="center"/>
          </w:tcPr>
          <w:p>
            <w:pPr>
              <w:spacing w:before="20" w:after="20"/>
            </w:pPr>
            <w:r>
              <w:rPr>
                <w:rFonts w:ascii="游ゴシック" w:hAnsi="游ゴシック" w:eastAsia="游ゴシック"/>
                <w:b w:val="0"/>
                <w:i w:val="0"/>
                <w:sz w:val="17"/>
              </w:rPr>
              <w:t>何が動くか</w:t>
            </w:r>
          </w:p>
        </w:tc>
        <w:tc>
          <w:tcPr>
            <w:tcW w:type="dxa" w:w="8050"/>
            <w:vAlign w:val="center"/>
          </w:tcPr>
          <w:p>
            <w:pPr>
              <w:spacing w:before="20" w:after="20"/>
            </w:pPr>
            <w:r>
              <w:rPr>
                <w:rFonts w:ascii="游ゴシック" w:hAnsi="游ゴシック" w:eastAsia="游ゴシック"/>
                <w:b/>
                <w:i w:val="0"/>
                <w:sz w:val="17"/>
              </w:rPr>
              <w:t>策定スケジュール。</w:t>
            </w:r>
            <w:r>
              <w:rPr>
                <w:rFonts w:ascii="游ゴシック" w:hAnsi="游ゴシック" w:eastAsia="游ゴシック"/>
                <w:b w:val="0"/>
                <w:i w:val="0"/>
                <w:sz w:val="17"/>
              </w:rPr>
              <w:t xml:space="preserve"> 計画を定めるにあたり</w:t>
            </w:r>
            <w:r>
              <w:rPr>
                <w:rFonts w:ascii="游ゴシック" w:hAnsi="游ゴシック" w:eastAsia="游ゴシック"/>
                <w:b/>
                <w:i w:val="0"/>
                <w:sz w:val="17"/>
              </w:rPr>
              <w:t>あらかじめ県の意見を聴かなければならない</w:t>
            </w:r>
            <w:r>
              <w:rPr>
                <w:rFonts w:ascii="游ゴシック" w:hAnsi="游ゴシック" w:eastAsia="游ゴシック"/>
                <w:b w:val="0"/>
                <w:i w:val="0"/>
                <w:sz w:val="17"/>
              </w:rPr>
              <w:t>。第10期基本指針の告示（令和9年1月予定）との前後に注意</w:t>
            </w:r>
          </w:p>
        </w:tc>
      </w:tr>
      <w:tr>
        <w:tc>
          <w:tcPr>
            <w:tcW w:type="dxa" w:w="1701"/>
            <w:vAlign w:val="center"/>
          </w:tcPr>
          <w:p>
            <w:pPr>
              <w:keepNext/>
              <w:spacing w:before="20" w:after="20"/>
            </w:pPr>
            <w:r>
              <w:rPr>
                <w:rFonts w:ascii="游ゴシック" w:hAnsi="游ゴシック" w:eastAsia="游ゴシック"/>
                <w:b w:val="0"/>
                <w:i w:val="0"/>
                <w:sz w:val="17"/>
              </w:rPr>
              <w:t>出ないときの扱い</w:t>
            </w:r>
          </w:p>
        </w:tc>
        <w:tc>
          <w:tcPr>
            <w:tcW w:type="dxa" w:w="8050"/>
            <w:vAlign w:val="center"/>
          </w:tcPr>
          <w:p>
            <w:pPr>
              <w:keepNext/>
              <w:spacing w:before="20" w:after="20"/>
            </w:pPr>
            <w:r>
              <w:rPr>
                <w:rFonts w:ascii="游ゴシック" w:hAnsi="游ゴシック" w:eastAsia="游ゴシック"/>
                <w:b/>
                <w:i w:val="0"/>
                <w:sz w:val="17"/>
              </w:rPr>
              <w:t>代替はない。</w:t>
            </w:r>
            <w:r>
              <w:rPr>
                <w:rFonts w:ascii="游ゴシック" w:hAnsi="游ゴシック" w:eastAsia="游ゴシック"/>
                <w:b w:val="0"/>
                <w:i w:val="0"/>
                <w:sz w:val="17"/>
              </w:rPr>
              <w:t xml:space="preserve"> 意見聴取の時期が計画の決定時期を縛る</w:t>
            </w:r>
          </w:p>
        </w:tc>
      </w:tr>
      <w:tr>
        <w:tc>
          <w:tcPr>
            <w:tcW w:type="dxa" w:w="1701"/>
            <w:vAlign w:val="center"/>
          </w:tcPr>
          <w:p>
            <w:pPr>
              <w:spacing w:before="20" w:after="20"/>
            </w:pPr>
            <w:r>
              <w:rPr>
                <w:rFonts w:ascii="游ゴシック" w:hAnsi="游ゴシック" w:eastAsia="游ゴシック"/>
                <w:b w:val="0"/>
                <w:i w:val="0"/>
                <w:sz w:val="17"/>
              </w:rPr>
              <w:t>既往</w:t>
            </w:r>
          </w:p>
        </w:tc>
        <w:tc>
          <w:tcPr>
            <w:tcW w:type="dxa" w:w="8050"/>
            <w:vAlign w:val="center"/>
          </w:tcPr>
          <w:p>
            <w:pPr>
              <w:spacing w:before="20" w:after="20"/>
            </w:pPr>
            <w:r>
              <w:rPr>
                <w:rFonts w:ascii="游ゴシック" w:hAnsi="游ゴシック" w:eastAsia="游ゴシック"/>
                <w:b/>
                <w:i w:val="0"/>
                <w:sz w:val="17"/>
              </w:rPr>
              <w:t>新規</w:t>
            </w:r>
            <w:r>
              <w:rPr>
                <w:rFonts w:ascii="游ゴシック" w:hAnsi="游ゴシック" w:eastAsia="游ゴシック"/>
                <w:b w:val="0"/>
                <w:i w:val="0"/>
                <w:sz w:val="17"/>
              </w:rPr>
              <w:t>（Ｋ-3）</w:t>
            </w:r>
          </w:p>
        </w:tc>
      </w:tr>
    </w:tbl>
    <w:p>
      <w:pPr>
        <w:spacing w:after="40"/>
      </w:pPr>
    </w:p>
    <w:p>
      <w:pPr>
        <w:pStyle w:val="Heading3"/>
        <w:keepNext/>
        <w:spacing w:before="180" w:after="80"/>
      </w:pPr>
      <w:r>
        <w:rPr>
          <w:rFonts w:ascii="游ゴシック" w:hAnsi="游ゴシック" w:eastAsia="游ゴシック"/>
          <w:b/>
          <w:i w:val="0"/>
          <w:color w:val="1F4D78"/>
          <w:sz w:val="22"/>
        </w:rPr>
        <w:t>29　医療的ケア児等支援センター・医療的ケア児等支援地域協議会の設置予定。市町村の「協議の場」の成</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spacing w:before="20" w:after="20"/>
            </w:pPr>
            <w:r>
              <w:rPr>
                <w:rFonts w:ascii="游ゴシック" w:hAnsi="游ゴシック" w:eastAsia="游ゴシック"/>
                <w:b w:val="0"/>
                <w:i w:val="0"/>
                <w:sz w:val="17"/>
              </w:rPr>
              <w:t>宛先</w:t>
            </w:r>
          </w:p>
        </w:tc>
        <w:tc>
          <w:tcPr>
            <w:tcW w:type="dxa" w:w="8050"/>
            <w:vAlign w:val="center"/>
          </w:tcPr>
          <w:p>
            <w:pPr>
              <w:spacing w:before="20" w:after="20"/>
            </w:pPr>
            <w:r>
              <w:rPr>
                <w:rFonts w:ascii="游ゴシック" w:hAnsi="游ゴシック" w:eastAsia="游ゴシック"/>
                <w:b w:val="0"/>
                <w:i w:val="0"/>
                <w:sz w:val="17"/>
              </w:rPr>
              <w:t>県（障がい担当）</w:t>
            </w:r>
          </w:p>
        </w:tc>
      </w:tr>
      <w:tr>
        <w:tc>
          <w:tcPr>
            <w:tcW w:type="dxa" w:w="1701"/>
            <w:vAlign w:val="center"/>
          </w:tcPr>
          <w:p>
            <w:pPr>
              <w:spacing w:before="20" w:after="20"/>
            </w:pPr>
            <w:r>
              <w:rPr>
                <w:rFonts w:ascii="游ゴシック" w:hAnsi="游ゴシック" w:eastAsia="游ゴシック"/>
                <w:b w:val="0"/>
                <w:i w:val="0"/>
                <w:sz w:val="17"/>
              </w:rPr>
              <w:t>影響度</w:t>
            </w:r>
          </w:p>
        </w:tc>
        <w:tc>
          <w:tcPr>
            <w:tcW w:type="dxa" w:w="8050"/>
            <w:vAlign w:val="center"/>
          </w:tcPr>
          <w:p>
            <w:pPr>
              <w:spacing w:before="20" w:after="20"/>
            </w:pPr>
            <w:r>
              <w:rPr>
                <w:rFonts w:ascii="游ゴシック" w:hAnsi="游ゴシック" w:eastAsia="游ゴシック"/>
                <w:b/>
                <w:i w:val="0"/>
                <w:sz w:val="17"/>
              </w:rPr>
              <w:t>Ａ</w:t>
            </w:r>
            <w:r>
              <w:rPr>
                <w:rFonts w:ascii="游ゴシック" w:hAnsi="游ゴシック" w:eastAsia="游ゴシック"/>
                <w:b w:val="0"/>
                <w:i w:val="0"/>
                <w:sz w:val="17"/>
              </w:rPr>
              <w:t xml:space="preserve">　法定記載事項・策定手続に直結</w:t>
            </w:r>
          </w:p>
        </w:tc>
      </w:tr>
      <w:tr>
        <w:tc>
          <w:tcPr>
            <w:tcW w:type="dxa" w:w="1701"/>
            <w:vAlign w:val="center"/>
          </w:tcPr>
          <w:p>
            <w:pPr>
              <w:spacing w:before="20" w:after="20"/>
            </w:pPr>
            <w:r>
              <w:rPr>
                <w:rFonts w:ascii="游ゴシック" w:hAnsi="游ゴシック" w:eastAsia="游ゴシック"/>
                <w:b w:val="0"/>
                <w:i w:val="0"/>
                <w:sz w:val="17"/>
              </w:rPr>
              <w:t>資料・確認事項</w:t>
            </w:r>
          </w:p>
        </w:tc>
        <w:tc>
          <w:tcPr>
            <w:tcW w:type="dxa" w:w="8050"/>
            <w:vAlign w:val="center"/>
          </w:tcPr>
          <w:p>
            <w:pPr>
              <w:spacing w:before="20" w:after="20"/>
            </w:pPr>
            <w:r>
              <w:rPr>
                <w:rFonts w:ascii="游ゴシック" w:hAnsi="游ゴシック" w:eastAsia="游ゴシック"/>
                <w:b/>
                <w:i w:val="0"/>
                <w:sz w:val="17"/>
              </w:rPr>
              <w:t>医療的ケア児等支援センター・医療的ケア児等支援地域協議会</w:t>
            </w:r>
            <w:r>
              <w:rPr>
                <w:rFonts w:ascii="游ゴシック" w:hAnsi="游ゴシック" w:eastAsia="游ゴシック"/>
                <w:b w:val="0"/>
                <w:i w:val="0"/>
                <w:sz w:val="17"/>
              </w:rPr>
              <w:t>の設置予定。</w:t>
            </w:r>
            <w:r>
              <w:rPr>
                <w:rFonts w:ascii="游ゴシック" w:hAnsi="游ゴシック" w:eastAsia="游ゴシック"/>
                <w:b/>
                <w:i w:val="0"/>
                <w:sz w:val="17"/>
              </w:rPr>
              <w:t>市町村の「協議の場」の成果目標の扱い</w:t>
            </w:r>
          </w:p>
        </w:tc>
      </w:tr>
      <w:tr>
        <w:tc>
          <w:tcPr>
            <w:tcW w:type="dxa" w:w="1701"/>
            <w:vAlign w:val="center"/>
          </w:tcPr>
          <w:p>
            <w:pPr>
              <w:spacing w:before="20" w:after="20"/>
            </w:pPr>
            <w:r>
              <w:rPr>
                <w:rFonts w:ascii="游ゴシック" w:hAnsi="游ゴシック" w:eastAsia="游ゴシック"/>
                <w:b w:val="0"/>
                <w:i w:val="0"/>
                <w:sz w:val="17"/>
              </w:rPr>
              <w:t>何が動くか</w:t>
            </w:r>
          </w:p>
        </w:tc>
        <w:tc>
          <w:tcPr>
            <w:tcW w:type="dxa" w:w="8050"/>
            <w:vAlign w:val="center"/>
          </w:tcPr>
          <w:p>
            <w:pPr>
              <w:spacing w:before="20" w:after="20"/>
            </w:pPr>
            <w:r>
              <w:rPr>
                <w:rFonts w:ascii="游ゴシック" w:hAnsi="游ゴシック" w:eastAsia="游ゴシック"/>
                <w:b w:val="0"/>
                <w:i w:val="0"/>
                <w:sz w:val="17"/>
              </w:rPr>
              <w:t>障がい 成果目標。</w:t>
            </w:r>
            <w:r>
              <w:rPr>
                <w:rFonts w:ascii="游ゴシック" w:hAnsi="游ゴシック" w:eastAsia="游ゴシック"/>
                <w:b/>
                <w:i w:val="0"/>
                <w:sz w:val="17"/>
              </w:rPr>
              <w:t>基本指針の再改正で、都道府県は協議の場に代えて地域協議会を置くことが基本とされたが、市町村の扱いに明記がない</w:t>
            </w:r>
          </w:p>
        </w:tc>
      </w:tr>
      <w:tr>
        <w:tc>
          <w:tcPr>
            <w:tcW w:type="dxa" w:w="1701"/>
            <w:vAlign w:val="center"/>
          </w:tcPr>
          <w:p>
            <w:pPr>
              <w:keepNext/>
              <w:spacing w:before="20" w:after="20"/>
            </w:pPr>
            <w:r>
              <w:rPr>
                <w:rFonts w:ascii="游ゴシック" w:hAnsi="游ゴシック" w:eastAsia="游ゴシック"/>
                <w:b w:val="0"/>
                <w:i w:val="0"/>
                <w:sz w:val="17"/>
              </w:rPr>
              <w:t>出ないときの扱い</w:t>
            </w:r>
          </w:p>
        </w:tc>
        <w:tc>
          <w:tcPr>
            <w:tcW w:type="dxa" w:w="8050"/>
            <w:vAlign w:val="center"/>
          </w:tcPr>
          <w:p>
            <w:pPr>
              <w:keepNext/>
              <w:spacing w:before="20" w:after="20"/>
            </w:pPr>
            <w:r>
              <w:rPr>
                <w:rFonts w:ascii="游ゴシック" w:hAnsi="游ゴシック" w:eastAsia="游ゴシック"/>
                <w:b w:val="0"/>
                <w:i w:val="0"/>
                <w:sz w:val="17"/>
              </w:rPr>
              <w:t>現行どおり「協議の場」として書き、再改正の告示を待って差し替える</w:t>
            </w:r>
          </w:p>
        </w:tc>
      </w:tr>
      <w:tr>
        <w:tc>
          <w:tcPr>
            <w:tcW w:type="dxa" w:w="1701"/>
            <w:vAlign w:val="center"/>
          </w:tcPr>
          <w:p>
            <w:pPr>
              <w:spacing w:before="20" w:after="20"/>
            </w:pPr>
            <w:r>
              <w:rPr>
                <w:rFonts w:ascii="游ゴシック" w:hAnsi="游ゴシック" w:eastAsia="游ゴシック"/>
                <w:b w:val="0"/>
                <w:i w:val="0"/>
                <w:sz w:val="17"/>
              </w:rPr>
              <w:t>既往</w:t>
            </w:r>
          </w:p>
        </w:tc>
        <w:tc>
          <w:tcPr>
            <w:tcW w:type="dxa" w:w="8050"/>
            <w:vAlign w:val="center"/>
          </w:tcPr>
          <w:p>
            <w:pPr>
              <w:spacing w:before="20" w:after="20"/>
            </w:pPr>
            <w:r>
              <w:rPr>
                <w:rFonts w:ascii="游ゴシック" w:hAnsi="游ゴシック" w:eastAsia="游ゴシック"/>
                <w:b/>
                <w:i w:val="0"/>
                <w:sz w:val="17"/>
              </w:rPr>
              <w:t>新規</w:t>
            </w:r>
            <w:r>
              <w:rPr>
                <w:rFonts w:ascii="游ゴシック" w:hAnsi="游ゴシック" w:eastAsia="游ゴシック"/>
                <w:b w:val="0"/>
                <w:i w:val="0"/>
                <w:sz w:val="17"/>
              </w:rPr>
              <w:t>（Ｋ-2）</w:t>
            </w:r>
          </w:p>
        </w:tc>
      </w:tr>
    </w:tbl>
    <w:p>
      <w:pPr>
        <w:spacing w:after="40"/>
      </w:pPr>
    </w:p>
    <w:p>
      <w:pPr>
        <w:pStyle w:val="Heading1"/>
        <w:keepNext/>
        <w:spacing w:before="240" w:after="100"/>
      </w:pPr>
      <w:bookmarkStart w:id="107" w:name="_Toc_007"/>
      <w:r>
        <w:rPr>
          <w:rFonts w:ascii="游ゴシック" w:hAnsi="游ゴシック" w:eastAsia="游ゴシック"/>
          <w:b/>
          <w:i w:val="0"/>
          <w:color w:val="2E74B5"/>
          <w:sz w:val="30"/>
        </w:rPr>
        <w:t>4　期限3　素案の確定まで</w:t>
      </w:r>
      <w:bookmarkEnd w:id="107"/>
    </w:p>
    <w:p>
      <w:pPr>
        <w:spacing w:before="60" w:after="60"/>
      </w:pPr>
      <w:r>
        <w:rPr>
          <w:rFonts w:ascii="游ゴシック" w:hAnsi="游ゴシック" w:eastAsia="游ゴシック"/>
          <w:b/>
          <w:i w:val="0"/>
          <w:sz w:val="21"/>
        </w:rPr>
        <w:t>11月下旬〜12月。</w:t>
      </w:r>
      <w:r>
        <w:rPr>
          <w:rFonts w:ascii="游ゴシック" w:hAnsi="游ゴシック" w:eastAsia="游ゴシック"/>
          <w:b w:val="0"/>
          <w:i w:val="0"/>
          <w:sz w:val="21"/>
        </w:rPr>
        <w:t xml:space="preserve"> 協議会でお諮りしたあと、本文に数値を入れる段階</w:t>
      </w:r>
    </w:p>
    <w:p>
      <w:pPr>
        <w:pStyle w:val="Heading3"/>
        <w:keepNext/>
        <w:spacing w:before="180" w:after="80"/>
      </w:pPr>
      <w:r>
        <w:rPr>
          <w:rFonts w:ascii="游ゴシック" w:hAnsi="游ゴシック" w:eastAsia="游ゴシック"/>
          <w:b/>
          <w:i w:val="0"/>
          <w:color w:val="1F4D78"/>
          <w:sz w:val="22"/>
        </w:rPr>
        <w:t>15　振興山村（旧夏井村）の区域が、現在のどの大字に当たるか。その区域にある介護サービス事業所と、</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spacing w:before="20" w:after="20"/>
            </w:pPr>
            <w:r>
              <w:rPr>
                <w:rFonts w:ascii="游ゴシック" w:hAnsi="游ゴシック" w:eastAsia="游ゴシック"/>
                <w:b w:val="0"/>
                <w:i w:val="0"/>
                <w:sz w:val="17"/>
              </w:rPr>
              <w:t>宛先</w:t>
            </w:r>
          </w:p>
        </w:tc>
        <w:tc>
          <w:tcPr>
            <w:tcW w:type="dxa" w:w="8050"/>
            <w:vAlign w:val="center"/>
          </w:tcPr>
          <w:p>
            <w:pPr>
              <w:spacing w:before="20" w:after="20"/>
            </w:pPr>
            <w:r>
              <w:rPr>
                <w:rFonts w:ascii="游ゴシック" w:hAnsi="游ゴシック" w:eastAsia="游ゴシック"/>
                <w:b w:val="0"/>
                <w:i w:val="0"/>
                <w:sz w:val="17"/>
              </w:rPr>
              <w:t>町（介護保険担当）</w:t>
            </w:r>
          </w:p>
        </w:tc>
      </w:tr>
      <w:tr>
        <w:tc>
          <w:tcPr>
            <w:tcW w:type="dxa" w:w="1701"/>
            <w:vAlign w:val="center"/>
          </w:tcPr>
          <w:p>
            <w:pPr>
              <w:spacing w:before="20" w:after="20"/>
            </w:pPr>
            <w:r>
              <w:rPr>
                <w:rFonts w:ascii="游ゴシック" w:hAnsi="游ゴシック" w:eastAsia="游ゴシック"/>
                <w:b w:val="0"/>
                <w:i w:val="0"/>
                <w:sz w:val="17"/>
              </w:rPr>
              <w:t>影響度</w:t>
            </w:r>
          </w:p>
        </w:tc>
        <w:tc>
          <w:tcPr>
            <w:tcW w:type="dxa" w:w="8050"/>
            <w:vAlign w:val="center"/>
          </w:tcPr>
          <w:p>
            <w:pPr>
              <w:spacing w:before="20" w:after="20"/>
            </w:pPr>
            <w:r>
              <w:rPr>
                <w:rFonts w:ascii="游ゴシック" w:hAnsi="游ゴシック" w:eastAsia="游ゴシック"/>
                <w:b/>
                <w:i w:val="0"/>
                <w:sz w:val="17"/>
              </w:rPr>
              <w:t>Ａ</w:t>
            </w:r>
            <w:r>
              <w:rPr>
                <w:rFonts w:ascii="游ゴシック" w:hAnsi="游ゴシック" w:eastAsia="游ゴシック"/>
                <w:b w:val="0"/>
                <w:i w:val="0"/>
                <w:sz w:val="17"/>
              </w:rPr>
              <w:t xml:space="preserve">　法定記載事項・策定手続に直結</w:t>
            </w:r>
          </w:p>
        </w:tc>
      </w:tr>
      <w:tr>
        <w:tc>
          <w:tcPr>
            <w:tcW w:type="dxa" w:w="1701"/>
            <w:vAlign w:val="center"/>
          </w:tcPr>
          <w:p>
            <w:pPr>
              <w:spacing w:before="20" w:after="20"/>
            </w:pPr>
            <w:r>
              <w:rPr>
                <w:rFonts w:ascii="游ゴシック" w:hAnsi="游ゴシック" w:eastAsia="游ゴシック"/>
                <w:b w:val="0"/>
                <w:i w:val="0"/>
                <w:sz w:val="17"/>
              </w:rPr>
              <w:t>資料・確認事項</w:t>
            </w:r>
          </w:p>
        </w:tc>
        <w:tc>
          <w:tcPr>
            <w:tcW w:type="dxa" w:w="8050"/>
            <w:vAlign w:val="center"/>
          </w:tcPr>
          <w:p>
            <w:pPr>
              <w:spacing w:before="20" w:after="20"/>
            </w:pPr>
            <w:r>
              <w:rPr>
                <w:rFonts w:ascii="游ゴシック" w:hAnsi="游ゴシック" w:eastAsia="游ゴシック"/>
                <w:b/>
                <w:i w:val="0"/>
                <w:sz w:val="17"/>
              </w:rPr>
              <w:t>振興山村（旧夏井村）の区域が、現在のどの大字に当たるか。</w:t>
            </w:r>
            <w:r>
              <w:rPr>
                <w:rFonts w:ascii="游ゴシック" w:hAnsi="游ゴシック" w:eastAsia="游ゴシック"/>
                <w:b w:val="0"/>
                <w:i w:val="0"/>
                <w:sz w:val="17"/>
              </w:rPr>
              <w:t>その区域にある介護サービス事業所と、</w:t>
            </w:r>
            <w:r>
              <w:rPr>
                <w:rFonts w:ascii="游ゴシック" w:hAnsi="游ゴシック" w:eastAsia="游ゴシック"/>
                <w:b/>
                <w:i w:val="0"/>
                <w:sz w:val="17"/>
              </w:rPr>
              <w:t>特別地域加算を現に算定している事業所の有無</w:t>
            </w:r>
          </w:p>
        </w:tc>
      </w:tr>
      <w:tr>
        <w:tc>
          <w:tcPr>
            <w:tcW w:type="dxa" w:w="1701"/>
            <w:vAlign w:val="center"/>
          </w:tcPr>
          <w:p>
            <w:pPr>
              <w:spacing w:before="20" w:after="20"/>
            </w:pPr>
            <w:r>
              <w:rPr>
                <w:rFonts w:ascii="游ゴシック" w:hAnsi="游ゴシック" w:eastAsia="游ゴシック"/>
                <w:b w:val="0"/>
                <w:i w:val="0"/>
                <w:sz w:val="17"/>
              </w:rPr>
              <w:t>何が動くか</w:t>
            </w:r>
          </w:p>
        </w:tc>
        <w:tc>
          <w:tcPr>
            <w:tcW w:type="dxa" w:w="8050"/>
            <w:vAlign w:val="center"/>
          </w:tcPr>
          <w:p>
            <w:pPr>
              <w:spacing w:before="20" w:after="20"/>
            </w:pPr>
            <w:r>
              <w:rPr>
                <w:rFonts w:ascii="游ゴシック" w:hAnsi="游ゴシック" w:eastAsia="游ゴシック"/>
                <w:b/>
                <w:i w:val="0"/>
                <w:sz w:val="17"/>
              </w:rPr>
              <w:t>特定地域（中山間・人口減少地域）の指定。</w:t>
            </w:r>
            <w:r>
              <w:rPr>
                <w:rFonts w:ascii="游ゴシック" w:hAnsi="游ゴシック" w:eastAsia="游ゴシック"/>
                <w:b w:val="0"/>
                <w:i w:val="0"/>
                <w:sz w:val="17"/>
              </w:rPr>
              <w:t xml:space="preserve"> 本町の旧夏井村の区域は振興山村であり、特別地域加算の対象地域（一部指定）に当たる。国の検討では</w:t>
            </w:r>
            <w:r>
              <w:rPr>
                <w:rFonts w:ascii="游ゴシック" w:hAnsi="游ゴシック" w:eastAsia="游ゴシック"/>
                <w:b/>
                <w:i w:val="0"/>
                <w:sz w:val="17"/>
              </w:rPr>
              <w:t>特別地域加算の対象地域は特定地域の基準に含める</w:t>
            </w:r>
            <w:r>
              <w:rPr>
                <w:rFonts w:ascii="游ゴシック" w:hAnsi="游ゴシック" w:eastAsia="游ゴシック"/>
                <w:b w:val="0"/>
                <w:i w:val="0"/>
                <w:sz w:val="17"/>
              </w:rPr>
              <w:t>とされている</w:t>
            </w:r>
          </w:p>
        </w:tc>
      </w:tr>
      <w:tr>
        <w:tc>
          <w:tcPr>
            <w:tcW w:type="dxa" w:w="1701"/>
            <w:vAlign w:val="center"/>
          </w:tcPr>
          <w:p>
            <w:pPr>
              <w:keepNext/>
              <w:spacing w:before="20" w:after="20"/>
            </w:pPr>
            <w:r>
              <w:rPr>
                <w:rFonts w:ascii="游ゴシック" w:hAnsi="游ゴシック" w:eastAsia="游ゴシック"/>
                <w:b w:val="0"/>
                <w:i w:val="0"/>
                <w:sz w:val="17"/>
              </w:rPr>
              <w:t>出ないときの扱い</w:t>
            </w:r>
          </w:p>
        </w:tc>
        <w:tc>
          <w:tcPr>
            <w:tcW w:type="dxa" w:w="8050"/>
            <w:vAlign w:val="center"/>
          </w:tcPr>
          <w:p>
            <w:pPr>
              <w:keepNext/>
              <w:spacing w:before="20" w:after="20"/>
            </w:pPr>
            <w:r>
              <w:rPr>
                <w:rFonts w:ascii="游ゴシック" w:hAnsi="游ゴシック" w:eastAsia="游ゴシック"/>
                <w:b/>
                <w:i w:val="0"/>
                <w:sz w:val="17"/>
              </w:rPr>
              <w:t>指定の手続は町の意向が起点である。</w:t>
            </w:r>
            <w:r>
              <w:rPr>
                <w:rFonts w:ascii="游ゴシック" w:hAnsi="游ゴシック" w:eastAsia="游ゴシック"/>
                <w:b w:val="0"/>
                <w:i w:val="0"/>
                <w:sz w:val="17"/>
              </w:rPr>
              <w:t xml:space="preserve"> 基準は省令待ちのため本文には書かないが、</w:t>
            </w:r>
            <w:r>
              <w:rPr>
                <w:rFonts w:ascii="游ゴシック" w:hAnsi="游ゴシック" w:eastAsia="游ゴシック"/>
                <w:b/>
                <w:i w:val="0"/>
                <w:sz w:val="17"/>
              </w:rPr>
              <w:t>県からの意向照会に備えて検討しておく</w:t>
            </w:r>
          </w:p>
        </w:tc>
      </w:tr>
      <w:tr>
        <w:tc>
          <w:tcPr>
            <w:tcW w:type="dxa" w:w="1701"/>
            <w:vAlign w:val="center"/>
          </w:tcPr>
          <w:p>
            <w:pPr>
              <w:spacing w:before="20" w:after="20"/>
            </w:pPr>
            <w:r>
              <w:rPr>
                <w:rFonts w:ascii="游ゴシック" w:hAnsi="游ゴシック" w:eastAsia="游ゴシック"/>
                <w:b w:val="0"/>
                <w:i w:val="0"/>
                <w:sz w:val="17"/>
              </w:rPr>
              <w:t>既往</w:t>
            </w:r>
          </w:p>
        </w:tc>
        <w:tc>
          <w:tcPr>
            <w:tcW w:type="dxa" w:w="8050"/>
            <w:vAlign w:val="center"/>
          </w:tcPr>
          <w:p>
            <w:pPr>
              <w:spacing w:before="20" w:after="20"/>
            </w:pPr>
            <w:r>
              <w:rPr>
                <w:rFonts w:ascii="游ゴシック" w:hAnsi="游ゴシック" w:eastAsia="游ゴシック"/>
                <w:b/>
                <w:i w:val="0"/>
                <w:sz w:val="17"/>
              </w:rPr>
              <w:t>新規</w:t>
            </w:r>
            <w:r>
              <w:rPr>
                <w:rFonts w:ascii="游ゴシック" w:hAnsi="游ゴシック" w:eastAsia="游ゴシック"/>
                <w:b w:val="0"/>
                <w:i w:val="0"/>
                <w:sz w:val="17"/>
              </w:rPr>
              <w:t>（Ｈ-6）</w:t>
            </w:r>
          </w:p>
        </w:tc>
      </w:tr>
    </w:tbl>
    <w:p>
      <w:pPr>
        <w:spacing w:after="40"/>
      </w:pPr>
    </w:p>
    <w:p>
      <w:pPr>
        <w:pStyle w:val="Heading3"/>
        <w:keepNext/>
        <w:spacing w:before="180" w:after="80"/>
      </w:pPr>
      <w:r>
        <w:rPr>
          <w:rFonts w:ascii="游ゴシック" w:hAnsi="游ゴシック" w:eastAsia="游ゴシック"/>
          <w:b/>
          <w:i w:val="0"/>
          <w:color w:val="1F4D78"/>
          <w:sz w:val="22"/>
        </w:rPr>
        <w:t>16　特定地域の指定についての町の意向</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spacing w:before="20" w:after="20"/>
            </w:pPr>
            <w:r>
              <w:rPr>
                <w:rFonts w:ascii="游ゴシック" w:hAnsi="游ゴシック" w:eastAsia="游ゴシック"/>
                <w:b w:val="0"/>
                <w:i w:val="0"/>
                <w:sz w:val="17"/>
              </w:rPr>
              <w:t>宛先</w:t>
            </w:r>
          </w:p>
        </w:tc>
        <w:tc>
          <w:tcPr>
            <w:tcW w:type="dxa" w:w="8050"/>
            <w:vAlign w:val="center"/>
          </w:tcPr>
          <w:p>
            <w:pPr>
              <w:spacing w:before="20" w:after="20"/>
            </w:pPr>
            <w:r>
              <w:rPr>
                <w:rFonts w:ascii="游ゴシック" w:hAnsi="游ゴシック" w:eastAsia="游ゴシック"/>
                <w:b w:val="0"/>
                <w:i w:val="0"/>
                <w:sz w:val="17"/>
              </w:rPr>
              <w:t>町（政策判断）</w:t>
            </w:r>
          </w:p>
        </w:tc>
      </w:tr>
      <w:tr>
        <w:tc>
          <w:tcPr>
            <w:tcW w:type="dxa" w:w="1701"/>
            <w:vAlign w:val="center"/>
          </w:tcPr>
          <w:p>
            <w:pPr>
              <w:spacing w:before="20" w:after="20"/>
            </w:pPr>
            <w:r>
              <w:rPr>
                <w:rFonts w:ascii="游ゴシック" w:hAnsi="游ゴシック" w:eastAsia="游ゴシック"/>
                <w:b w:val="0"/>
                <w:i w:val="0"/>
                <w:sz w:val="17"/>
              </w:rPr>
              <w:t>影響度</w:t>
            </w:r>
          </w:p>
        </w:tc>
        <w:tc>
          <w:tcPr>
            <w:tcW w:type="dxa" w:w="8050"/>
            <w:vAlign w:val="center"/>
          </w:tcPr>
          <w:p>
            <w:pPr>
              <w:spacing w:before="20" w:after="20"/>
            </w:pPr>
            <w:r>
              <w:rPr>
                <w:rFonts w:ascii="游ゴシック" w:hAnsi="游ゴシック" w:eastAsia="游ゴシック"/>
                <w:b/>
                <w:i w:val="0"/>
                <w:sz w:val="17"/>
              </w:rPr>
              <w:t>Ａ</w:t>
            </w:r>
            <w:r>
              <w:rPr>
                <w:rFonts w:ascii="游ゴシック" w:hAnsi="游ゴシック" w:eastAsia="游ゴシック"/>
                <w:b w:val="0"/>
                <w:i w:val="0"/>
                <w:sz w:val="17"/>
              </w:rPr>
              <w:t xml:space="preserve">　法定記載事項・策定手続に直結</w:t>
            </w:r>
          </w:p>
        </w:tc>
      </w:tr>
      <w:tr>
        <w:tc>
          <w:tcPr>
            <w:tcW w:type="dxa" w:w="1701"/>
            <w:vAlign w:val="center"/>
          </w:tcPr>
          <w:p>
            <w:pPr>
              <w:spacing w:before="20" w:after="20"/>
            </w:pPr>
            <w:r>
              <w:rPr>
                <w:rFonts w:ascii="游ゴシック" w:hAnsi="游ゴシック" w:eastAsia="游ゴシック"/>
                <w:b w:val="0"/>
                <w:i w:val="0"/>
                <w:sz w:val="17"/>
              </w:rPr>
              <w:t>資料・確認事項</w:t>
            </w:r>
          </w:p>
        </w:tc>
        <w:tc>
          <w:tcPr>
            <w:tcW w:type="dxa" w:w="8050"/>
            <w:vAlign w:val="center"/>
          </w:tcPr>
          <w:p>
            <w:pPr>
              <w:spacing w:before="20" w:after="20"/>
            </w:pPr>
            <w:r>
              <w:rPr>
                <w:rFonts w:ascii="游ゴシック" w:hAnsi="游ゴシック" w:eastAsia="游ゴシック"/>
                <w:b/>
                <w:i w:val="0"/>
                <w:sz w:val="17"/>
              </w:rPr>
              <w:t>特定地域の指定についての町の意向</w:t>
            </w:r>
          </w:p>
        </w:tc>
      </w:tr>
      <w:tr>
        <w:tc>
          <w:tcPr>
            <w:tcW w:type="dxa" w:w="1701"/>
            <w:vAlign w:val="center"/>
          </w:tcPr>
          <w:p>
            <w:pPr>
              <w:spacing w:before="20" w:after="20"/>
            </w:pPr>
            <w:r>
              <w:rPr>
                <w:rFonts w:ascii="游ゴシック" w:hAnsi="游ゴシック" w:eastAsia="游ゴシック"/>
                <w:b w:val="0"/>
                <w:i w:val="0"/>
                <w:sz w:val="17"/>
              </w:rPr>
              <w:t>何が動くか</w:t>
            </w:r>
          </w:p>
        </w:tc>
        <w:tc>
          <w:tcPr>
            <w:tcW w:type="dxa" w:w="8050"/>
            <w:vAlign w:val="center"/>
          </w:tcPr>
          <w:p>
            <w:pPr>
              <w:spacing w:before="20" w:after="20"/>
            </w:pPr>
            <w:r>
              <w:rPr>
                <w:rFonts w:ascii="游ゴシック" w:hAnsi="游ゴシック" w:eastAsia="游ゴシック"/>
                <w:b w:val="0"/>
                <w:i w:val="0"/>
                <w:sz w:val="17"/>
              </w:rPr>
              <w:t>同上。</w:t>
            </w:r>
            <w:r>
              <w:rPr>
                <w:rFonts w:ascii="游ゴシック" w:hAnsi="游ゴシック" w:eastAsia="游ゴシック"/>
                <w:b/>
                <w:i w:val="0"/>
                <w:sz w:val="17"/>
              </w:rPr>
              <w:t>県が一方的に決めるものではなく、市町村が要否を検討し、その意向を踏まえて県が定める</w:t>
            </w:r>
          </w:p>
        </w:tc>
      </w:tr>
      <w:tr>
        <w:tc>
          <w:tcPr>
            <w:tcW w:type="dxa" w:w="1701"/>
            <w:vAlign w:val="center"/>
          </w:tcPr>
          <w:p>
            <w:pPr>
              <w:keepNext/>
              <w:spacing w:before="20" w:after="20"/>
            </w:pPr>
            <w:r>
              <w:rPr>
                <w:rFonts w:ascii="游ゴシック" w:hAnsi="游ゴシック" w:eastAsia="游ゴシック"/>
                <w:b w:val="0"/>
                <w:i w:val="0"/>
                <w:sz w:val="17"/>
              </w:rPr>
              <w:t>出ないときの扱い</w:t>
            </w:r>
          </w:p>
        </w:tc>
        <w:tc>
          <w:tcPr>
            <w:tcW w:type="dxa" w:w="8050"/>
            <w:vAlign w:val="center"/>
          </w:tcPr>
          <w:p>
            <w:pPr>
              <w:keepNext/>
              <w:spacing w:before="20" w:after="20"/>
            </w:pPr>
            <w:r>
              <w:rPr>
                <w:rFonts w:ascii="游ゴシック" w:hAnsi="游ゴシック" w:eastAsia="游ゴシック"/>
                <w:b w:val="0"/>
                <w:i w:val="0"/>
                <w:sz w:val="17"/>
              </w:rPr>
              <w:t>指定されると、人員配置基準の弾力化と包括的な評価を選べる特定地域サービス、市町村が事業費で委託する特定地域居宅サービス等事業が使える</w:t>
            </w:r>
          </w:p>
        </w:tc>
      </w:tr>
      <w:tr>
        <w:tc>
          <w:tcPr>
            <w:tcW w:type="dxa" w:w="1701"/>
            <w:vAlign w:val="center"/>
          </w:tcPr>
          <w:p>
            <w:pPr>
              <w:spacing w:before="20" w:after="20"/>
            </w:pPr>
            <w:r>
              <w:rPr>
                <w:rFonts w:ascii="游ゴシック" w:hAnsi="游ゴシック" w:eastAsia="游ゴシック"/>
                <w:b w:val="0"/>
                <w:i w:val="0"/>
                <w:sz w:val="17"/>
              </w:rPr>
              <w:t>既往</w:t>
            </w:r>
          </w:p>
        </w:tc>
        <w:tc>
          <w:tcPr>
            <w:tcW w:type="dxa" w:w="8050"/>
            <w:vAlign w:val="center"/>
          </w:tcPr>
          <w:p>
            <w:pPr>
              <w:spacing w:before="20" w:after="20"/>
            </w:pPr>
            <w:r>
              <w:rPr>
                <w:rFonts w:ascii="游ゴシック" w:hAnsi="游ゴシック" w:eastAsia="游ゴシック"/>
                <w:b/>
                <w:i w:val="0"/>
                <w:sz w:val="17"/>
              </w:rPr>
              <w:t>新規</w:t>
            </w:r>
            <w:r>
              <w:rPr>
                <w:rFonts w:ascii="游ゴシック" w:hAnsi="游ゴシック" w:eastAsia="游ゴシック"/>
                <w:b w:val="0"/>
                <w:i w:val="0"/>
                <w:sz w:val="17"/>
              </w:rPr>
              <w:t>（Ｈ-6）</w:t>
            </w:r>
          </w:p>
        </w:tc>
      </w:tr>
    </w:tbl>
    <w:p>
      <w:pPr>
        <w:spacing w:after="40"/>
      </w:pPr>
    </w:p>
    <w:p>
      <w:pPr>
        <w:pStyle w:val="Heading3"/>
        <w:keepNext/>
        <w:spacing w:before="180" w:after="80"/>
      </w:pPr>
      <w:r>
        <w:rPr>
          <w:rFonts w:ascii="游ゴシック" w:hAnsi="游ゴシック" w:eastAsia="游ゴシック"/>
          <w:b/>
          <w:i w:val="0"/>
          <w:color w:val="1F4D78"/>
          <w:sz w:val="22"/>
        </w:rPr>
        <w:t>17　セルフプラン件数（うち望まないセルフプランの件数）、相談支援専門員数、計画相談支援の実利用者</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spacing w:before="20" w:after="20"/>
            </w:pPr>
            <w:r>
              <w:rPr>
                <w:rFonts w:ascii="游ゴシック" w:hAnsi="游ゴシック" w:eastAsia="游ゴシック"/>
                <w:b w:val="0"/>
                <w:i w:val="0"/>
                <w:sz w:val="17"/>
              </w:rPr>
              <w:t>宛先</w:t>
            </w:r>
          </w:p>
        </w:tc>
        <w:tc>
          <w:tcPr>
            <w:tcW w:type="dxa" w:w="8050"/>
            <w:vAlign w:val="center"/>
          </w:tcPr>
          <w:p>
            <w:pPr>
              <w:spacing w:before="20" w:after="20"/>
            </w:pPr>
            <w:r>
              <w:rPr>
                <w:rFonts w:ascii="游ゴシック" w:hAnsi="游ゴシック" w:eastAsia="游ゴシック"/>
                <w:b w:val="0"/>
                <w:i w:val="0"/>
                <w:sz w:val="17"/>
              </w:rPr>
              <w:t>町（福祉担当）</w:t>
            </w:r>
          </w:p>
        </w:tc>
      </w:tr>
      <w:tr>
        <w:tc>
          <w:tcPr>
            <w:tcW w:type="dxa" w:w="1701"/>
            <w:vAlign w:val="center"/>
          </w:tcPr>
          <w:p>
            <w:pPr>
              <w:spacing w:before="20" w:after="20"/>
            </w:pPr>
            <w:r>
              <w:rPr>
                <w:rFonts w:ascii="游ゴシック" w:hAnsi="游ゴシック" w:eastAsia="游ゴシック"/>
                <w:b w:val="0"/>
                <w:i w:val="0"/>
                <w:sz w:val="17"/>
              </w:rPr>
              <w:t>影響度</w:t>
            </w:r>
          </w:p>
        </w:tc>
        <w:tc>
          <w:tcPr>
            <w:tcW w:type="dxa" w:w="8050"/>
            <w:vAlign w:val="center"/>
          </w:tcPr>
          <w:p>
            <w:pPr>
              <w:spacing w:before="20" w:after="20"/>
            </w:pPr>
            <w:r>
              <w:rPr>
                <w:rFonts w:ascii="游ゴシック" w:hAnsi="游ゴシック" w:eastAsia="游ゴシック"/>
                <w:b/>
                <w:i w:val="0"/>
                <w:sz w:val="17"/>
              </w:rPr>
              <w:t>Ａ</w:t>
            </w:r>
            <w:r>
              <w:rPr>
                <w:rFonts w:ascii="游ゴシック" w:hAnsi="游ゴシック" w:eastAsia="游ゴシック"/>
                <w:b w:val="0"/>
                <w:i w:val="0"/>
                <w:sz w:val="17"/>
              </w:rPr>
              <w:t xml:space="preserve">　法定記載事項・策定手続に直結</w:t>
            </w:r>
          </w:p>
        </w:tc>
      </w:tr>
      <w:tr>
        <w:tc>
          <w:tcPr>
            <w:tcW w:type="dxa" w:w="1701"/>
            <w:vAlign w:val="center"/>
          </w:tcPr>
          <w:p>
            <w:pPr>
              <w:spacing w:before="20" w:after="20"/>
            </w:pPr>
            <w:r>
              <w:rPr>
                <w:rFonts w:ascii="游ゴシック" w:hAnsi="游ゴシック" w:eastAsia="游ゴシック"/>
                <w:b w:val="0"/>
                <w:i w:val="0"/>
                <w:sz w:val="17"/>
              </w:rPr>
              <w:t>資料・確認事項</w:t>
            </w:r>
          </w:p>
        </w:tc>
        <w:tc>
          <w:tcPr>
            <w:tcW w:type="dxa" w:w="8050"/>
            <w:vAlign w:val="center"/>
          </w:tcPr>
          <w:p>
            <w:pPr>
              <w:spacing w:before="20" w:after="20"/>
            </w:pPr>
            <w:r>
              <w:rPr>
                <w:rFonts w:ascii="游ゴシック" w:hAnsi="游ゴシック" w:eastAsia="游ゴシック"/>
                <w:b w:val="0"/>
                <w:i w:val="0"/>
                <w:sz w:val="17"/>
              </w:rPr>
              <w:t>セルフプラン件数（</w:t>
            </w:r>
            <w:r>
              <w:rPr>
                <w:rFonts w:ascii="游ゴシック" w:hAnsi="游ゴシック" w:eastAsia="游ゴシック"/>
                <w:b/>
                <w:i w:val="0"/>
                <w:sz w:val="17"/>
              </w:rPr>
              <w:t>うち望まないセルフプランの件数</w:t>
            </w:r>
            <w:r>
              <w:rPr>
                <w:rFonts w:ascii="游ゴシック" w:hAnsi="游ゴシック" w:eastAsia="游ゴシック"/>
                <w:b w:val="0"/>
                <w:i w:val="0"/>
                <w:sz w:val="17"/>
              </w:rPr>
              <w:t>）、相談支援専門員数、計画相談支援の実利用者数（</w:t>
            </w:r>
            <w:r>
              <w:rPr>
                <w:rFonts w:ascii="游ゴシック" w:hAnsi="游ゴシック" w:eastAsia="游ゴシック"/>
                <w:b/>
                <w:i w:val="0"/>
                <w:sz w:val="17"/>
              </w:rPr>
              <w:t>うち65歳以上の方の人数</w:t>
            </w:r>
            <w:r>
              <w:rPr>
                <w:rFonts w:ascii="游ゴシック" w:hAnsi="游ゴシック" w:eastAsia="游ゴシック"/>
                <w:b w:val="0"/>
                <w:i w:val="0"/>
                <w:sz w:val="17"/>
              </w:rPr>
              <w:t>）</w:t>
            </w:r>
          </w:p>
        </w:tc>
      </w:tr>
      <w:tr>
        <w:tc>
          <w:tcPr>
            <w:tcW w:type="dxa" w:w="1701"/>
            <w:vAlign w:val="center"/>
          </w:tcPr>
          <w:p>
            <w:pPr>
              <w:spacing w:before="20" w:after="20"/>
            </w:pPr>
            <w:r>
              <w:rPr>
                <w:rFonts w:ascii="游ゴシック" w:hAnsi="游ゴシック" w:eastAsia="游ゴシック"/>
                <w:b w:val="0"/>
                <w:i w:val="0"/>
                <w:sz w:val="17"/>
              </w:rPr>
              <w:t>何が動くか</w:t>
            </w:r>
          </w:p>
        </w:tc>
        <w:tc>
          <w:tcPr>
            <w:tcW w:type="dxa" w:w="8050"/>
            <w:vAlign w:val="center"/>
          </w:tcPr>
          <w:p>
            <w:pPr>
              <w:spacing w:before="20" w:after="20"/>
            </w:pPr>
            <w:r>
              <w:rPr>
                <w:rFonts w:ascii="游ゴシック" w:hAnsi="游ゴシック" w:eastAsia="游ゴシック"/>
                <w:b w:val="0"/>
                <w:i w:val="0"/>
                <w:sz w:val="17"/>
              </w:rPr>
              <w:t>障がい 第3部第1章⑤・第2章4。</w:t>
            </w:r>
            <w:r>
              <w:rPr>
                <w:rFonts w:ascii="游ゴシック" w:hAnsi="游ゴシック" w:eastAsia="游ゴシック"/>
                <w:b/>
                <w:i w:val="0"/>
                <w:sz w:val="17"/>
              </w:rPr>
              <w:t>65歳以上の人数は、介護保険の居宅介護支援への引継ぎの分</w:t>
            </w:r>
            <w:r>
              <w:rPr>
                <w:rFonts w:ascii="游ゴシック" w:hAnsi="游ゴシック" w:eastAsia="游ゴシック"/>
                <w:b w:val="0"/>
                <w:i w:val="0"/>
                <w:sz w:val="17"/>
              </w:rPr>
              <w:t>（接点8）にも効く</w:t>
            </w:r>
          </w:p>
        </w:tc>
      </w:tr>
      <w:tr>
        <w:tc>
          <w:tcPr>
            <w:tcW w:type="dxa" w:w="1701"/>
            <w:vAlign w:val="center"/>
          </w:tcPr>
          <w:p>
            <w:pPr>
              <w:keepNext/>
              <w:spacing w:before="20" w:after="20"/>
            </w:pPr>
            <w:r>
              <w:rPr>
                <w:rFonts w:ascii="游ゴシック" w:hAnsi="游ゴシック" w:eastAsia="游ゴシック"/>
                <w:b w:val="0"/>
                <w:i w:val="0"/>
                <w:sz w:val="17"/>
              </w:rPr>
              <w:t>出ないときの扱い</w:t>
            </w:r>
          </w:p>
        </w:tc>
        <w:tc>
          <w:tcPr>
            <w:tcW w:type="dxa" w:w="8050"/>
            <w:vAlign w:val="center"/>
          </w:tcPr>
          <w:p>
            <w:pPr>
              <w:keepNext/>
              <w:spacing w:before="20" w:after="20"/>
            </w:pPr>
            <w:r>
              <w:rPr>
                <w:rFonts w:ascii="游ゴシック" w:hAnsi="游ゴシック" w:eastAsia="游ゴシック"/>
                <w:b/>
                <w:i w:val="0"/>
                <w:sz w:val="17"/>
              </w:rPr>
              <w:t>代替はない。</w:t>
            </w:r>
            <w:r>
              <w:rPr>
                <w:rFonts w:ascii="游ゴシック" w:hAnsi="游ゴシック" w:eastAsia="游ゴシック"/>
                <w:b w:val="0"/>
                <w:i w:val="0"/>
                <w:sz w:val="17"/>
              </w:rPr>
              <w:t xml:space="preserve"> セルフプランの内訳が取れない場合は総数だけでもよい</w:t>
            </w:r>
          </w:p>
        </w:tc>
      </w:tr>
      <w:tr>
        <w:tc>
          <w:tcPr>
            <w:tcW w:type="dxa" w:w="1701"/>
            <w:vAlign w:val="center"/>
          </w:tcPr>
          <w:p>
            <w:pPr>
              <w:spacing w:before="20" w:after="20"/>
            </w:pPr>
            <w:r>
              <w:rPr>
                <w:rFonts w:ascii="游ゴシック" w:hAnsi="游ゴシック" w:eastAsia="游ゴシック"/>
                <w:b w:val="0"/>
                <w:i w:val="0"/>
                <w:sz w:val="17"/>
              </w:rPr>
              <w:t>既往</w:t>
            </w:r>
          </w:p>
        </w:tc>
        <w:tc>
          <w:tcPr>
            <w:tcW w:type="dxa" w:w="8050"/>
            <w:vAlign w:val="center"/>
          </w:tcPr>
          <w:p>
            <w:pPr>
              <w:spacing w:before="20" w:after="20"/>
            </w:pPr>
            <w:r>
              <w:rPr>
                <w:rFonts w:ascii="游ゴシック" w:hAnsi="游ゴシック" w:eastAsia="游ゴシック"/>
                <w:b w:val="0"/>
                <w:i w:val="0"/>
                <w:sz w:val="17"/>
              </w:rPr>
              <w:t>8/13 D欄＋</w:t>
            </w:r>
            <w:r>
              <w:rPr>
                <w:rFonts w:ascii="游ゴシック" w:hAnsi="游ゴシック" w:eastAsia="游ゴシック"/>
                <w:b/>
                <w:i w:val="0"/>
                <w:sz w:val="17"/>
              </w:rPr>
              <w:t>新規</w:t>
            </w:r>
            <w:r>
              <w:rPr>
                <w:rFonts w:ascii="游ゴシック" w:hAnsi="游ゴシック" w:eastAsia="游ゴシック"/>
                <w:b w:val="0"/>
                <w:i w:val="0"/>
                <w:sz w:val="17"/>
              </w:rPr>
              <w:t>（接点8）</w:t>
            </w:r>
          </w:p>
        </w:tc>
      </w:tr>
    </w:tbl>
    <w:p>
      <w:pPr>
        <w:spacing w:after="40"/>
      </w:pPr>
    </w:p>
    <w:p>
      <w:pPr>
        <w:pStyle w:val="Heading3"/>
        <w:keepNext/>
        <w:spacing w:before="180" w:after="80"/>
      </w:pPr>
      <w:r>
        <w:rPr>
          <w:rFonts w:ascii="游ゴシック" w:hAnsi="游ゴシック" w:eastAsia="游ゴシック"/>
          <w:b/>
          <w:i w:val="0"/>
          <w:color w:val="1F4D78"/>
          <w:sz w:val="22"/>
        </w:rPr>
        <w:t>18　介護給付適正化の実績、保険者機能強化推進交付金等の評価指標の自己採点</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spacing w:before="20" w:after="20"/>
            </w:pPr>
            <w:r>
              <w:rPr>
                <w:rFonts w:ascii="游ゴシック" w:hAnsi="游ゴシック" w:eastAsia="游ゴシック"/>
                <w:b w:val="0"/>
                <w:i w:val="0"/>
                <w:sz w:val="17"/>
              </w:rPr>
              <w:t>宛先</w:t>
            </w:r>
          </w:p>
        </w:tc>
        <w:tc>
          <w:tcPr>
            <w:tcW w:type="dxa" w:w="8050"/>
            <w:vAlign w:val="center"/>
          </w:tcPr>
          <w:p>
            <w:pPr>
              <w:spacing w:before="20" w:after="20"/>
            </w:pPr>
            <w:r>
              <w:rPr>
                <w:rFonts w:ascii="游ゴシック" w:hAnsi="游ゴシック" w:eastAsia="游ゴシック"/>
                <w:b w:val="0"/>
                <w:i w:val="0"/>
                <w:sz w:val="17"/>
              </w:rPr>
              <w:t>町（介護保険担当）</w:t>
            </w:r>
          </w:p>
        </w:tc>
      </w:tr>
      <w:tr>
        <w:tc>
          <w:tcPr>
            <w:tcW w:type="dxa" w:w="1701"/>
            <w:vAlign w:val="center"/>
          </w:tcPr>
          <w:p>
            <w:pPr>
              <w:spacing w:before="20" w:after="20"/>
            </w:pPr>
            <w:r>
              <w:rPr>
                <w:rFonts w:ascii="游ゴシック" w:hAnsi="游ゴシック" w:eastAsia="游ゴシック"/>
                <w:b w:val="0"/>
                <w:i w:val="0"/>
                <w:sz w:val="17"/>
              </w:rPr>
              <w:t>影響度</w:t>
            </w:r>
          </w:p>
        </w:tc>
        <w:tc>
          <w:tcPr>
            <w:tcW w:type="dxa" w:w="8050"/>
            <w:vAlign w:val="center"/>
          </w:tcPr>
          <w:p>
            <w:pPr>
              <w:spacing w:before="20" w:after="20"/>
            </w:pPr>
            <w:r>
              <w:rPr>
                <w:rFonts w:ascii="游ゴシック" w:hAnsi="游ゴシック" w:eastAsia="游ゴシック"/>
                <w:b/>
                <w:i w:val="0"/>
                <w:sz w:val="17"/>
              </w:rPr>
              <w:t>Ｂ</w:t>
            </w:r>
            <w:r>
              <w:rPr>
                <w:rFonts w:ascii="游ゴシック" w:hAnsi="游ゴシック" w:eastAsia="游ゴシック"/>
                <w:b w:val="0"/>
                <w:i w:val="0"/>
                <w:sz w:val="17"/>
              </w:rPr>
              <w:t xml:space="preserve">　交付金の得点に影響</w:t>
            </w:r>
          </w:p>
        </w:tc>
      </w:tr>
      <w:tr>
        <w:tc>
          <w:tcPr>
            <w:tcW w:type="dxa" w:w="1701"/>
            <w:vAlign w:val="center"/>
          </w:tcPr>
          <w:p>
            <w:pPr>
              <w:spacing w:before="20" w:after="20"/>
            </w:pPr>
            <w:r>
              <w:rPr>
                <w:rFonts w:ascii="游ゴシック" w:hAnsi="游ゴシック" w:eastAsia="游ゴシック"/>
                <w:b w:val="0"/>
                <w:i w:val="0"/>
                <w:sz w:val="17"/>
              </w:rPr>
              <w:t>資料・確認事項</w:t>
            </w:r>
          </w:p>
        </w:tc>
        <w:tc>
          <w:tcPr>
            <w:tcW w:type="dxa" w:w="8050"/>
            <w:vAlign w:val="center"/>
          </w:tcPr>
          <w:p>
            <w:pPr>
              <w:spacing w:before="20" w:after="20"/>
            </w:pPr>
            <w:r>
              <w:rPr>
                <w:rFonts w:ascii="游ゴシック" w:hAnsi="游ゴシック" w:eastAsia="游ゴシック"/>
                <w:b w:val="0"/>
                <w:i w:val="0"/>
                <w:sz w:val="17"/>
              </w:rPr>
              <w:t>介護給付適正化の実績、保険者機能強化推進交付金等の評価指標の自己採点</w:t>
            </w:r>
          </w:p>
        </w:tc>
      </w:tr>
      <w:tr>
        <w:tc>
          <w:tcPr>
            <w:tcW w:type="dxa" w:w="1701"/>
            <w:vAlign w:val="center"/>
          </w:tcPr>
          <w:p>
            <w:pPr>
              <w:spacing w:before="20" w:after="20"/>
            </w:pPr>
            <w:r>
              <w:rPr>
                <w:rFonts w:ascii="游ゴシック" w:hAnsi="游ゴシック" w:eastAsia="游ゴシック"/>
                <w:b w:val="0"/>
                <w:i w:val="0"/>
                <w:sz w:val="17"/>
              </w:rPr>
              <w:t>何が動くか</w:t>
            </w:r>
          </w:p>
        </w:tc>
        <w:tc>
          <w:tcPr>
            <w:tcW w:type="dxa" w:w="8050"/>
            <w:vAlign w:val="center"/>
          </w:tcPr>
          <w:p>
            <w:pPr>
              <w:spacing w:before="20" w:after="20"/>
            </w:pPr>
            <w:r>
              <w:rPr>
                <w:rFonts w:ascii="游ゴシック" w:hAnsi="游ゴシック" w:eastAsia="游ゴシック"/>
                <w:b/>
                <w:i w:val="0"/>
                <w:sz w:val="17"/>
              </w:rPr>
              <w:t>交付金の得点（800点）。</w:t>
            </w:r>
            <w:r>
              <w:rPr>
                <w:rFonts w:ascii="游ゴシック" w:hAnsi="游ゴシック" w:eastAsia="游ゴシック"/>
                <w:b w:val="0"/>
                <w:i w:val="0"/>
                <w:sz w:val="17"/>
              </w:rPr>
              <w:t xml:space="preserve"> 第10期の計画の数値は動かないが、次年度以降の交付金額に効く</w:t>
            </w:r>
          </w:p>
        </w:tc>
      </w:tr>
      <w:tr>
        <w:tc>
          <w:tcPr>
            <w:tcW w:type="dxa" w:w="1701"/>
            <w:vAlign w:val="center"/>
          </w:tcPr>
          <w:p>
            <w:pPr>
              <w:keepNext/>
              <w:spacing w:before="20" w:after="20"/>
            </w:pPr>
            <w:r>
              <w:rPr>
                <w:rFonts w:ascii="游ゴシック" w:hAnsi="游ゴシック" w:eastAsia="游ゴシック"/>
                <w:b w:val="0"/>
                <w:i w:val="0"/>
                <w:sz w:val="17"/>
              </w:rPr>
              <w:t>出ないときの扱い</w:t>
            </w:r>
          </w:p>
        </w:tc>
        <w:tc>
          <w:tcPr>
            <w:tcW w:type="dxa" w:w="8050"/>
            <w:vAlign w:val="center"/>
          </w:tcPr>
          <w:p>
            <w:pPr>
              <w:keepNext/>
              <w:spacing w:before="20" w:after="20"/>
            </w:pPr>
            <w:r>
              <w:rPr>
                <w:rFonts w:ascii="游ゴシック" w:hAnsi="游ゴシック" w:eastAsia="游ゴシック"/>
                <w:b w:val="0"/>
                <w:i w:val="0"/>
                <w:sz w:val="17"/>
              </w:rPr>
              <w:t>既に取りまとめ済み（21_給付適正化・交付金）。</w:t>
            </w:r>
            <w:r>
              <w:rPr>
                <w:rFonts w:ascii="游ゴシック" w:hAnsi="游ゴシック" w:eastAsia="游ゴシック"/>
                <w:b/>
                <w:i w:val="0"/>
                <w:sz w:val="17"/>
              </w:rPr>
              <w:t>最新年度の自己採点だけ差し替える</w:t>
            </w:r>
          </w:p>
        </w:tc>
      </w:tr>
      <w:tr>
        <w:tc>
          <w:tcPr>
            <w:tcW w:type="dxa" w:w="1701"/>
            <w:vAlign w:val="center"/>
          </w:tcPr>
          <w:p>
            <w:pPr>
              <w:spacing w:before="20" w:after="20"/>
            </w:pPr>
            <w:r>
              <w:rPr>
                <w:rFonts w:ascii="游ゴシック" w:hAnsi="游ゴシック" w:eastAsia="游ゴシック"/>
                <w:b w:val="0"/>
                <w:i w:val="0"/>
                <w:sz w:val="17"/>
              </w:rPr>
              <w:t>既往</w:t>
            </w:r>
          </w:p>
        </w:tc>
        <w:tc>
          <w:tcPr>
            <w:tcW w:type="dxa" w:w="8050"/>
            <w:vAlign w:val="center"/>
          </w:tcPr>
          <w:p>
            <w:pPr>
              <w:spacing w:before="20" w:after="20"/>
            </w:pPr>
            <w:r>
              <w:rPr>
                <w:rFonts w:ascii="游ゴシック" w:hAnsi="游ゴシック" w:eastAsia="游ゴシック"/>
                <w:b w:val="0"/>
                <w:i w:val="0"/>
                <w:sz w:val="17"/>
              </w:rPr>
              <w:t>8/13 H欄</w:t>
            </w:r>
          </w:p>
        </w:tc>
      </w:tr>
    </w:tbl>
    <w:p>
      <w:pPr>
        <w:spacing w:after="40"/>
      </w:pPr>
    </w:p>
    <w:p>
      <w:pPr>
        <w:pStyle w:val="Heading3"/>
        <w:keepNext/>
        <w:spacing w:before="180" w:after="80"/>
      </w:pPr>
      <w:r>
        <w:rPr>
          <w:rFonts w:ascii="游ゴシック" w:hAnsi="游ゴシック" w:eastAsia="游ゴシック"/>
          <w:b/>
          <w:i w:val="0"/>
          <w:color w:val="1F4D78"/>
          <w:sz w:val="22"/>
        </w:rPr>
        <w:t>19　認定有効期間の運用状況（新型コロナウイルス感染症に伴う延長特例の件数、原則period の運</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spacing w:before="20" w:after="20"/>
            </w:pPr>
            <w:r>
              <w:rPr>
                <w:rFonts w:ascii="游ゴシック" w:hAnsi="游ゴシック" w:eastAsia="游ゴシック"/>
                <w:b w:val="0"/>
                <w:i w:val="0"/>
                <w:sz w:val="17"/>
              </w:rPr>
              <w:t>宛先</w:t>
            </w:r>
          </w:p>
        </w:tc>
        <w:tc>
          <w:tcPr>
            <w:tcW w:type="dxa" w:w="8050"/>
            <w:vAlign w:val="center"/>
          </w:tcPr>
          <w:p>
            <w:pPr>
              <w:spacing w:before="20" w:after="20"/>
            </w:pPr>
            <w:r>
              <w:rPr>
                <w:rFonts w:ascii="游ゴシック" w:hAnsi="游ゴシック" w:eastAsia="游ゴシック"/>
                <w:b w:val="0"/>
                <w:i w:val="0"/>
                <w:sz w:val="17"/>
              </w:rPr>
              <w:t>町（介護保険担当）</w:t>
            </w:r>
          </w:p>
        </w:tc>
      </w:tr>
      <w:tr>
        <w:tc>
          <w:tcPr>
            <w:tcW w:type="dxa" w:w="1701"/>
            <w:vAlign w:val="center"/>
          </w:tcPr>
          <w:p>
            <w:pPr>
              <w:spacing w:before="20" w:after="20"/>
            </w:pPr>
            <w:r>
              <w:rPr>
                <w:rFonts w:ascii="游ゴシック" w:hAnsi="游ゴシック" w:eastAsia="游ゴシック"/>
                <w:b w:val="0"/>
                <w:i w:val="0"/>
                <w:sz w:val="17"/>
              </w:rPr>
              <w:t>影響度</w:t>
            </w:r>
          </w:p>
        </w:tc>
        <w:tc>
          <w:tcPr>
            <w:tcW w:type="dxa" w:w="8050"/>
            <w:vAlign w:val="center"/>
          </w:tcPr>
          <w:p>
            <w:pPr>
              <w:spacing w:before="20" w:after="20"/>
            </w:pPr>
            <w:r>
              <w:rPr>
                <w:rFonts w:ascii="游ゴシック" w:hAnsi="游ゴシック" w:eastAsia="游ゴシック"/>
                <w:b/>
                <w:i w:val="0"/>
                <w:sz w:val="17"/>
              </w:rPr>
              <w:t>Ｂ</w:t>
            </w:r>
            <w:r>
              <w:rPr>
                <w:rFonts w:ascii="游ゴシック" w:hAnsi="游ゴシック" w:eastAsia="游ゴシック"/>
                <w:b w:val="0"/>
                <w:i w:val="0"/>
                <w:sz w:val="17"/>
              </w:rPr>
              <w:t xml:space="preserve">　交付金の得点に影響</w:t>
            </w:r>
          </w:p>
        </w:tc>
      </w:tr>
      <w:tr>
        <w:tc>
          <w:tcPr>
            <w:tcW w:type="dxa" w:w="1701"/>
            <w:vAlign w:val="center"/>
          </w:tcPr>
          <w:p>
            <w:pPr>
              <w:spacing w:before="20" w:after="20"/>
            </w:pPr>
            <w:r>
              <w:rPr>
                <w:rFonts w:ascii="游ゴシック" w:hAnsi="游ゴシック" w:eastAsia="游ゴシック"/>
                <w:b w:val="0"/>
                <w:i w:val="0"/>
                <w:sz w:val="17"/>
              </w:rPr>
              <w:t>資料・確認事項</w:t>
            </w:r>
          </w:p>
        </w:tc>
        <w:tc>
          <w:tcPr>
            <w:tcW w:type="dxa" w:w="8050"/>
            <w:vAlign w:val="center"/>
          </w:tcPr>
          <w:p>
            <w:pPr>
              <w:spacing w:before="20" w:after="20"/>
            </w:pPr>
            <w:r>
              <w:rPr>
                <w:rFonts w:ascii="游ゴシック" w:hAnsi="游ゴシック" w:eastAsia="游ゴシック"/>
                <w:b w:val="0"/>
                <w:i w:val="0"/>
                <w:sz w:val="17"/>
              </w:rPr>
              <w:t>認定有効期間の運用状況（新型コロナウイルス感染症に伴う延長特例の件数、原則period の運用、令和元年度〜令和7年度）</w:t>
            </w:r>
          </w:p>
        </w:tc>
      </w:tr>
      <w:tr>
        <w:tc>
          <w:tcPr>
            <w:tcW w:type="dxa" w:w="1701"/>
            <w:vAlign w:val="center"/>
          </w:tcPr>
          <w:p>
            <w:pPr>
              <w:spacing w:before="20" w:after="20"/>
            </w:pPr>
            <w:r>
              <w:rPr>
                <w:rFonts w:ascii="游ゴシック" w:hAnsi="游ゴシック" w:eastAsia="游ゴシック"/>
                <w:b w:val="0"/>
                <w:i w:val="0"/>
                <w:sz w:val="17"/>
              </w:rPr>
              <w:t>何が動くか</w:t>
            </w:r>
          </w:p>
        </w:tc>
        <w:tc>
          <w:tcPr>
            <w:tcW w:type="dxa" w:w="8050"/>
            <w:vAlign w:val="center"/>
          </w:tcPr>
          <w:p>
            <w:pPr>
              <w:spacing w:before="20" w:after="20"/>
            </w:pPr>
            <w:r>
              <w:rPr>
                <w:rFonts w:ascii="游ゴシック" w:hAnsi="游ゴシック" w:eastAsia="游ゴシック"/>
                <w:b w:val="0"/>
                <w:i w:val="0"/>
                <w:sz w:val="17"/>
              </w:rPr>
              <w:t>認定者数の推計の前提。令和7年9月審査分の認定者数に断層があり、</w:t>
            </w:r>
            <w:r>
              <w:rPr>
                <w:rFonts w:ascii="游ゴシック" w:hAnsi="游ゴシック" w:eastAsia="游ゴシック"/>
                <w:b/>
                <w:i w:val="0"/>
                <w:sz w:val="17"/>
              </w:rPr>
              <w:t>延長特例が原因かどうかで推計の置き方が変わる</w:t>
            </w:r>
          </w:p>
        </w:tc>
      </w:tr>
      <w:tr>
        <w:tc>
          <w:tcPr>
            <w:tcW w:type="dxa" w:w="1701"/>
            <w:vAlign w:val="center"/>
          </w:tcPr>
          <w:p>
            <w:pPr>
              <w:keepNext/>
              <w:spacing w:before="20" w:after="20"/>
            </w:pPr>
            <w:r>
              <w:rPr>
                <w:rFonts w:ascii="游ゴシック" w:hAnsi="游ゴシック" w:eastAsia="游ゴシック"/>
                <w:b w:val="0"/>
                <w:i w:val="0"/>
                <w:sz w:val="17"/>
              </w:rPr>
              <w:t>出ないときの扱い</w:t>
            </w:r>
          </w:p>
        </w:tc>
        <w:tc>
          <w:tcPr>
            <w:tcW w:type="dxa" w:w="8050"/>
            <w:vAlign w:val="center"/>
          </w:tcPr>
          <w:p>
            <w:pPr>
              <w:keepNext/>
              <w:spacing w:before="20" w:after="20"/>
            </w:pPr>
            <w:r>
              <w:rPr>
                <w:rFonts w:ascii="游ゴシック" w:hAnsi="游ゴシック" w:eastAsia="游ゴシック"/>
                <w:b w:val="0"/>
                <w:i w:val="0"/>
                <w:sz w:val="17"/>
              </w:rPr>
              <w:t>認定者数ではなく</w:t>
            </w:r>
            <w:r>
              <w:rPr>
                <w:rFonts w:ascii="游ゴシック" w:hAnsi="游ゴシック" w:eastAsia="游ゴシック"/>
                <w:b/>
                <w:i w:val="0"/>
                <w:sz w:val="17"/>
              </w:rPr>
              <w:t>第1号被保険者数を基礎として見込量を組んでいる</w:t>
            </w:r>
            <w:r>
              <w:rPr>
                <w:rFonts w:ascii="游ゴシック" w:hAnsi="游ゴシック" w:eastAsia="游ゴシック"/>
                <w:b w:val="0"/>
                <w:i w:val="0"/>
                <w:sz w:val="17"/>
              </w:rPr>
              <w:t>（変動係数1.63％対5.18％）ため、推計そのものは止まらない</w:t>
            </w:r>
          </w:p>
        </w:tc>
      </w:tr>
      <w:tr>
        <w:tc>
          <w:tcPr>
            <w:tcW w:type="dxa" w:w="1701"/>
            <w:vAlign w:val="center"/>
          </w:tcPr>
          <w:p>
            <w:pPr>
              <w:spacing w:before="20" w:after="20"/>
            </w:pPr>
            <w:r>
              <w:rPr>
                <w:rFonts w:ascii="游ゴシック" w:hAnsi="游ゴシック" w:eastAsia="游ゴシック"/>
                <w:b w:val="0"/>
                <w:i w:val="0"/>
                <w:sz w:val="17"/>
              </w:rPr>
              <w:t>既往</w:t>
            </w:r>
          </w:p>
        </w:tc>
        <w:tc>
          <w:tcPr>
            <w:tcW w:type="dxa" w:w="8050"/>
            <w:vAlign w:val="center"/>
          </w:tcPr>
          <w:p>
            <w:pPr>
              <w:spacing w:before="20" w:after="20"/>
            </w:pPr>
            <w:r>
              <w:rPr>
                <w:rFonts w:ascii="游ゴシック" w:hAnsi="游ゴシック" w:eastAsia="游ゴシック"/>
                <w:b w:val="0"/>
                <w:i w:val="0"/>
                <w:sz w:val="17"/>
              </w:rPr>
              <w:t>8/13 N3</w:t>
            </w:r>
          </w:p>
        </w:tc>
      </w:tr>
    </w:tbl>
    <w:p>
      <w:pPr>
        <w:spacing w:after="40"/>
      </w:pPr>
    </w:p>
    <w:p>
      <w:pPr>
        <w:pStyle w:val="Heading3"/>
        <w:keepNext/>
        <w:spacing w:before="180" w:after="80"/>
      </w:pPr>
      <w:r>
        <w:rPr>
          <w:rFonts w:ascii="游ゴシック" w:hAnsi="游ゴシック" w:eastAsia="游ゴシック"/>
          <w:b/>
          <w:i w:val="0"/>
          <w:color w:val="1F4D78"/>
          <w:sz w:val="22"/>
        </w:rPr>
        <w:t>20　町内事業所の事業所番号と指定の種類（共生型サービスの指定の有無、基準該当障害福祉サービスの有</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spacing w:before="20" w:after="20"/>
            </w:pPr>
            <w:r>
              <w:rPr>
                <w:rFonts w:ascii="游ゴシック" w:hAnsi="游ゴシック" w:eastAsia="游ゴシック"/>
                <w:b w:val="0"/>
                <w:i w:val="0"/>
                <w:sz w:val="17"/>
              </w:rPr>
              <w:t>宛先</w:t>
            </w:r>
          </w:p>
        </w:tc>
        <w:tc>
          <w:tcPr>
            <w:tcW w:type="dxa" w:w="8050"/>
            <w:vAlign w:val="center"/>
          </w:tcPr>
          <w:p>
            <w:pPr>
              <w:spacing w:before="20" w:after="20"/>
            </w:pPr>
            <w:r>
              <w:rPr>
                <w:rFonts w:ascii="游ゴシック" w:hAnsi="游ゴシック" w:eastAsia="游ゴシック"/>
                <w:b w:val="0"/>
                <w:i w:val="0"/>
                <w:sz w:val="17"/>
              </w:rPr>
              <w:t>町（両担当）</w:t>
            </w:r>
          </w:p>
        </w:tc>
      </w:tr>
      <w:tr>
        <w:tc>
          <w:tcPr>
            <w:tcW w:type="dxa" w:w="1701"/>
            <w:vAlign w:val="center"/>
          </w:tcPr>
          <w:p>
            <w:pPr>
              <w:spacing w:before="20" w:after="20"/>
            </w:pPr>
            <w:r>
              <w:rPr>
                <w:rFonts w:ascii="游ゴシック" w:hAnsi="游ゴシック" w:eastAsia="游ゴシック"/>
                <w:b w:val="0"/>
                <w:i w:val="0"/>
                <w:sz w:val="17"/>
              </w:rPr>
              <w:t>影響度</w:t>
            </w:r>
          </w:p>
        </w:tc>
        <w:tc>
          <w:tcPr>
            <w:tcW w:type="dxa" w:w="8050"/>
            <w:vAlign w:val="center"/>
          </w:tcPr>
          <w:p>
            <w:pPr>
              <w:spacing w:before="20" w:after="20"/>
            </w:pPr>
            <w:r>
              <w:rPr>
                <w:rFonts w:ascii="游ゴシック" w:hAnsi="游ゴシック" w:eastAsia="游ゴシック"/>
                <w:b/>
                <w:i w:val="0"/>
                <w:sz w:val="17"/>
              </w:rPr>
              <w:t>Ａ</w:t>
            </w:r>
            <w:r>
              <w:rPr>
                <w:rFonts w:ascii="游ゴシック" w:hAnsi="游ゴシック" w:eastAsia="游ゴシック"/>
                <w:b w:val="0"/>
                <w:i w:val="0"/>
                <w:sz w:val="17"/>
              </w:rPr>
              <w:t xml:space="preserve">　法定記載事項・策定手続に直結</w:t>
            </w:r>
          </w:p>
        </w:tc>
      </w:tr>
      <w:tr>
        <w:tc>
          <w:tcPr>
            <w:tcW w:type="dxa" w:w="1701"/>
            <w:vAlign w:val="center"/>
          </w:tcPr>
          <w:p>
            <w:pPr>
              <w:spacing w:before="20" w:after="20"/>
            </w:pPr>
            <w:r>
              <w:rPr>
                <w:rFonts w:ascii="游ゴシック" w:hAnsi="游ゴシック" w:eastAsia="游ゴシック"/>
                <w:b w:val="0"/>
                <w:i w:val="0"/>
                <w:sz w:val="17"/>
              </w:rPr>
              <w:t>資料・確認事項</w:t>
            </w:r>
          </w:p>
        </w:tc>
        <w:tc>
          <w:tcPr>
            <w:tcW w:type="dxa" w:w="8050"/>
            <w:vAlign w:val="center"/>
          </w:tcPr>
          <w:p>
            <w:pPr>
              <w:spacing w:before="20" w:after="20"/>
            </w:pPr>
            <w:r>
              <w:rPr>
                <w:rFonts w:ascii="游ゴシック" w:hAnsi="游ゴシック" w:eastAsia="游ゴシック"/>
                <w:b/>
                <w:i w:val="0"/>
                <w:sz w:val="17"/>
              </w:rPr>
              <w:t>町内事業所の事業所番号と指定の種類</w:t>
            </w:r>
            <w:r>
              <w:rPr>
                <w:rFonts w:ascii="游ゴシック" w:hAnsi="游ゴシック" w:eastAsia="游ゴシック"/>
                <w:b w:val="0"/>
                <w:i w:val="0"/>
                <w:sz w:val="17"/>
              </w:rPr>
              <w:t>（</w:t>
            </w:r>
            <w:r>
              <w:rPr>
                <w:rFonts w:ascii="游ゴシック" w:hAnsi="游ゴシック" w:eastAsia="游ゴシック"/>
                <w:b/>
                <w:i w:val="0"/>
                <w:sz w:val="17"/>
              </w:rPr>
              <w:t>共生型サービスの指定の有無、基準該当障害福祉サービスの有無</w:t>
            </w:r>
            <w:r>
              <w:rPr>
                <w:rFonts w:ascii="游ゴシック" w:hAnsi="游ゴシック" w:eastAsia="游ゴシック"/>
                <w:b w:val="0"/>
                <w:i w:val="0"/>
                <w:sz w:val="17"/>
              </w:rPr>
              <w:t>）</w:t>
            </w:r>
          </w:p>
        </w:tc>
      </w:tr>
      <w:tr>
        <w:tc>
          <w:tcPr>
            <w:tcW w:type="dxa" w:w="1701"/>
            <w:vAlign w:val="center"/>
          </w:tcPr>
          <w:p>
            <w:pPr>
              <w:spacing w:before="20" w:after="20"/>
            </w:pPr>
            <w:r>
              <w:rPr>
                <w:rFonts w:ascii="游ゴシック" w:hAnsi="游ゴシック" w:eastAsia="游ゴシック"/>
                <w:b w:val="0"/>
                <w:i w:val="0"/>
                <w:sz w:val="17"/>
              </w:rPr>
              <w:t>何が動くか</w:t>
            </w:r>
          </w:p>
        </w:tc>
        <w:tc>
          <w:tcPr>
            <w:tcW w:type="dxa" w:w="8050"/>
            <w:vAlign w:val="center"/>
          </w:tcPr>
          <w:p>
            <w:pPr>
              <w:spacing w:before="20" w:after="20"/>
            </w:pPr>
            <w:r>
              <w:rPr>
                <w:rFonts w:ascii="游ゴシック" w:hAnsi="游ゴシック" w:eastAsia="游ゴシック"/>
                <w:b w:val="0"/>
                <w:i w:val="0"/>
                <w:sz w:val="17"/>
              </w:rPr>
              <w:t>両計画の接点6。</w:t>
            </w:r>
            <w:r>
              <w:rPr>
                <w:rFonts w:ascii="游ゴシック" w:hAnsi="游ゴシック" w:eastAsia="游ゴシック"/>
                <w:b/>
                <w:i w:val="0"/>
                <w:sz w:val="17"/>
              </w:rPr>
              <w:t>同じ事業所が両計画に現れるため、事業所番号で名寄せしないと二重に数える</w:t>
            </w:r>
          </w:p>
        </w:tc>
      </w:tr>
      <w:tr>
        <w:tc>
          <w:tcPr>
            <w:tcW w:type="dxa" w:w="1701"/>
            <w:vAlign w:val="center"/>
          </w:tcPr>
          <w:p>
            <w:pPr>
              <w:keepNext/>
              <w:spacing w:before="20" w:after="20"/>
            </w:pPr>
            <w:r>
              <w:rPr>
                <w:rFonts w:ascii="游ゴシック" w:hAnsi="游ゴシック" w:eastAsia="游ゴシック"/>
                <w:b w:val="0"/>
                <w:i w:val="0"/>
                <w:sz w:val="17"/>
              </w:rPr>
              <w:t>出ないときの扱い</w:t>
            </w:r>
          </w:p>
        </w:tc>
        <w:tc>
          <w:tcPr>
            <w:tcW w:type="dxa" w:w="8050"/>
            <w:vAlign w:val="center"/>
          </w:tcPr>
          <w:p>
            <w:pPr>
              <w:keepNext/>
              <w:spacing w:before="20" w:after="20"/>
            </w:pPr>
            <w:r>
              <w:rPr>
                <w:rFonts w:ascii="游ゴシック" w:hAnsi="游ゴシック" w:eastAsia="游ゴシック"/>
                <w:b/>
                <w:i w:val="0"/>
                <w:sz w:val="17"/>
              </w:rPr>
              <w:t>代替はない。</w:t>
            </w:r>
            <w:r>
              <w:rPr>
                <w:rFonts w:ascii="游ゴシック" w:hAnsi="游ゴシック" w:eastAsia="游ゴシック"/>
                <w:b w:val="0"/>
                <w:i w:val="0"/>
                <w:sz w:val="17"/>
              </w:rPr>
              <w:t xml:space="preserve"> 該当なしの確認でもよい</w:t>
            </w:r>
          </w:p>
        </w:tc>
      </w:tr>
      <w:tr>
        <w:tc>
          <w:tcPr>
            <w:tcW w:type="dxa" w:w="1701"/>
            <w:vAlign w:val="center"/>
          </w:tcPr>
          <w:p>
            <w:pPr>
              <w:spacing w:before="20" w:after="20"/>
            </w:pPr>
            <w:r>
              <w:rPr>
                <w:rFonts w:ascii="游ゴシック" w:hAnsi="游ゴシック" w:eastAsia="游ゴシック"/>
                <w:b w:val="0"/>
                <w:i w:val="0"/>
                <w:sz w:val="17"/>
              </w:rPr>
              <w:t>既往</w:t>
            </w:r>
          </w:p>
        </w:tc>
        <w:tc>
          <w:tcPr>
            <w:tcW w:type="dxa" w:w="8050"/>
            <w:vAlign w:val="center"/>
          </w:tcPr>
          <w:p>
            <w:pPr>
              <w:spacing w:before="20" w:after="20"/>
            </w:pPr>
            <w:r>
              <w:rPr>
                <w:rFonts w:ascii="游ゴシック" w:hAnsi="游ゴシック" w:eastAsia="游ゴシック"/>
                <w:b/>
                <w:i w:val="0"/>
                <w:sz w:val="17"/>
              </w:rPr>
              <w:t>新規</w:t>
            </w:r>
            <w:r>
              <w:rPr>
                <w:rFonts w:ascii="游ゴシック" w:hAnsi="游ゴシック" w:eastAsia="游ゴシック"/>
                <w:b w:val="0"/>
                <w:i w:val="0"/>
                <w:sz w:val="17"/>
              </w:rPr>
              <w:t>（接点6）</w:t>
            </w:r>
          </w:p>
        </w:tc>
      </w:tr>
    </w:tbl>
    <w:p>
      <w:pPr>
        <w:spacing w:after="40"/>
      </w:pPr>
    </w:p>
    <w:p>
      <w:pPr>
        <w:pStyle w:val="Heading3"/>
        <w:keepNext/>
        <w:spacing w:before="180" w:after="80"/>
      </w:pPr>
      <w:r>
        <w:rPr>
          <w:rFonts w:ascii="游ゴシック" w:hAnsi="游ゴシック" w:eastAsia="游ゴシック"/>
          <w:b/>
          <w:i w:val="0"/>
          <w:color w:val="1F4D78"/>
          <w:sz w:val="22"/>
        </w:rPr>
        <w:t>21　第2号被保険者の認定者のうち、障がい福祉サービスの受給者証をお持ちの方の人数と利用サービス</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spacing w:before="20" w:after="20"/>
            </w:pPr>
            <w:r>
              <w:rPr>
                <w:rFonts w:ascii="游ゴシック" w:hAnsi="游ゴシック" w:eastAsia="游ゴシック"/>
                <w:b w:val="0"/>
                <w:i w:val="0"/>
                <w:sz w:val="17"/>
              </w:rPr>
              <w:t>宛先</w:t>
            </w:r>
          </w:p>
        </w:tc>
        <w:tc>
          <w:tcPr>
            <w:tcW w:type="dxa" w:w="8050"/>
            <w:vAlign w:val="center"/>
          </w:tcPr>
          <w:p>
            <w:pPr>
              <w:spacing w:before="20" w:after="20"/>
            </w:pPr>
            <w:r>
              <w:rPr>
                <w:rFonts w:ascii="游ゴシック" w:hAnsi="游ゴシック" w:eastAsia="游ゴシック"/>
                <w:b w:val="0"/>
                <w:i w:val="0"/>
                <w:sz w:val="17"/>
              </w:rPr>
              <w:t>町（介護保険担当）</w:t>
            </w:r>
          </w:p>
        </w:tc>
      </w:tr>
      <w:tr>
        <w:tc>
          <w:tcPr>
            <w:tcW w:type="dxa" w:w="1701"/>
            <w:vAlign w:val="center"/>
          </w:tcPr>
          <w:p>
            <w:pPr>
              <w:spacing w:before="20" w:after="20"/>
            </w:pPr>
            <w:r>
              <w:rPr>
                <w:rFonts w:ascii="游ゴシック" w:hAnsi="游ゴシック" w:eastAsia="游ゴシック"/>
                <w:b w:val="0"/>
                <w:i w:val="0"/>
                <w:sz w:val="17"/>
              </w:rPr>
              <w:t>影響度</w:t>
            </w:r>
          </w:p>
        </w:tc>
        <w:tc>
          <w:tcPr>
            <w:tcW w:type="dxa" w:w="8050"/>
            <w:vAlign w:val="center"/>
          </w:tcPr>
          <w:p>
            <w:pPr>
              <w:spacing w:before="20" w:after="20"/>
            </w:pPr>
            <w:r>
              <w:rPr>
                <w:rFonts w:ascii="游ゴシック" w:hAnsi="游ゴシック" w:eastAsia="游ゴシック"/>
                <w:b/>
                <w:i w:val="0"/>
                <w:sz w:val="17"/>
              </w:rPr>
              <w:t>Ａ</w:t>
            </w:r>
            <w:r>
              <w:rPr>
                <w:rFonts w:ascii="游ゴシック" w:hAnsi="游ゴシック" w:eastAsia="游ゴシック"/>
                <w:b w:val="0"/>
                <w:i w:val="0"/>
                <w:sz w:val="17"/>
              </w:rPr>
              <w:t xml:space="preserve">　法定記載事項・策定手続に直結</w:t>
            </w:r>
          </w:p>
        </w:tc>
      </w:tr>
      <w:tr>
        <w:tc>
          <w:tcPr>
            <w:tcW w:type="dxa" w:w="1701"/>
            <w:vAlign w:val="center"/>
          </w:tcPr>
          <w:p>
            <w:pPr>
              <w:spacing w:before="20" w:after="20"/>
            </w:pPr>
            <w:r>
              <w:rPr>
                <w:rFonts w:ascii="游ゴシック" w:hAnsi="游ゴシック" w:eastAsia="游ゴシック"/>
                <w:b w:val="0"/>
                <w:i w:val="0"/>
                <w:sz w:val="17"/>
              </w:rPr>
              <w:t>資料・確認事項</w:t>
            </w:r>
          </w:p>
        </w:tc>
        <w:tc>
          <w:tcPr>
            <w:tcW w:type="dxa" w:w="8050"/>
            <w:vAlign w:val="center"/>
          </w:tcPr>
          <w:p>
            <w:pPr>
              <w:spacing w:before="20" w:after="20"/>
            </w:pPr>
            <w:r>
              <w:rPr>
                <w:rFonts w:ascii="游ゴシック" w:hAnsi="游ゴシック" w:eastAsia="游ゴシック"/>
                <w:b/>
                <w:i w:val="0"/>
                <w:sz w:val="17"/>
              </w:rPr>
              <w:t>第2号被保険者の認定者のうち、障がい福祉サービスの受給者証をお持ちの方</w:t>
            </w:r>
            <w:r>
              <w:rPr>
                <w:rFonts w:ascii="游ゴシック" w:hAnsi="游ゴシック" w:eastAsia="游ゴシック"/>
                <w:b w:val="0"/>
                <w:i w:val="0"/>
                <w:sz w:val="17"/>
              </w:rPr>
              <w:t>の人数と利用サービス</w:t>
            </w:r>
          </w:p>
        </w:tc>
      </w:tr>
      <w:tr>
        <w:tc>
          <w:tcPr>
            <w:tcW w:type="dxa" w:w="1701"/>
            <w:vAlign w:val="center"/>
          </w:tcPr>
          <w:p>
            <w:pPr>
              <w:spacing w:before="20" w:after="20"/>
            </w:pPr>
            <w:r>
              <w:rPr>
                <w:rFonts w:ascii="游ゴシック" w:hAnsi="游ゴシック" w:eastAsia="游ゴシック"/>
                <w:b w:val="0"/>
                <w:i w:val="0"/>
                <w:sz w:val="17"/>
              </w:rPr>
              <w:t>何が動くか</w:t>
            </w:r>
          </w:p>
        </w:tc>
        <w:tc>
          <w:tcPr>
            <w:tcW w:type="dxa" w:w="8050"/>
            <w:vAlign w:val="center"/>
          </w:tcPr>
          <w:p>
            <w:pPr>
              <w:spacing w:before="20" w:after="20"/>
            </w:pPr>
            <w:r>
              <w:rPr>
                <w:rFonts w:ascii="游ゴシック" w:hAnsi="游ゴシック" w:eastAsia="游ゴシック"/>
                <w:b w:val="0"/>
                <w:i w:val="0"/>
                <w:sz w:val="17"/>
              </w:rPr>
              <w:t>両計画の接点1。</w:t>
            </w:r>
            <w:r>
              <w:rPr>
                <w:rFonts w:ascii="游ゴシック" w:hAnsi="游ゴシック" w:eastAsia="游ゴシック"/>
                <w:b/>
                <w:i w:val="0"/>
                <w:sz w:val="17"/>
              </w:rPr>
              <w:t>40〜64歳で特定疾病により要介護認定を受けている方は、65歳未満でも介護保険が優先する場面がある</w:t>
            </w:r>
          </w:p>
        </w:tc>
      </w:tr>
      <w:tr>
        <w:tc>
          <w:tcPr>
            <w:tcW w:type="dxa" w:w="1701"/>
            <w:vAlign w:val="center"/>
          </w:tcPr>
          <w:p>
            <w:pPr>
              <w:keepNext/>
              <w:spacing w:before="20" w:after="20"/>
            </w:pPr>
            <w:r>
              <w:rPr>
                <w:rFonts w:ascii="游ゴシック" w:hAnsi="游ゴシック" w:eastAsia="游ゴシック"/>
                <w:b w:val="0"/>
                <w:i w:val="0"/>
                <w:sz w:val="17"/>
              </w:rPr>
              <w:t>出ないときの扱い</w:t>
            </w:r>
          </w:p>
        </w:tc>
        <w:tc>
          <w:tcPr>
            <w:tcW w:type="dxa" w:w="8050"/>
            <w:vAlign w:val="center"/>
          </w:tcPr>
          <w:p>
            <w:pPr>
              <w:keepNext/>
              <w:spacing w:before="20" w:after="20"/>
            </w:pPr>
            <w:r>
              <w:rPr>
                <w:rFonts w:ascii="游ゴシック" w:hAnsi="游ゴシック" w:eastAsia="游ゴシック"/>
                <w:b/>
                <w:i w:val="0"/>
                <w:sz w:val="17"/>
              </w:rPr>
              <w:t>代替はない。</w:t>
            </w:r>
            <w:r>
              <w:rPr>
                <w:rFonts w:ascii="游ゴシック" w:hAnsi="游ゴシック" w:eastAsia="游ゴシック"/>
                <w:b w:val="0"/>
                <w:i w:val="0"/>
                <w:sz w:val="17"/>
              </w:rPr>
              <w:t xml:space="preserve"> 該当なしの確認でもよい</w:t>
            </w:r>
          </w:p>
        </w:tc>
      </w:tr>
      <w:tr>
        <w:tc>
          <w:tcPr>
            <w:tcW w:type="dxa" w:w="1701"/>
            <w:vAlign w:val="center"/>
          </w:tcPr>
          <w:p>
            <w:pPr>
              <w:spacing w:before="20" w:after="20"/>
            </w:pPr>
            <w:r>
              <w:rPr>
                <w:rFonts w:ascii="游ゴシック" w:hAnsi="游ゴシック" w:eastAsia="游ゴシック"/>
                <w:b w:val="0"/>
                <w:i w:val="0"/>
                <w:sz w:val="17"/>
              </w:rPr>
              <w:t>既往</w:t>
            </w:r>
          </w:p>
        </w:tc>
        <w:tc>
          <w:tcPr>
            <w:tcW w:type="dxa" w:w="8050"/>
            <w:vAlign w:val="center"/>
          </w:tcPr>
          <w:p>
            <w:pPr>
              <w:spacing w:before="20" w:after="20"/>
            </w:pPr>
            <w:r>
              <w:rPr>
                <w:rFonts w:ascii="游ゴシック" w:hAnsi="游ゴシック" w:eastAsia="游ゴシック"/>
                <w:b/>
                <w:i w:val="0"/>
                <w:sz w:val="17"/>
              </w:rPr>
              <w:t>新規</w:t>
            </w:r>
            <w:r>
              <w:rPr>
                <w:rFonts w:ascii="游ゴシック" w:hAnsi="游ゴシック" w:eastAsia="游ゴシック"/>
                <w:b w:val="0"/>
                <w:i w:val="0"/>
                <w:sz w:val="17"/>
              </w:rPr>
              <w:t>（接点1）</w:t>
            </w:r>
          </w:p>
        </w:tc>
      </w:tr>
    </w:tbl>
    <w:p>
      <w:pPr>
        <w:spacing w:after="40"/>
      </w:pPr>
    </w:p>
    <w:p>
      <w:pPr>
        <w:pStyle w:val="Heading3"/>
        <w:keepNext/>
        <w:spacing w:before="180" w:after="80"/>
      </w:pPr>
      <w:r>
        <w:rPr>
          <w:rFonts w:ascii="游ゴシック" w:hAnsi="游ゴシック" w:eastAsia="游ゴシック"/>
          <w:b/>
          <w:i w:val="0"/>
          <w:color w:val="1F4D78"/>
          <w:sz w:val="22"/>
        </w:rPr>
        <w:t>22　町の面積と、町営バス・デマンド型交通の運行状況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spacing w:before="20" w:after="20"/>
            </w:pPr>
            <w:r>
              <w:rPr>
                <w:rFonts w:ascii="游ゴシック" w:hAnsi="游ゴシック" w:eastAsia="游ゴシック"/>
                <w:b w:val="0"/>
                <w:i w:val="0"/>
                <w:sz w:val="17"/>
              </w:rPr>
              <w:t>宛先</w:t>
            </w:r>
          </w:p>
        </w:tc>
        <w:tc>
          <w:tcPr>
            <w:tcW w:type="dxa" w:w="8050"/>
            <w:vAlign w:val="center"/>
          </w:tcPr>
          <w:p>
            <w:pPr>
              <w:spacing w:before="20" w:after="20"/>
            </w:pPr>
            <w:r>
              <w:rPr>
                <w:rFonts w:ascii="游ゴシック" w:hAnsi="游ゴシック" w:eastAsia="游ゴシック"/>
                <w:b w:val="0"/>
                <w:i w:val="0"/>
                <w:sz w:val="17"/>
              </w:rPr>
              <w:t>町（企画・建設担当）</w:t>
            </w:r>
          </w:p>
        </w:tc>
      </w:tr>
      <w:tr>
        <w:tc>
          <w:tcPr>
            <w:tcW w:type="dxa" w:w="1701"/>
            <w:vAlign w:val="center"/>
          </w:tcPr>
          <w:p>
            <w:pPr>
              <w:spacing w:before="20" w:after="20"/>
            </w:pPr>
            <w:r>
              <w:rPr>
                <w:rFonts w:ascii="游ゴシック" w:hAnsi="游ゴシック" w:eastAsia="游ゴシック"/>
                <w:b w:val="0"/>
                <w:i w:val="0"/>
                <w:sz w:val="17"/>
              </w:rPr>
              <w:t>影響度</w:t>
            </w:r>
          </w:p>
        </w:tc>
        <w:tc>
          <w:tcPr>
            <w:tcW w:type="dxa" w:w="8050"/>
            <w:vAlign w:val="center"/>
          </w:tcPr>
          <w:p>
            <w:pPr>
              <w:spacing w:before="20" w:after="20"/>
            </w:pPr>
            <w:r>
              <w:rPr>
                <w:rFonts w:ascii="游ゴシック" w:hAnsi="游ゴシック" w:eastAsia="游ゴシック"/>
                <w:b/>
                <w:i w:val="0"/>
                <w:sz w:val="17"/>
              </w:rPr>
              <w:t>Ｃ</w:t>
            </w:r>
            <w:r>
              <w:rPr>
                <w:rFonts w:ascii="游ゴシック" w:hAnsi="游ゴシック" w:eastAsia="游ゴシック"/>
                <w:b w:val="0"/>
                <w:i w:val="0"/>
                <w:sz w:val="17"/>
              </w:rPr>
              <w:t xml:space="preserve">　記述の裏づけ（書き方を変えれば成立する）</w:t>
            </w:r>
          </w:p>
        </w:tc>
      </w:tr>
      <w:tr>
        <w:tc>
          <w:tcPr>
            <w:tcW w:type="dxa" w:w="1701"/>
            <w:vAlign w:val="center"/>
          </w:tcPr>
          <w:p>
            <w:pPr>
              <w:spacing w:before="20" w:after="20"/>
            </w:pPr>
            <w:r>
              <w:rPr>
                <w:rFonts w:ascii="游ゴシック" w:hAnsi="游ゴシック" w:eastAsia="游ゴシック"/>
                <w:b w:val="0"/>
                <w:i w:val="0"/>
                <w:sz w:val="17"/>
              </w:rPr>
              <w:t>資料・確認事項</w:t>
            </w:r>
          </w:p>
        </w:tc>
        <w:tc>
          <w:tcPr>
            <w:tcW w:type="dxa" w:w="8050"/>
            <w:vAlign w:val="center"/>
          </w:tcPr>
          <w:p>
            <w:pPr>
              <w:spacing w:before="20" w:after="20"/>
            </w:pPr>
            <w:r>
              <w:rPr>
                <w:rFonts w:ascii="游ゴシック" w:hAnsi="游ゴシック" w:eastAsia="游ゴシック"/>
                <w:b/>
                <w:i w:val="0"/>
                <w:sz w:val="17"/>
              </w:rPr>
              <w:t>町の面積</w:t>
            </w:r>
            <w:r>
              <w:rPr>
                <w:rFonts w:ascii="游ゴシック" w:hAnsi="游ゴシック" w:eastAsia="游ゴシック"/>
                <w:b w:val="0"/>
                <w:i w:val="0"/>
                <w:sz w:val="17"/>
              </w:rPr>
              <w:t>と、町営バス・デマンド型交通の運行状況</w:t>
            </w:r>
          </w:p>
        </w:tc>
      </w:tr>
      <w:tr>
        <w:tc>
          <w:tcPr>
            <w:tcW w:type="dxa" w:w="1701"/>
            <w:vAlign w:val="center"/>
          </w:tcPr>
          <w:p>
            <w:pPr>
              <w:spacing w:before="20" w:after="20"/>
            </w:pPr>
            <w:r>
              <w:rPr>
                <w:rFonts w:ascii="游ゴシック" w:hAnsi="游ゴシック" w:eastAsia="游ゴシック"/>
                <w:b w:val="0"/>
                <w:i w:val="0"/>
                <w:sz w:val="17"/>
              </w:rPr>
              <w:t>何が動くか</w:t>
            </w:r>
          </w:p>
        </w:tc>
        <w:tc>
          <w:tcPr>
            <w:tcW w:type="dxa" w:w="8050"/>
            <w:vAlign w:val="center"/>
          </w:tcPr>
          <w:p>
            <w:pPr>
              <w:spacing w:before="20" w:after="20"/>
            </w:pPr>
            <w:r>
              <w:rPr>
                <w:rFonts w:ascii="游ゴシック" w:hAnsi="游ゴシック" w:eastAsia="游ゴシック"/>
                <w:b w:val="0"/>
                <w:i w:val="0"/>
                <w:sz w:val="17"/>
              </w:rPr>
              <w:t>素案 第1章5（日常生活圏域の設定）の地理的条件・交通事情。</w:t>
            </w:r>
            <w:r>
              <w:rPr>
                <w:rFonts w:ascii="游ゴシック" w:hAnsi="游ゴシック" w:eastAsia="游ゴシック"/>
                <w:b/>
                <w:i w:val="0"/>
                <w:sz w:val="17"/>
              </w:rPr>
              <w:t>あわせて、特定地域の指標のひとつ「75歳以上人口密度」の分母になる</w:t>
            </w:r>
          </w:p>
        </w:tc>
      </w:tr>
      <w:tr>
        <w:tc>
          <w:tcPr>
            <w:tcW w:type="dxa" w:w="1701"/>
            <w:vAlign w:val="center"/>
          </w:tcPr>
          <w:p>
            <w:pPr>
              <w:keepNext/>
              <w:spacing w:before="20" w:after="20"/>
            </w:pPr>
            <w:r>
              <w:rPr>
                <w:rFonts w:ascii="游ゴシック" w:hAnsi="游ゴシック" w:eastAsia="游ゴシック"/>
                <w:b w:val="0"/>
                <w:i w:val="0"/>
                <w:sz w:val="17"/>
              </w:rPr>
              <w:t>出ないときの扱い</w:t>
            </w:r>
          </w:p>
        </w:tc>
        <w:tc>
          <w:tcPr>
            <w:tcW w:type="dxa" w:w="8050"/>
            <w:vAlign w:val="center"/>
          </w:tcPr>
          <w:p>
            <w:pPr>
              <w:keepNext/>
              <w:spacing w:before="20" w:after="20"/>
            </w:pPr>
            <w:r>
              <w:rPr>
                <w:rFonts w:ascii="游ゴシック" w:hAnsi="游ゴシック" w:eastAsia="游ゴシック"/>
                <w:b w:val="0"/>
                <w:i w:val="0"/>
                <w:sz w:val="17"/>
              </w:rPr>
              <w:t>面積は公表値を用いて「約125k㎡」と書くこともできるが、</w:t>
            </w:r>
            <w:r>
              <w:rPr>
                <w:rFonts w:ascii="游ゴシック" w:hAnsi="游ゴシック" w:eastAsia="游ゴシック"/>
                <w:b/>
                <w:i w:val="0"/>
                <w:sz w:val="17"/>
              </w:rPr>
              <w:t>町の公式の値でないため確認中としている</w:t>
            </w:r>
          </w:p>
        </w:tc>
      </w:tr>
      <w:tr>
        <w:tc>
          <w:tcPr>
            <w:tcW w:type="dxa" w:w="1701"/>
            <w:vAlign w:val="center"/>
          </w:tcPr>
          <w:p>
            <w:pPr>
              <w:spacing w:before="20" w:after="20"/>
            </w:pPr>
            <w:r>
              <w:rPr>
                <w:rFonts w:ascii="游ゴシック" w:hAnsi="游ゴシック" w:eastAsia="游ゴシック"/>
                <w:b w:val="0"/>
                <w:i w:val="0"/>
                <w:sz w:val="17"/>
              </w:rPr>
              <w:t>既往</w:t>
            </w:r>
          </w:p>
        </w:tc>
        <w:tc>
          <w:tcPr>
            <w:tcW w:type="dxa" w:w="8050"/>
            <w:vAlign w:val="center"/>
          </w:tcPr>
          <w:p>
            <w:pPr>
              <w:spacing w:before="20" w:after="20"/>
            </w:pPr>
            <w:r>
              <w:rPr>
                <w:rFonts w:ascii="游ゴシック" w:hAnsi="游ゴシック" w:eastAsia="游ゴシック"/>
                <w:b w:val="0"/>
                <w:i w:val="0"/>
                <w:sz w:val="17"/>
              </w:rPr>
              <w:t>8/13 C欄</w:t>
            </w:r>
          </w:p>
        </w:tc>
      </w:tr>
    </w:tbl>
    <w:p>
      <w:pPr>
        <w:spacing w:after="40"/>
      </w:pPr>
    </w:p>
    <w:p>
      <w:pPr>
        <w:pStyle w:val="Heading3"/>
        <w:keepNext/>
        <w:spacing w:before="180" w:after="80"/>
      </w:pPr>
      <w:r>
        <w:rPr>
          <w:rFonts w:ascii="游ゴシック" w:hAnsi="游ゴシック" w:eastAsia="游ゴシック"/>
          <w:b/>
          <w:i w:val="0"/>
          <w:color w:val="1F4D78"/>
          <w:sz w:val="22"/>
        </w:rPr>
        <w:t>28　特定地域の基準を定める厚生労働省令の内容と示される時期。県が特定地域を定める時期と、町への意</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spacing w:before="20" w:after="20"/>
            </w:pPr>
            <w:r>
              <w:rPr>
                <w:rFonts w:ascii="游ゴシック" w:hAnsi="游ゴシック" w:eastAsia="游ゴシック"/>
                <w:b w:val="0"/>
                <w:i w:val="0"/>
                <w:sz w:val="17"/>
              </w:rPr>
              <w:t>宛先</w:t>
            </w:r>
          </w:p>
        </w:tc>
        <w:tc>
          <w:tcPr>
            <w:tcW w:type="dxa" w:w="8050"/>
            <w:vAlign w:val="center"/>
          </w:tcPr>
          <w:p>
            <w:pPr>
              <w:spacing w:before="20" w:after="20"/>
            </w:pPr>
            <w:r>
              <w:rPr>
                <w:rFonts w:ascii="游ゴシック" w:hAnsi="游ゴシック" w:eastAsia="游ゴシック"/>
                <w:b w:val="0"/>
                <w:i w:val="0"/>
                <w:sz w:val="17"/>
              </w:rPr>
              <w:t>県（介護保険担当）</w:t>
            </w:r>
          </w:p>
        </w:tc>
      </w:tr>
      <w:tr>
        <w:tc>
          <w:tcPr>
            <w:tcW w:type="dxa" w:w="1701"/>
            <w:vAlign w:val="center"/>
          </w:tcPr>
          <w:p>
            <w:pPr>
              <w:spacing w:before="20" w:after="20"/>
            </w:pPr>
            <w:r>
              <w:rPr>
                <w:rFonts w:ascii="游ゴシック" w:hAnsi="游ゴシック" w:eastAsia="游ゴシック"/>
                <w:b w:val="0"/>
                <w:i w:val="0"/>
                <w:sz w:val="17"/>
              </w:rPr>
              <w:t>影響度</w:t>
            </w:r>
          </w:p>
        </w:tc>
        <w:tc>
          <w:tcPr>
            <w:tcW w:type="dxa" w:w="8050"/>
            <w:vAlign w:val="center"/>
          </w:tcPr>
          <w:p>
            <w:pPr>
              <w:spacing w:before="20" w:after="20"/>
            </w:pPr>
            <w:r>
              <w:rPr>
                <w:rFonts w:ascii="游ゴシック" w:hAnsi="游ゴシック" w:eastAsia="游ゴシック"/>
                <w:b/>
                <w:i w:val="0"/>
                <w:sz w:val="17"/>
              </w:rPr>
              <w:t>Ａ</w:t>
            </w:r>
            <w:r>
              <w:rPr>
                <w:rFonts w:ascii="游ゴシック" w:hAnsi="游ゴシック" w:eastAsia="游ゴシック"/>
                <w:b w:val="0"/>
                <w:i w:val="0"/>
                <w:sz w:val="17"/>
              </w:rPr>
              <w:t xml:space="preserve">　法定記載事項・策定手続に直結</w:t>
            </w:r>
          </w:p>
        </w:tc>
      </w:tr>
      <w:tr>
        <w:tc>
          <w:tcPr>
            <w:tcW w:type="dxa" w:w="1701"/>
            <w:vAlign w:val="center"/>
          </w:tcPr>
          <w:p>
            <w:pPr>
              <w:spacing w:before="20" w:after="20"/>
            </w:pPr>
            <w:r>
              <w:rPr>
                <w:rFonts w:ascii="游ゴシック" w:hAnsi="游ゴシック" w:eastAsia="游ゴシック"/>
                <w:b w:val="0"/>
                <w:i w:val="0"/>
                <w:sz w:val="17"/>
              </w:rPr>
              <w:t>資料・確認事項</w:t>
            </w:r>
          </w:p>
        </w:tc>
        <w:tc>
          <w:tcPr>
            <w:tcW w:type="dxa" w:w="8050"/>
            <w:vAlign w:val="center"/>
          </w:tcPr>
          <w:p>
            <w:pPr>
              <w:spacing w:before="20" w:after="20"/>
            </w:pPr>
            <w:r>
              <w:rPr>
                <w:rFonts w:ascii="游ゴシック" w:hAnsi="游ゴシック" w:eastAsia="游ゴシック"/>
                <w:b/>
                <w:i w:val="0"/>
                <w:sz w:val="17"/>
              </w:rPr>
              <w:t>特定地域の基準を定める厚生労働省令</w:t>
            </w:r>
            <w:r>
              <w:rPr>
                <w:rFonts w:ascii="游ゴシック" w:hAnsi="游ゴシック" w:eastAsia="游ゴシック"/>
                <w:b w:val="0"/>
                <w:i w:val="0"/>
                <w:sz w:val="17"/>
              </w:rPr>
              <w:t>の内容と示される時期。県が特定地域を定める時期と、町への意向照会の時期。</w:t>
            </w:r>
            <w:r>
              <w:rPr>
                <w:rFonts w:ascii="游ゴシック" w:hAnsi="游ゴシック" w:eastAsia="游ゴシック"/>
                <w:b/>
                <w:i w:val="0"/>
                <w:sz w:val="17"/>
              </w:rPr>
              <w:t>現行の特別地域加算の対象地域の告示で、本町の振興山村（旧夏井村）がどう扱われているか</w:t>
            </w:r>
          </w:p>
        </w:tc>
      </w:tr>
      <w:tr>
        <w:tc>
          <w:tcPr>
            <w:tcW w:type="dxa" w:w="1701"/>
            <w:vAlign w:val="center"/>
          </w:tcPr>
          <w:p>
            <w:pPr>
              <w:spacing w:before="20" w:after="20"/>
            </w:pPr>
            <w:r>
              <w:rPr>
                <w:rFonts w:ascii="游ゴシック" w:hAnsi="游ゴシック" w:eastAsia="游ゴシック"/>
                <w:b w:val="0"/>
                <w:i w:val="0"/>
                <w:sz w:val="17"/>
              </w:rPr>
              <w:t>何が動くか</w:t>
            </w:r>
          </w:p>
        </w:tc>
        <w:tc>
          <w:tcPr>
            <w:tcW w:type="dxa" w:w="8050"/>
            <w:vAlign w:val="center"/>
          </w:tcPr>
          <w:p>
            <w:pPr>
              <w:spacing w:before="20" w:after="20"/>
            </w:pPr>
            <w:r>
              <w:rPr>
                <w:rFonts w:ascii="游ゴシック" w:hAnsi="游ゴシック" w:eastAsia="游ゴシック"/>
                <w:b w:val="0"/>
                <w:i w:val="0"/>
                <w:sz w:val="17"/>
              </w:rPr>
              <w:t>特定地域サービス・特定地域居宅サービス等事業の適用</w:t>
            </w:r>
          </w:p>
        </w:tc>
      </w:tr>
      <w:tr>
        <w:tc>
          <w:tcPr>
            <w:tcW w:type="dxa" w:w="1701"/>
            <w:vAlign w:val="center"/>
          </w:tcPr>
          <w:p>
            <w:pPr>
              <w:keepNext/>
              <w:spacing w:before="20" w:after="20"/>
            </w:pPr>
            <w:r>
              <w:rPr>
                <w:rFonts w:ascii="游ゴシック" w:hAnsi="游ゴシック" w:eastAsia="游ゴシック"/>
                <w:b w:val="0"/>
                <w:i w:val="0"/>
                <w:sz w:val="17"/>
              </w:rPr>
              <w:t>出ないときの扱い</w:t>
            </w:r>
          </w:p>
        </w:tc>
        <w:tc>
          <w:tcPr>
            <w:tcW w:type="dxa" w:w="8050"/>
            <w:vAlign w:val="center"/>
          </w:tcPr>
          <w:p>
            <w:pPr>
              <w:keepNext/>
              <w:spacing w:before="20" w:after="20"/>
            </w:pPr>
            <w:r>
              <w:rPr>
                <w:rFonts w:ascii="游ゴシック" w:hAnsi="游ゴシック" w:eastAsia="游ゴシック"/>
                <w:b w:val="0"/>
                <w:i w:val="0"/>
                <w:sz w:val="17"/>
              </w:rPr>
              <w:t>基準が示されるまで</w:t>
            </w:r>
            <w:r>
              <w:rPr>
                <w:rFonts w:ascii="游ゴシック" w:hAnsi="游ゴシック" w:eastAsia="游ゴシック"/>
                <w:b/>
                <w:i w:val="0"/>
                <w:sz w:val="17"/>
              </w:rPr>
              <w:t>本文に書かない</w:t>
            </w:r>
          </w:p>
        </w:tc>
      </w:tr>
      <w:tr>
        <w:tc>
          <w:tcPr>
            <w:tcW w:type="dxa" w:w="1701"/>
            <w:vAlign w:val="center"/>
          </w:tcPr>
          <w:p>
            <w:pPr>
              <w:spacing w:before="20" w:after="20"/>
            </w:pPr>
            <w:r>
              <w:rPr>
                <w:rFonts w:ascii="游ゴシック" w:hAnsi="游ゴシック" w:eastAsia="游ゴシック"/>
                <w:b w:val="0"/>
                <w:i w:val="0"/>
                <w:sz w:val="17"/>
              </w:rPr>
              <w:t>既往</w:t>
            </w:r>
          </w:p>
        </w:tc>
        <w:tc>
          <w:tcPr>
            <w:tcW w:type="dxa" w:w="8050"/>
            <w:vAlign w:val="center"/>
          </w:tcPr>
          <w:p>
            <w:pPr>
              <w:spacing w:before="20" w:after="20"/>
            </w:pPr>
            <w:r>
              <w:rPr>
                <w:rFonts w:ascii="游ゴシック" w:hAnsi="游ゴシック" w:eastAsia="游ゴシック"/>
                <w:b/>
                <w:i w:val="0"/>
                <w:sz w:val="17"/>
              </w:rPr>
              <w:t>新規</w:t>
            </w:r>
            <w:r>
              <w:rPr>
                <w:rFonts w:ascii="游ゴシック" w:hAnsi="游ゴシック" w:eastAsia="游ゴシック"/>
                <w:b w:val="0"/>
                <w:i w:val="0"/>
                <w:sz w:val="17"/>
              </w:rPr>
              <w:t>（Ｋ-1）</w:t>
            </w:r>
          </w:p>
        </w:tc>
      </w:tr>
    </w:tbl>
    <w:p>
      <w:pPr>
        <w:spacing w:after="40"/>
      </w:pPr>
    </w:p>
    <w:p>
      <w:pPr>
        <w:pStyle w:val="Heading3"/>
        <w:keepNext/>
        <w:spacing w:before="180" w:after="80"/>
      </w:pPr>
      <w:r>
        <w:rPr>
          <w:rFonts w:ascii="游ゴシック" w:hAnsi="游ゴシック" w:eastAsia="游ゴシック"/>
          <w:b/>
          <w:i w:val="0"/>
          <w:color w:val="1F4D78"/>
          <w:sz w:val="22"/>
        </w:rPr>
        <w:t>30　社会福祉法第106条の6の小規模市町村の省令の基準。本町が該当する見込みか</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spacing w:before="20" w:after="20"/>
            </w:pPr>
            <w:r>
              <w:rPr>
                <w:rFonts w:ascii="游ゴシック" w:hAnsi="游ゴシック" w:eastAsia="游ゴシック"/>
                <w:b w:val="0"/>
                <w:i w:val="0"/>
                <w:sz w:val="17"/>
              </w:rPr>
              <w:t>宛先</w:t>
            </w:r>
          </w:p>
        </w:tc>
        <w:tc>
          <w:tcPr>
            <w:tcW w:type="dxa" w:w="8050"/>
            <w:vAlign w:val="center"/>
          </w:tcPr>
          <w:p>
            <w:pPr>
              <w:spacing w:before="20" w:after="20"/>
            </w:pPr>
            <w:r>
              <w:rPr>
                <w:rFonts w:ascii="游ゴシック" w:hAnsi="游ゴシック" w:eastAsia="游ゴシック"/>
                <w:b w:val="0"/>
                <w:i w:val="0"/>
                <w:sz w:val="17"/>
              </w:rPr>
              <w:t>県（地域福祉担当）</w:t>
            </w:r>
          </w:p>
        </w:tc>
      </w:tr>
      <w:tr>
        <w:tc>
          <w:tcPr>
            <w:tcW w:type="dxa" w:w="1701"/>
            <w:vAlign w:val="center"/>
          </w:tcPr>
          <w:p>
            <w:pPr>
              <w:spacing w:before="20" w:after="20"/>
            </w:pPr>
            <w:r>
              <w:rPr>
                <w:rFonts w:ascii="游ゴシック" w:hAnsi="游ゴシック" w:eastAsia="游ゴシック"/>
                <w:b w:val="0"/>
                <w:i w:val="0"/>
                <w:sz w:val="17"/>
              </w:rPr>
              <w:t>影響度</w:t>
            </w:r>
          </w:p>
        </w:tc>
        <w:tc>
          <w:tcPr>
            <w:tcW w:type="dxa" w:w="8050"/>
            <w:vAlign w:val="center"/>
          </w:tcPr>
          <w:p>
            <w:pPr>
              <w:spacing w:before="20" w:after="20"/>
            </w:pPr>
            <w:r>
              <w:rPr>
                <w:rFonts w:ascii="游ゴシック" w:hAnsi="游ゴシック" w:eastAsia="游ゴシック"/>
                <w:b/>
                <w:i w:val="0"/>
                <w:sz w:val="17"/>
              </w:rPr>
              <w:t>Ｃ</w:t>
            </w:r>
            <w:r>
              <w:rPr>
                <w:rFonts w:ascii="游ゴシック" w:hAnsi="游ゴシック" w:eastAsia="游ゴシック"/>
                <w:b w:val="0"/>
                <w:i w:val="0"/>
                <w:sz w:val="17"/>
              </w:rPr>
              <w:t xml:space="preserve">　記述の裏づけ（書き方を変えれば成立する）</w:t>
            </w:r>
          </w:p>
        </w:tc>
      </w:tr>
      <w:tr>
        <w:tc>
          <w:tcPr>
            <w:tcW w:type="dxa" w:w="1701"/>
            <w:vAlign w:val="center"/>
          </w:tcPr>
          <w:p>
            <w:pPr>
              <w:spacing w:before="20" w:after="20"/>
            </w:pPr>
            <w:r>
              <w:rPr>
                <w:rFonts w:ascii="游ゴシック" w:hAnsi="游ゴシック" w:eastAsia="游ゴシック"/>
                <w:b w:val="0"/>
                <w:i w:val="0"/>
                <w:sz w:val="17"/>
              </w:rPr>
              <w:t>資料・確認事項</w:t>
            </w:r>
          </w:p>
        </w:tc>
        <w:tc>
          <w:tcPr>
            <w:tcW w:type="dxa" w:w="8050"/>
            <w:vAlign w:val="center"/>
          </w:tcPr>
          <w:p>
            <w:pPr>
              <w:spacing w:before="20" w:after="20"/>
            </w:pPr>
            <w:r>
              <w:rPr>
                <w:rFonts w:ascii="游ゴシック" w:hAnsi="游ゴシック" w:eastAsia="游ゴシック"/>
                <w:b w:val="0"/>
                <w:i w:val="0"/>
                <w:sz w:val="17"/>
              </w:rPr>
              <w:t>社会福祉法第106条の6の</w:t>
            </w:r>
            <w:r>
              <w:rPr>
                <w:rFonts w:ascii="游ゴシック" w:hAnsi="游ゴシック" w:eastAsia="游ゴシック"/>
                <w:b/>
                <w:i w:val="0"/>
                <w:sz w:val="17"/>
              </w:rPr>
              <w:t>小規模市町村の省令の基準</w:t>
            </w:r>
            <w:r>
              <w:rPr>
                <w:rFonts w:ascii="游ゴシック" w:hAnsi="游ゴシック" w:eastAsia="游ゴシック"/>
                <w:b w:val="0"/>
                <w:i w:val="0"/>
                <w:sz w:val="17"/>
              </w:rPr>
              <w:t>。本町が該当する見込みか</w:t>
            </w:r>
          </w:p>
        </w:tc>
      </w:tr>
      <w:tr>
        <w:tc>
          <w:tcPr>
            <w:tcW w:type="dxa" w:w="1701"/>
            <w:vAlign w:val="center"/>
          </w:tcPr>
          <w:p>
            <w:pPr>
              <w:spacing w:before="20" w:after="20"/>
            </w:pPr>
            <w:r>
              <w:rPr>
                <w:rFonts w:ascii="游ゴシック" w:hAnsi="游ゴシック" w:eastAsia="游ゴシック"/>
                <w:b w:val="0"/>
                <w:i w:val="0"/>
                <w:sz w:val="17"/>
              </w:rPr>
              <w:t>何が動くか</w:t>
            </w:r>
          </w:p>
        </w:tc>
        <w:tc>
          <w:tcPr>
            <w:tcW w:type="dxa" w:w="8050"/>
            <w:vAlign w:val="center"/>
          </w:tcPr>
          <w:p>
            <w:pPr>
              <w:spacing w:before="20" w:after="20"/>
            </w:pPr>
            <w:r>
              <w:rPr>
                <w:rFonts w:ascii="游ゴシック" w:hAnsi="游ゴシック" w:eastAsia="游ゴシック"/>
                <w:b/>
                <w:i w:val="0"/>
                <w:sz w:val="17"/>
              </w:rPr>
              <w:t>該当する場合、両計画の実施体制が変わる。</w:t>
            </w:r>
            <w:r>
              <w:rPr>
                <w:rFonts w:ascii="游ゴシック" w:hAnsi="游ゴシック" w:eastAsia="游ゴシック"/>
                <w:b w:val="0"/>
                <w:i w:val="0"/>
                <w:sz w:val="17"/>
              </w:rPr>
              <w:t>介護の包括的支援事業と障がいの相談支援事業を子ども・生活困窮と一体的に行う事業</w:t>
            </w:r>
          </w:p>
        </w:tc>
      </w:tr>
      <w:tr>
        <w:tc>
          <w:tcPr>
            <w:tcW w:type="dxa" w:w="1701"/>
            <w:vAlign w:val="center"/>
          </w:tcPr>
          <w:p>
            <w:pPr>
              <w:keepNext/>
              <w:spacing w:before="20" w:after="20"/>
            </w:pPr>
            <w:r>
              <w:rPr>
                <w:rFonts w:ascii="游ゴシック" w:hAnsi="游ゴシック" w:eastAsia="游ゴシック"/>
                <w:b w:val="0"/>
                <w:i w:val="0"/>
                <w:sz w:val="17"/>
              </w:rPr>
              <w:t>出ないときの扱い</w:t>
            </w:r>
          </w:p>
        </w:tc>
        <w:tc>
          <w:tcPr>
            <w:tcW w:type="dxa" w:w="8050"/>
            <w:vAlign w:val="center"/>
          </w:tcPr>
          <w:p>
            <w:pPr>
              <w:keepNext/>
              <w:spacing w:before="20" w:after="20"/>
            </w:pPr>
            <w:r>
              <w:rPr>
                <w:rFonts w:ascii="游ゴシック" w:hAnsi="游ゴシック" w:eastAsia="游ゴシック"/>
                <w:b w:val="0"/>
                <w:i w:val="0"/>
                <w:sz w:val="17"/>
              </w:rPr>
              <w:t>主たる計画は第3期地域福祉計画。</w:t>
            </w:r>
            <w:r>
              <w:rPr>
                <w:rFonts w:ascii="游ゴシック" w:hAnsi="游ゴシック" w:eastAsia="游ゴシック"/>
                <w:b/>
                <w:i w:val="0"/>
                <w:sz w:val="17"/>
              </w:rPr>
              <w:t>両計画は連携の記述にとどめる</w:t>
            </w:r>
          </w:p>
        </w:tc>
      </w:tr>
      <w:tr>
        <w:tc>
          <w:tcPr>
            <w:tcW w:type="dxa" w:w="1701"/>
            <w:vAlign w:val="center"/>
          </w:tcPr>
          <w:p>
            <w:pPr>
              <w:spacing w:before="20" w:after="20"/>
            </w:pPr>
            <w:r>
              <w:rPr>
                <w:rFonts w:ascii="游ゴシック" w:hAnsi="游ゴシック" w:eastAsia="游ゴシック"/>
                <w:b w:val="0"/>
                <w:i w:val="0"/>
                <w:sz w:val="17"/>
              </w:rPr>
              <w:t>既往</w:t>
            </w:r>
          </w:p>
        </w:tc>
        <w:tc>
          <w:tcPr>
            <w:tcW w:type="dxa" w:w="8050"/>
            <w:vAlign w:val="center"/>
          </w:tcPr>
          <w:p>
            <w:pPr>
              <w:spacing w:before="20" w:after="20"/>
            </w:pPr>
            <w:r>
              <w:rPr>
                <w:rFonts w:ascii="游ゴシック" w:hAnsi="游ゴシック" w:eastAsia="游ゴシック"/>
                <w:b/>
                <w:i w:val="0"/>
                <w:sz w:val="17"/>
              </w:rPr>
              <w:t>新規</w:t>
            </w:r>
            <w:r>
              <w:rPr>
                <w:rFonts w:ascii="游ゴシック" w:hAnsi="游ゴシック" w:eastAsia="游ゴシック"/>
                <w:b w:val="0"/>
                <w:i w:val="0"/>
                <w:sz w:val="17"/>
              </w:rPr>
              <w:t>（Ｋ-4）</w:t>
            </w:r>
          </w:p>
        </w:tc>
      </w:tr>
    </w:tbl>
    <w:p>
      <w:pPr>
        <w:spacing w:after="40"/>
      </w:pPr>
    </w:p>
    <w:p>
      <w:pPr>
        <w:pStyle w:val="Heading3"/>
        <w:keepNext/>
        <w:spacing w:before="180" w:after="80"/>
      </w:pPr>
      <w:r>
        <w:rPr>
          <w:rFonts w:ascii="游ゴシック" w:hAnsi="游ゴシック" w:eastAsia="游ゴシック"/>
          <w:b/>
          <w:i w:val="0"/>
          <w:color w:val="1F4D78"/>
          <w:sz w:val="22"/>
        </w:rPr>
        <w:t>31　夜間対応型訪問介護の経過措置（人員配置基準・報酬の特例的な類型）の内容と期間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spacing w:before="20" w:after="20"/>
            </w:pPr>
            <w:r>
              <w:rPr>
                <w:rFonts w:ascii="游ゴシック" w:hAnsi="游ゴシック" w:eastAsia="游ゴシック"/>
                <w:b w:val="0"/>
                <w:i w:val="0"/>
                <w:sz w:val="17"/>
              </w:rPr>
              <w:t>宛先</w:t>
            </w:r>
          </w:p>
        </w:tc>
        <w:tc>
          <w:tcPr>
            <w:tcW w:type="dxa" w:w="8050"/>
            <w:vAlign w:val="center"/>
          </w:tcPr>
          <w:p>
            <w:pPr>
              <w:spacing w:before="20" w:after="20"/>
            </w:pPr>
            <w:r>
              <w:rPr>
                <w:rFonts w:ascii="游ゴシック" w:hAnsi="游ゴシック" w:eastAsia="游ゴシック"/>
                <w:b w:val="0"/>
                <w:i w:val="0"/>
                <w:sz w:val="17"/>
              </w:rPr>
              <w:t>県（介護保険担当）</w:t>
            </w:r>
          </w:p>
        </w:tc>
      </w:tr>
      <w:tr>
        <w:tc>
          <w:tcPr>
            <w:tcW w:type="dxa" w:w="1701"/>
            <w:vAlign w:val="center"/>
          </w:tcPr>
          <w:p>
            <w:pPr>
              <w:spacing w:before="20" w:after="20"/>
            </w:pPr>
            <w:r>
              <w:rPr>
                <w:rFonts w:ascii="游ゴシック" w:hAnsi="游ゴシック" w:eastAsia="游ゴシック"/>
                <w:b w:val="0"/>
                <w:i w:val="0"/>
                <w:sz w:val="17"/>
              </w:rPr>
              <w:t>影響度</w:t>
            </w:r>
          </w:p>
        </w:tc>
        <w:tc>
          <w:tcPr>
            <w:tcW w:type="dxa" w:w="8050"/>
            <w:vAlign w:val="center"/>
          </w:tcPr>
          <w:p>
            <w:pPr>
              <w:spacing w:before="20" w:after="20"/>
            </w:pPr>
            <w:r>
              <w:rPr>
                <w:rFonts w:ascii="游ゴシック" w:hAnsi="游ゴシック" w:eastAsia="游ゴシック"/>
                <w:b/>
                <w:i w:val="0"/>
                <w:sz w:val="17"/>
              </w:rPr>
              <w:t>Ｃ</w:t>
            </w:r>
            <w:r>
              <w:rPr>
                <w:rFonts w:ascii="游ゴシック" w:hAnsi="游ゴシック" w:eastAsia="游ゴシック"/>
                <w:b w:val="0"/>
                <w:i w:val="0"/>
                <w:sz w:val="17"/>
              </w:rPr>
              <w:t xml:space="preserve">　記述の裏づけ（書き方を変えれば成立する）</w:t>
            </w:r>
          </w:p>
        </w:tc>
      </w:tr>
      <w:tr>
        <w:tc>
          <w:tcPr>
            <w:tcW w:type="dxa" w:w="1701"/>
            <w:vAlign w:val="center"/>
          </w:tcPr>
          <w:p>
            <w:pPr>
              <w:spacing w:before="20" w:after="20"/>
            </w:pPr>
            <w:r>
              <w:rPr>
                <w:rFonts w:ascii="游ゴシック" w:hAnsi="游ゴシック" w:eastAsia="游ゴシック"/>
                <w:b w:val="0"/>
                <w:i w:val="0"/>
                <w:sz w:val="17"/>
              </w:rPr>
              <w:t>資料・確認事項</w:t>
            </w:r>
          </w:p>
        </w:tc>
        <w:tc>
          <w:tcPr>
            <w:tcW w:type="dxa" w:w="8050"/>
            <w:vAlign w:val="center"/>
          </w:tcPr>
          <w:p>
            <w:pPr>
              <w:spacing w:before="20" w:after="20"/>
            </w:pPr>
            <w:r>
              <w:rPr>
                <w:rFonts w:ascii="游ゴシック" w:hAnsi="游ゴシック" w:eastAsia="游ゴシック"/>
                <w:b/>
                <w:i w:val="0"/>
                <w:sz w:val="17"/>
              </w:rPr>
              <w:t>夜間対応型訪問介護の経過措置</w:t>
            </w:r>
            <w:r>
              <w:rPr>
                <w:rFonts w:ascii="游ゴシック" w:hAnsi="游ゴシック" w:eastAsia="游ゴシック"/>
                <w:b w:val="0"/>
                <w:i w:val="0"/>
                <w:sz w:val="17"/>
              </w:rPr>
              <w:t>（人員配置基準・報酬の特例的な類型）の内容と期間</w:t>
            </w:r>
          </w:p>
        </w:tc>
      </w:tr>
      <w:tr>
        <w:tc>
          <w:tcPr>
            <w:tcW w:type="dxa" w:w="1701"/>
            <w:vAlign w:val="center"/>
          </w:tcPr>
          <w:p>
            <w:pPr>
              <w:spacing w:before="20" w:after="20"/>
            </w:pPr>
            <w:r>
              <w:rPr>
                <w:rFonts w:ascii="游ゴシック" w:hAnsi="游ゴシック" w:eastAsia="游ゴシック"/>
                <w:b w:val="0"/>
                <w:i w:val="0"/>
                <w:sz w:val="17"/>
              </w:rPr>
              <w:t>何が動くか</w:t>
            </w:r>
          </w:p>
        </w:tc>
        <w:tc>
          <w:tcPr>
            <w:tcW w:type="dxa" w:w="8050"/>
            <w:vAlign w:val="center"/>
          </w:tcPr>
          <w:p>
            <w:pPr>
              <w:spacing w:before="20" w:after="20"/>
            </w:pPr>
            <w:r>
              <w:rPr>
                <w:rFonts w:ascii="游ゴシック" w:hAnsi="游ゴシック" w:eastAsia="游ゴシック"/>
                <w:b w:val="0"/>
                <w:i w:val="0"/>
                <w:sz w:val="17"/>
              </w:rPr>
              <w:t>素案 第6章の見込量の書きぶり。</w:t>
            </w:r>
            <w:r>
              <w:rPr>
                <w:rFonts w:ascii="游ゴシック" w:hAnsi="游ゴシック" w:eastAsia="游ゴシック"/>
                <w:b/>
                <w:i w:val="0"/>
                <w:sz w:val="17"/>
              </w:rPr>
              <w:t>本町は0.0人／月のため数値への影響はない</w:t>
            </w:r>
          </w:p>
        </w:tc>
      </w:tr>
      <w:tr>
        <w:tc>
          <w:tcPr>
            <w:tcW w:type="dxa" w:w="1701"/>
            <w:vAlign w:val="center"/>
          </w:tcPr>
          <w:p>
            <w:pPr>
              <w:keepNext/>
              <w:spacing w:before="20" w:after="20"/>
            </w:pPr>
            <w:r>
              <w:rPr>
                <w:rFonts w:ascii="游ゴシック" w:hAnsi="游ゴシック" w:eastAsia="游ゴシック"/>
                <w:b w:val="0"/>
                <w:i w:val="0"/>
                <w:sz w:val="17"/>
              </w:rPr>
              <w:t>出ないときの扱い</w:t>
            </w:r>
          </w:p>
        </w:tc>
        <w:tc>
          <w:tcPr>
            <w:tcW w:type="dxa" w:w="8050"/>
            <w:vAlign w:val="center"/>
          </w:tcPr>
          <w:p>
            <w:pPr>
              <w:keepNext/>
              <w:spacing w:before="20" w:after="20"/>
            </w:pPr>
            <w:r>
              <w:rPr>
                <w:rFonts w:ascii="游ゴシック" w:hAnsi="游ゴシック" w:eastAsia="游ゴシック"/>
                <w:b/>
                <w:i w:val="0"/>
                <w:sz w:val="17"/>
              </w:rPr>
              <w:t>確定するまで「廃止されました」と断定しない</w:t>
            </w:r>
          </w:p>
        </w:tc>
      </w:tr>
      <w:tr>
        <w:tc>
          <w:tcPr>
            <w:tcW w:type="dxa" w:w="1701"/>
            <w:vAlign w:val="center"/>
          </w:tcPr>
          <w:p>
            <w:pPr>
              <w:spacing w:before="20" w:after="20"/>
            </w:pPr>
            <w:r>
              <w:rPr>
                <w:rFonts w:ascii="游ゴシック" w:hAnsi="游ゴシック" w:eastAsia="游ゴシック"/>
                <w:b w:val="0"/>
                <w:i w:val="0"/>
                <w:sz w:val="17"/>
              </w:rPr>
              <w:t>既往</w:t>
            </w:r>
          </w:p>
        </w:tc>
        <w:tc>
          <w:tcPr>
            <w:tcW w:type="dxa" w:w="8050"/>
            <w:vAlign w:val="center"/>
          </w:tcPr>
          <w:p>
            <w:pPr>
              <w:spacing w:before="20" w:after="20"/>
            </w:pPr>
            <w:r>
              <w:rPr>
                <w:rFonts w:ascii="游ゴシック" w:hAnsi="游ゴシック" w:eastAsia="游ゴシック"/>
                <w:b/>
                <w:i w:val="0"/>
                <w:sz w:val="17"/>
              </w:rPr>
              <w:t>新規</w:t>
            </w:r>
            <w:r>
              <w:rPr>
                <w:rFonts w:ascii="游ゴシック" w:hAnsi="游ゴシック" w:eastAsia="游ゴシック"/>
                <w:b w:val="0"/>
                <w:i w:val="0"/>
                <w:sz w:val="17"/>
              </w:rPr>
              <w:t>（Ｋ-5）</w:t>
            </w:r>
          </w:p>
        </w:tc>
      </w:tr>
    </w:tbl>
    <w:p>
      <w:pPr>
        <w:spacing w:after="40"/>
      </w:pPr>
    </w:p>
    <w:p>
      <w:pPr>
        <w:pStyle w:val="Heading1"/>
        <w:keepNext/>
        <w:spacing w:before="240" w:after="100"/>
      </w:pPr>
      <w:bookmarkStart w:id="108" w:name="_Toc_008"/>
      <w:r>
        <w:rPr>
          <w:rFonts w:ascii="游ゴシック" w:hAnsi="游ゴシック" w:eastAsia="游ゴシック"/>
          <w:b/>
          <w:i w:val="0"/>
          <w:color w:val="2E74B5"/>
          <w:sz w:val="30"/>
        </w:rPr>
        <w:t>5　期限4　校了まで</w:t>
      </w:r>
      <w:bookmarkEnd w:id="108"/>
    </w:p>
    <w:p>
      <w:pPr>
        <w:spacing w:before="60" w:after="60"/>
      </w:pPr>
      <w:r>
        <w:rPr>
          <w:rFonts w:ascii="游ゴシック" w:hAnsi="游ゴシック" w:eastAsia="游ゴシック"/>
          <w:b/>
          <w:i w:val="0"/>
          <w:sz w:val="21"/>
        </w:rPr>
        <w:t>令和9年2月26日（金）。</w:t>
      </w:r>
      <w:r>
        <w:rPr>
          <w:rFonts w:ascii="游ゴシック" w:hAnsi="游ゴシック" w:eastAsia="游ゴシック"/>
          <w:b w:val="0"/>
          <w:i w:val="0"/>
          <w:sz w:val="21"/>
        </w:rPr>
        <w:t xml:space="preserve"> 本文の表現の精度に関わるもの。遅れても計画は成立する</w:t>
      </w:r>
    </w:p>
    <w:p>
      <w:pPr>
        <w:pStyle w:val="Heading3"/>
        <w:keepNext/>
        <w:spacing w:before="180" w:after="80"/>
      </w:pPr>
      <w:r>
        <w:rPr>
          <w:rFonts w:ascii="游ゴシック" w:hAnsi="游ゴシック" w:eastAsia="游ゴシック"/>
          <w:b/>
          <w:i w:val="0"/>
          <w:color w:val="1F4D78"/>
          <w:sz w:val="22"/>
        </w:rPr>
        <w:t>23　高額介護サービス費・負担限度額認定・社会福祉法人等軽減の実績</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spacing w:before="20" w:after="20"/>
            </w:pPr>
            <w:r>
              <w:rPr>
                <w:rFonts w:ascii="游ゴシック" w:hAnsi="游ゴシック" w:eastAsia="游ゴシック"/>
                <w:b w:val="0"/>
                <w:i w:val="0"/>
                <w:sz w:val="17"/>
              </w:rPr>
              <w:t>宛先</w:t>
            </w:r>
          </w:p>
        </w:tc>
        <w:tc>
          <w:tcPr>
            <w:tcW w:type="dxa" w:w="8050"/>
            <w:vAlign w:val="center"/>
          </w:tcPr>
          <w:p>
            <w:pPr>
              <w:spacing w:before="20" w:after="20"/>
            </w:pPr>
            <w:r>
              <w:rPr>
                <w:rFonts w:ascii="游ゴシック" w:hAnsi="游ゴシック" w:eastAsia="游ゴシック"/>
                <w:b w:val="0"/>
                <w:i w:val="0"/>
                <w:sz w:val="17"/>
              </w:rPr>
              <w:t>町（介護保険担当）</w:t>
            </w:r>
          </w:p>
        </w:tc>
      </w:tr>
      <w:tr>
        <w:tc>
          <w:tcPr>
            <w:tcW w:type="dxa" w:w="1701"/>
            <w:vAlign w:val="center"/>
          </w:tcPr>
          <w:p>
            <w:pPr>
              <w:spacing w:before="20" w:after="20"/>
            </w:pPr>
            <w:r>
              <w:rPr>
                <w:rFonts w:ascii="游ゴシック" w:hAnsi="游ゴシック" w:eastAsia="游ゴシック"/>
                <w:b w:val="0"/>
                <w:i w:val="0"/>
                <w:sz w:val="17"/>
              </w:rPr>
              <w:t>影響度</w:t>
            </w:r>
          </w:p>
        </w:tc>
        <w:tc>
          <w:tcPr>
            <w:tcW w:type="dxa" w:w="8050"/>
            <w:vAlign w:val="center"/>
          </w:tcPr>
          <w:p>
            <w:pPr>
              <w:spacing w:before="20" w:after="20"/>
            </w:pPr>
            <w:r>
              <w:rPr>
                <w:rFonts w:ascii="游ゴシック" w:hAnsi="游ゴシック" w:eastAsia="游ゴシック"/>
                <w:b/>
                <w:i w:val="0"/>
                <w:sz w:val="17"/>
              </w:rPr>
              <w:t>Ｃ</w:t>
            </w:r>
            <w:r>
              <w:rPr>
                <w:rFonts w:ascii="游ゴシック" w:hAnsi="游ゴシック" w:eastAsia="游ゴシック"/>
                <w:b w:val="0"/>
                <w:i w:val="0"/>
                <w:sz w:val="17"/>
              </w:rPr>
              <w:t xml:space="preserve">　記述の裏づけ（書き方を変えれば成立する）</w:t>
            </w:r>
          </w:p>
        </w:tc>
      </w:tr>
      <w:tr>
        <w:tc>
          <w:tcPr>
            <w:tcW w:type="dxa" w:w="1701"/>
            <w:vAlign w:val="center"/>
          </w:tcPr>
          <w:p>
            <w:pPr>
              <w:spacing w:before="20" w:after="20"/>
            </w:pPr>
            <w:r>
              <w:rPr>
                <w:rFonts w:ascii="游ゴシック" w:hAnsi="游ゴシック" w:eastAsia="游ゴシック"/>
                <w:b w:val="0"/>
                <w:i w:val="0"/>
                <w:sz w:val="17"/>
              </w:rPr>
              <w:t>資料・確認事項</w:t>
            </w:r>
          </w:p>
        </w:tc>
        <w:tc>
          <w:tcPr>
            <w:tcW w:type="dxa" w:w="8050"/>
            <w:vAlign w:val="center"/>
          </w:tcPr>
          <w:p>
            <w:pPr>
              <w:spacing w:before="20" w:after="20"/>
            </w:pPr>
            <w:r>
              <w:rPr>
                <w:rFonts w:ascii="游ゴシック" w:hAnsi="游ゴシック" w:eastAsia="游ゴシック"/>
                <w:b w:val="0"/>
                <w:i w:val="0"/>
                <w:sz w:val="17"/>
              </w:rPr>
              <w:t>高額介護サービス費・負担限度額認定・社会福祉法人等軽減の実績</w:t>
            </w:r>
          </w:p>
        </w:tc>
      </w:tr>
      <w:tr>
        <w:tc>
          <w:tcPr>
            <w:tcW w:type="dxa" w:w="1701"/>
            <w:vAlign w:val="center"/>
          </w:tcPr>
          <w:p>
            <w:pPr>
              <w:spacing w:before="20" w:after="20"/>
            </w:pPr>
            <w:r>
              <w:rPr>
                <w:rFonts w:ascii="游ゴシック" w:hAnsi="游ゴシック" w:eastAsia="游ゴシック"/>
                <w:b w:val="0"/>
                <w:i w:val="0"/>
                <w:sz w:val="17"/>
              </w:rPr>
              <w:t>何が動くか</w:t>
            </w:r>
          </w:p>
        </w:tc>
        <w:tc>
          <w:tcPr>
            <w:tcW w:type="dxa" w:w="8050"/>
            <w:vAlign w:val="center"/>
          </w:tcPr>
          <w:p>
            <w:pPr>
              <w:spacing w:before="20" w:after="20"/>
            </w:pPr>
            <w:r>
              <w:rPr>
                <w:rFonts w:ascii="游ゴシック" w:hAnsi="游ゴシック" w:eastAsia="游ゴシック"/>
                <w:b w:val="0"/>
                <w:i w:val="0"/>
                <w:sz w:val="17"/>
              </w:rPr>
              <w:t>素案 第2章（低所得者への支援）の裏づけ</w:t>
            </w:r>
          </w:p>
        </w:tc>
      </w:tr>
      <w:tr>
        <w:tc>
          <w:tcPr>
            <w:tcW w:type="dxa" w:w="1701"/>
            <w:vAlign w:val="center"/>
          </w:tcPr>
          <w:p>
            <w:pPr>
              <w:keepNext/>
              <w:spacing w:before="20" w:after="20"/>
            </w:pPr>
            <w:r>
              <w:rPr>
                <w:rFonts w:ascii="游ゴシック" w:hAnsi="游ゴシック" w:eastAsia="游ゴシック"/>
                <w:b w:val="0"/>
                <w:i w:val="0"/>
                <w:sz w:val="17"/>
              </w:rPr>
              <w:t>出ないときの扱い</w:t>
            </w:r>
          </w:p>
        </w:tc>
        <w:tc>
          <w:tcPr>
            <w:tcW w:type="dxa" w:w="8050"/>
            <w:vAlign w:val="center"/>
          </w:tcPr>
          <w:p>
            <w:pPr>
              <w:keepNext/>
              <w:spacing w:before="20" w:after="20"/>
            </w:pPr>
            <w:r>
              <w:rPr>
                <w:rFonts w:ascii="游ゴシック" w:hAnsi="游ゴシック" w:eastAsia="游ゴシック"/>
                <w:b/>
                <w:i w:val="0"/>
                <w:sz w:val="17"/>
              </w:rPr>
              <w:t>件数がなくても、制度の説明として書ける</w:t>
            </w:r>
          </w:p>
        </w:tc>
      </w:tr>
      <w:tr>
        <w:tc>
          <w:tcPr>
            <w:tcW w:type="dxa" w:w="1701"/>
            <w:vAlign w:val="center"/>
          </w:tcPr>
          <w:p>
            <w:pPr>
              <w:spacing w:before="20" w:after="20"/>
            </w:pPr>
            <w:r>
              <w:rPr>
                <w:rFonts w:ascii="游ゴシック" w:hAnsi="游ゴシック" w:eastAsia="游ゴシック"/>
                <w:b w:val="0"/>
                <w:i w:val="0"/>
                <w:sz w:val="17"/>
              </w:rPr>
              <w:t>既往</w:t>
            </w:r>
          </w:p>
        </w:tc>
        <w:tc>
          <w:tcPr>
            <w:tcW w:type="dxa" w:w="8050"/>
            <w:vAlign w:val="center"/>
          </w:tcPr>
          <w:p>
            <w:pPr>
              <w:spacing w:before="20" w:after="20"/>
            </w:pPr>
            <w:r>
              <w:rPr>
                <w:rFonts w:ascii="游ゴシック" w:hAnsi="游ゴシック" w:eastAsia="游ゴシック"/>
                <w:b w:val="0"/>
                <w:i w:val="0"/>
                <w:sz w:val="17"/>
              </w:rPr>
              <w:t>8/13 H欄</w:t>
            </w:r>
          </w:p>
        </w:tc>
      </w:tr>
    </w:tbl>
    <w:p>
      <w:pPr>
        <w:spacing w:after="40"/>
      </w:pPr>
    </w:p>
    <w:p>
      <w:pPr>
        <w:pStyle w:val="Heading3"/>
        <w:keepNext/>
        <w:spacing w:before="180" w:after="80"/>
      </w:pPr>
      <w:r>
        <w:rPr>
          <w:rFonts w:ascii="游ゴシック" w:hAnsi="游ゴシック" w:eastAsia="游ゴシック"/>
          <w:b/>
          <w:i w:val="0"/>
          <w:color w:val="1F4D78"/>
          <w:sz w:val="22"/>
        </w:rPr>
        <w:t>24　手帳所持者数の減少要因（更新手続、転出・死亡、新規申請の把握状況）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spacing w:before="20" w:after="20"/>
            </w:pPr>
            <w:r>
              <w:rPr>
                <w:rFonts w:ascii="游ゴシック" w:hAnsi="游ゴシック" w:eastAsia="游ゴシック"/>
                <w:b w:val="0"/>
                <w:i w:val="0"/>
                <w:sz w:val="17"/>
              </w:rPr>
              <w:t>宛先</w:t>
            </w:r>
          </w:p>
        </w:tc>
        <w:tc>
          <w:tcPr>
            <w:tcW w:type="dxa" w:w="8050"/>
            <w:vAlign w:val="center"/>
          </w:tcPr>
          <w:p>
            <w:pPr>
              <w:spacing w:before="20" w:after="20"/>
            </w:pPr>
            <w:r>
              <w:rPr>
                <w:rFonts w:ascii="游ゴシック" w:hAnsi="游ゴシック" w:eastAsia="游ゴシック"/>
                <w:b w:val="0"/>
                <w:i w:val="0"/>
                <w:sz w:val="17"/>
              </w:rPr>
              <w:t>町（福祉担当）</w:t>
            </w:r>
          </w:p>
        </w:tc>
      </w:tr>
      <w:tr>
        <w:tc>
          <w:tcPr>
            <w:tcW w:type="dxa" w:w="1701"/>
            <w:vAlign w:val="center"/>
          </w:tcPr>
          <w:p>
            <w:pPr>
              <w:spacing w:before="20" w:after="20"/>
            </w:pPr>
            <w:r>
              <w:rPr>
                <w:rFonts w:ascii="游ゴシック" w:hAnsi="游ゴシック" w:eastAsia="游ゴシック"/>
                <w:b w:val="0"/>
                <w:i w:val="0"/>
                <w:sz w:val="17"/>
              </w:rPr>
              <w:t>影響度</w:t>
            </w:r>
          </w:p>
        </w:tc>
        <w:tc>
          <w:tcPr>
            <w:tcW w:type="dxa" w:w="8050"/>
            <w:vAlign w:val="center"/>
          </w:tcPr>
          <w:p>
            <w:pPr>
              <w:spacing w:before="20" w:after="20"/>
            </w:pPr>
            <w:r>
              <w:rPr>
                <w:rFonts w:ascii="游ゴシック" w:hAnsi="游ゴシック" w:eastAsia="游ゴシック"/>
                <w:b/>
                <w:i w:val="0"/>
                <w:sz w:val="17"/>
              </w:rPr>
              <w:t>Ｃ</w:t>
            </w:r>
            <w:r>
              <w:rPr>
                <w:rFonts w:ascii="游ゴシック" w:hAnsi="游ゴシック" w:eastAsia="游ゴシック"/>
                <w:b w:val="0"/>
                <w:i w:val="0"/>
                <w:sz w:val="17"/>
              </w:rPr>
              <w:t xml:space="preserve">　記述の裏づけ（書き方を変えれば成立する）</w:t>
            </w:r>
          </w:p>
        </w:tc>
      </w:tr>
      <w:tr>
        <w:tc>
          <w:tcPr>
            <w:tcW w:type="dxa" w:w="1701"/>
            <w:vAlign w:val="center"/>
          </w:tcPr>
          <w:p>
            <w:pPr>
              <w:spacing w:before="20" w:after="20"/>
            </w:pPr>
            <w:r>
              <w:rPr>
                <w:rFonts w:ascii="游ゴシック" w:hAnsi="游ゴシック" w:eastAsia="游ゴシック"/>
                <w:b w:val="0"/>
                <w:i w:val="0"/>
                <w:sz w:val="17"/>
              </w:rPr>
              <w:t>資料・確認事項</w:t>
            </w:r>
          </w:p>
        </w:tc>
        <w:tc>
          <w:tcPr>
            <w:tcW w:type="dxa" w:w="8050"/>
            <w:vAlign w:val="center"/>
          </w:tcPr>
          <w:p>
            <w:pPr>
              <w:spacing w:before="20" w:after="20"/>
            </w:pPr>
            <w:r>
              <w:rPr>
                <w:rFonts w:ascii="游ゴシック" w:hAnsi="游ゴシック" w:eastAsia="游ゴシック"/>
                <w:b w:val="0"/>
                <w:i w:val="0"/>
                <w:sz w:val="17"/>
              </w:rPr>
              <w:t>手帳所持者数の減少要因（更新手続、転出・死亡、新規申請の把握状況）</w:t>
            </w:r>
          </w:p>
        </w:tc>
      </w:tr>
      <w:tr>
        <w:tc>
          <w:tcPr>
            <w:tcW w:type="dxa" w:w="1701"/>
            <w:vAlign w:val="center"/>
          </w:tcPr>
          <w:p>
            <w:pPr>
              <w:spacing w:before="20" w:after="20"/>
            </w:pPr>
            <w:r>
              <w:rPr>
                <w:rFonts w:ascii="游ゴシック" w:hAnsi="游ゴシック" w:eastAsia="游ゴシック"/>
                <w:b w:val="0"/>
                <w:i w:val="0"/>
                <w:sz w:val="17"/>
              </w:rPr>
              <w:t>何が動くか</w:t>
            </w:r>
          </w:p>
        </w:tc>
        <w:tc>
          <w:tcPr>
            <w:tcW w:type="dxa" w:w="8050"/>
            <w:vAlign w:val="center"/>
          </w:tcPr>
          <w:p>
            <w:pPr>
              <w:spacing w:before="20" w:after="20"/>
            </w:pPr>
            <w:r>
              <w:rPr>
                <w:rFonts w:ascii="游ゴシック" w:hAnsi="游ゴシック" w:eastAsia="游ゴシック"/>
                <w:b w:val="0"/>
                <w:i w:val="0"/>
                <w:sz w:val="17"/>
              </w:rPr>
              <w:t>障がい 第1部第2章2。令和5年539人→令和7年508人の説明</w:t>
            </w:r>
          </w:p>
        </w:tc>
      </w:tr>
      <w:tr>
        <w:tc>
          <w:tcPr>
            <w:tcW w:type="dxa" w:w="1701"/>
            <w:vAlign w:val="center"/>
          </w:tcPr>
          <w:p>
            <w:pPr>
              <w:keepNext/>
              <w:spacing w:before="20" w:after="20"/>
            </w:pPr>
            <w:r>
              <w:rPr>
                <w:rFonts w:ascii="游ゴシック" w:hAnsi="游ゴシック" w:eastAsia="游ゴシック"/>
                <w:b w:val="0"/>
                <w:i w:val="0"/>
                <w:sz w:val="17"/>
              </w:rPr>
              <w:t>出ないときの扱い</w:t>
            </w:r>
          </w:p>
        </w:tc>
        <w:tc>
          <w:tcPr>
            <w:tcW w:type="dxa" w:w="8050"/>
            <w:vAlign w:val="center"/>
          </w:tcPr>
          <w:p>
            <w:pPr>
              <w:keepNext/>
              <w:spacing w:before="20" w:after="20"/>
            </w:pPr>
            <w:r>
              <w:rPr>
                <w:rFonts w:ascii="游ゴシック" w:hAnsi="游ゴシック" w:eastAsia="游ゴシック"/>
                <w:b/>
                <w:i w:val="0"/>
                <w:sz w:val="17"/>
              </w:rPr>
              <w:t>要因が分からない場合は、数の推移だけを示して「要因の分析は次期の課題」と書く</w:t>
            </w:r>
          </w:p>
        </w:tc>
      </w:tr>
      <w:tr>
        <w:tc>
          <w:tcPr>
            <w:tcW w:type="dxa" w:w="1701"/>
            <w:vAlign w:val="center"/>
          </w:tcPr>
          <w:p>
            <w:pPr>
              <w:spacing w:before="20" w:after="20"/>
            </w:pPr>
            <w:r>
              <w:rPr>
                <w:rFonts w:ascii="游ゴシック" w:hAnsi="游ゴシック" w:eastAsia="游ゴシック"/>
                <w:b w:val="0"/>
                <w:i w:val="0"/>
                <w:sz w:val="17"/>
              </w:rPr>
              <w:t>既往</w:t>
            </w:r>
          </w:p>
        </w:tc>
        <w:tc>
          <w:tcPr>
            <w:tcW w:type="dxa" w:w="8050"/>
            <w:vAlign w:val="center"/>
          </w:tcPr>
          <w:p>
            <w:pPr>
              <w:spacing w:before="20" w:after="20"/>
            </w:pPr>
            <w:r>
              <w:rPr>
                <w:rFonts w:ascii="游ゴシック" w:hAnsi="游ゴシック" w:eastAsia="游ゴシック"/>
                <w:b w:val="0"/>
                <w:i w:val="0"/>
                <w:sz w:val="17"/>
              </w:rPr>
              <w:t>8/13 D欄</w:t>
            </w:r>
          </w:p>
        </w:tc>
      </w:tr>
    </w:tbl>
    <w:p>
      <w:pPr>
        <w:spacing w:after="40"/>
      </w:pPr>
    </w:p>
    <w:p>
      <w:pPr>
        <w:pStyle w:val="Heading3"/>
        <w:keepNext/>
        <w:spacing w:before="180" w:after="80"/>
      </w:pPr>
      <w:r>
        <w:rPr>
          <w:rFonts w:ascii="游ゴシック" w:hAnsi="游ゴシック" w:eastAsia="游ゴシック"/>
          <w:b/>
          <w:i w:val="0"/>
          <w:color w:val="1F4D78"/>
          <w:sz w:val="22"/>
        </w:rPr>
        <w:t>25　計画の策定経過（協議会の開催日、パブリックコメントの実施期間）、委員名簿、パブリックコメント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spacing w:before="20" w:after="20"/>
            </w:pPr>
            <w:r>
              <w:rPr>
                <w:rFonts w:ascii="游ゴシック" w:hAnsi="游ゴシック" w:eastAsia="游ゴシック"/>
                <w:b w:val="0"/>
                <w:i w:val="0"/>
                <w:sz w:val="17"/>
              </w:rPr>
              <w:t>宛先</w:t>
            </w:r>
          </w:p>
        </w:tc>
        <w:tc>
          <w:tcPr>
            <w:tcW w:type="dxa" w:w="8050"/>
            <w:vAlign w:val="center"/>
          </w:tcPr>
          <w:p>
            <w:pPr>
              <w:spacing w:before="20" w:after="20"/>
            </w:pPr>
            <w:r>
              <w:rPr>
                <w:rFonts w:ascii="游ゴシック" w:hAnsi="游ゴシック" w:eastAsia="游ゴシック"/>
                <w:b w:val="0"/>
                <w:i w:val="0"/>
                <w:sz w:val="17"/>
              </w:rPr>
              <w:t>町（担当）</w:t>
            </w:r>
          </w:p>
        </w:tc>
      </w:tr>
      <w:tr>
        <w:tc>
          <w:tcPr>
            <w:tcW w:type="dxa" w:w="1701"/>
            <w:vAlign w:val="center"/>
          </w:tcPr>
          <w:p>
            <w:pPr>
              <w:spacing w:before="20" w:after="20"/>
            </w:pPr>
            <w:r>
              <w:rPr>
                <w:rFonts w:ascii="游ゴシック" w:hAnsi="游ゴシック" w:eastAsia="游ゴシック"/>
                <w:b w:val="0"/>
                <w:i w:val="0"/>
                <w:sz w:val="17"/>
              </w:rPr>
              <w:t>影響度</w:t>
            </w:r>
          </w:p>
        </w:tc>
        <w:tc>
          <w:tcPr>
            <w:tcW w:type="dxa" w:w="8050"/>
            <w:vAlign w:val="center"/>
          </w:tcPr>
          <w:p>
            <w:pPr>
              <w:spacing w:before="20" w:after="20"/>
            </w:pPr>
            <w:r>
              <w:rPr>
                <w:rFonts w:ascii="游ゴシック" w:hAnsi="游ゴシック" w:eastAsia="游ゴシック"/>
                <w:b/>
                <w:i w:val="0"/>
                <w:sz w:val="17"/>
              </w:rPr>
              <w:t>Ａ</w:t>
            </w:r>
            <w:r>
              <w:rPr>
                <w:rFonts w:ascii="游ゴシック" w:hAnsi="游ゴシック" w:eastAsia="游ゴシック"/>
                <w:b w:val="0"/>
                <w:i w:val="0"/>
                <w:sz w:val="17"/>
              </w:rPr>
              <w:t xml:space="preserve">　法定記載事項・策定手続に直結</w:t>
            </w:r>
          </w:p>
        </w:tc>
      </w:tr>
      <w:tr>
        <w:tc>
          <w:tcPr>
            <w:tcW w:type="dxa" w:w="1701"/>
            <w:vAlign w:val="center"/>
          </w:tcPr>
          <w:p>
            <w:pPr>
              <w:spacing w:before="20" w:after="20"/>
            </w:pPr>
            <w:r>
              <w:rPr>
                <w:rFonts w:ascii="游ゴシック" w:hAnsi="游ゴシック" w:eastAsia="游ゴシック"/>
                <w:b w:val="0"/>
                <w:i w:val="0"/>
                <w:sz w:val="17"/>
              </w:rPr>
              <w:t>資料・確認事項</w:t>
            </w:r>
          </w:p>
        </w:tc>
        <w:tc>
          <w:tcPr>
            <w:tcW w:type="dxa" w:w="8050"/>
            <w:vAlign w:val="center"/>
          </w:tcPr>
          <w:p>
            <w:pPr>
              <w:spacing w:before="20" w:after="20"/>
            </w:pPr>
            <w:r>
              <w:rPr>
                <w:rFonts w:ascii="游ゴシック" w:hAnsi="游ゴシック" w:eastAsia="游ゴシック"/>
                <w:b/>
                <w:i w:val="0"/>
                <w:sz w:val="17"/>
              </w:rPr>
              <w:t>計画の策定経過</w:t>
            </w:r>
            <w:r>
              <w:rPr>
                <w:rFonts w:ascii="游ゴシック" w:hAnsi="游ゴシック" w:eastAsia="游ゴシック"/>
                <w:b w:val="0"/>
                <w:i w:val="0"/>
                <w:sz w:val="17"/>
              </w:rPr>
              <w:t>（協議会の開催日、パブリックコメントの実施期間）、</w:t>
            </w:r>
            <w:r>
              <w:rPr>
                <w:rFonts w:ascii="游ゴシック" w:hAnsi="游ゴシック" w:eastAsia="游ゴシック"/>
                <w:b/>
                <w:i w:val="0"/>
                <w:sz w:val="17"/>
              </w:rPr>
              <w:t>委員名簿</w:t>
            </w:r>
            <w:r>
              <w:rPr>
                <w:rFonts w:ascii="游ゴシック" w:hAnsi="游ゴシック" w:eastAsia="游ゴシック"/>
                <w:b w:val="0"/>
                <w:i w:val="0"/>
                <w:sz w:val="17"/>
              </w:rPr>
              <w:t>、パブリックコメントの結果</w:t>
            </w:r>
          </w:p>
        </w:tc>
      </w:tr>
      <w:tr>
        <w:tc>
          <w:tcPr>
            <w:tcW w:type="dxa" w:w="1701"/>
            <w:vAlign w:val="center"/>
          </w:tcPr>
          <w:p>
            <w:pPr>
              <w:spacing w:before="20" w:after="20"/>
            </w:pPr>
            <w:r>
              <w:rPr>
                <w:rFonts w:ascii="游ゴシック" w:hAnsi="游ゴシック" w:eastAsia="游ゴシック"/>
                <w:b w:val="0"/>
                <w:i w:val="0"/>
                <w:sz w:val="17"/>
              </w:rPr>
              <w:t>何が動くか</w:t>
            </w:r>
          </w:p>
        </w:tc>
        <w:tc>
          <w:tcPr>
            <w:tcW w:type="dxa" w:w="8050"/>
            <w:vAlign w:val="center"/>
          </w:tcPr>
          <w:p>
            <w:pPr>
              <w:spacing w:before="20" w:after="20"/>
            </w:pPr>
            <w:r>
              <w:rPr>
                <w:rFonts w:ascii="游ゴシック" w:hAnsi="游ゴシック" w:eastAsia="游ゴシック"/>
                <w:b w:val="0"/>
                <w:i w:val="0"/>
                <w:sz w:val="17"/>
              </w:rPr>
              <w:t>両計画の資料編。</w:t>
            </w:r>
            <w:r>
              <w:rPr>
                <w:rFonts w:ascii="游ゴシック" w:hAnsi="游ゴシック" w:eastAsia="游ゴシック"/>
                <w:b/>
                <w:i w:val="0"/>
                <w:sz w:val="17"/>
              </w:rPr>
              <w:t>【決定後に記載】14箇所</w:t>
            </w:r>
          </w:p>
        </w:tc>
      </w:tr>
      <w:tr>
        <w:tc>
          <w:tcPr>
            <w:tcW w:type="dxa" w:w="1701"/>
            <w:vAlign w:val="center"/>
          </w:tcPr>
          <w:p>
            <w:pPr>
              <w:keepNext/>
              <w:spacing w:before="20" w:after="20"/>
            </w:pPr>
            <w:r>
              <w:rPr>
                <w:rFonts w:ascii="游ゴシック" w:hAnsi="游ゴシック" w:eastAsia="游ゴシック"/>
                <w:b w:val="0"/>
                <w:i w:val="0"/>
                <w:sz w:val="17"/>
              </w:rPr>
              <w:t>出ないときの扱い</w:t>
            </w:r>
          </w:p>
        </w:tc>
        <w:tc>
          <w:tcPr>
            <w:tcW w:type="dxa" w:w="8050"/>
            <w:vAlign w:val="center"/>
          </w:tcPr>
          <w:p>
            <w:pPr>
              <w:keepNext/>
              <w:spacing w:before="20" w:after="20"/>
            </w:pPr>
            <w:r>
              <w:rPr>
                <w:rFonts w:ascii="游ゴシック" w:hAnsi="游ゴシック" w:eastAsia="游ゴシック"/>
                <w:b/>
                <w:i w:val="0"/>
                <w:sz w:val="17"/>
              </w:rPr>
              <w:t>工程が決まり次第、順に埋まる。</w:t>
            </w:r>
            <w:r>
              <w:rPr>
                <w:rFonts w:ascii="游ゴシック" w:hAnsi="游ゴシック" w:eastAsia="游ゴシック"/>
                <w:b w:val="0"/>
                <w:i w:val="0"/>
                <w:sz w:val="17"/>
              </w:rPr>
              <w:t xml:space="preserve"> 校了前にまとめて記載する</w:t>
            </w:r>
          </w:p>
        </w:tc>
      </w:tr>
      <w:tr>
        <w:tc>
          <w:tcPr>
            <w:tcW w:type="dxa" w:w="1701"/>
            <w:vAlign w:val="center"/>
          </w:tcPr>
          <w:p>
            <w:pPr>
              <w:spacing w:before="20" w:after="20"/>
            </w:pPr>
            <w:r>
              <w:rPr>
                <w:rFonts w:ascii="游ゴシック" w:hAnsi="游ゴシック" w:eastAsia="游ゴシック"/>
                <w:b w:val="0"/>
                <w:i w:val="0"/>
                <w:sz w:val="17"/>
              </w:rPr>
              <w:t>既往</w:t>
            </w:r>
          </w:p>
        </w:tc>
        <w:tc>
          <w:tcPr>
            <w:tcW w:type="dxa" w:w="8050"/>
            <w:vAlign w:val="center"/>
          </w:tcPr>
          <w:p>
            <w:pPr>
              <w:spacing w:before="20" w:after="20"/>
            </w:pPr>
            <w:r>
              <w:rPr>
                <w:rFonts w:ascii="游ゴシック" w:hAnsi="游ゴシック" w:eastAsia="游ゴシック"/>
                <w:b w:val="0"/>
                <w:i w:val="0"/>
                <w:sz w:val="17"/>
              </w:rPr>
              <w:t>―</w:t>
            </w:r>
          </w:p>
        </w:tc>
      </w:tr>
    </w:tbl>
    <w:p>
      <w:pPr>
        <w:spacing w:after="40"/>
      </w:pPr>
    </w:p>
    <w:p>
      <w:pPr>
        <w:pStyle w:val="Heading3"/>
        <w:keepNext/>
        <w:spacing w:before="180" w:after="80"/>
      </w:pPr>
      <w:r>
        <w:rPr>
          <w:rFonts w:ascii="游ゴシック" w:hAnsi="游ゴシック" w:eastAsia="游ゴシック"/>
          <w:b/>
          <w:i w:val="0"/>
          <w:color w:val="1F4D78"/>
          <w:sz w:val="22"/>
        </w:rPr>
        <w:t>26　要介護認定率の県内順位（地域別の出力）、第10期将来推計総括表・第9期将来推計総括表</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spacing w:before="20" w:after="20"/>
            </w:pPr>
            <w:r>
              <w:rPr>
                <w:rFonts w:ascii="游ゴシック" w:hAnsi="游ゴシック" w:eastAsia="游ゴシック"/>
                <w:b w:val="0"/>
                <w:i w:val="0"/>
                <w:sz w:val="17"/>
              </w:rPr>
              <w:t>宛先</w:t>
            </w:r>
          </w:p>
        </w:tc>
        <w:tc>
          <w:tcPr>
            <w:tcW w:type="dxa" w:w="8050"/>
            <w:vAlign w:val="center"/>
          </w:tcPr>
          <w:p>
            <w:pPr>
              <w:spacing w:before="20" w:after="20"/>
            </w:pPr>
            <w:r>
              <w:rPr>
                <w:rFonts w:ascii="游ゴシック" w:hAnsi="游ゴシック" w:eastAsia="游ゴシック"/>
                <w:b w:val="0"/>
                <w:i w:val="0"/>
                <w:sz w:val="17"/>
              </w:rPr>
              <w:t>見える化システム</w:t>
            </w:r>
          </w:p>
        </w:tc>
      </w:tr>
      <w:tr>
        <w:tc>
          <w:tcPr>
            <w:tcW w:type="dxa" w:w="1701"/>
            <w:vAlign w:val="center"/>
          </w:tcPr>
          <w:p>
            <w:pPr>
              <w:spacing w:before="20" w:after="20"/>
            </w:pPr>
            <w:r>
              <w:rPr>
                <w:rFonts w:ascii="游ゴシック" w:hAnsi="游ゴシック" w:eastAsia="游ゴシック"/>
                <w:b w:val="0"/>
                <w:i w:val="0"/>
                <w:sz w:val="17"/>
              </w:rPr>
              <w:t>影響度</w:t>
            </w:r>
          </w:p>
        </w:tc>
        <w:tc>
          <w:tcPr>
            <w:tcW w:type="dxa" w:w="8050"/>
            <w:vAlign w:val="center"/>
          </w:tcPr>
          <w:p>
            <w:pPr>
              <w:spacing w:before="20" w:after="20"/>
            </w:pPr>
            <w:r>
              <w:rPr>
                <w:rFonts w:ascii="游ゴシック" w:hAnsi="游ゴシック" w:eastAsia="游ゴシック"/>
                <w:b/>
                <w:i w:val="0"/>
                <w:sz w:val="17"/>
              </w:rPr>
              <w:t>Ｃ</w:t>
            </w:r>
            <w:r>
              <w:rPr>
                <w:rFonts w:ascii="游ゴシック" w:hAnsi="游ゴシック" w:eastAsia="游ゴシック"/>
                <w:b w:val="0"/>
                <w:i w:val="0"/>
                <w:sz w:val="17"/>
              </w:rPr>
              <w:t xml:space="preserve">　記述の裏づけ（書き方を変えれば成立する）</w:t>
            </w:r>
          </w:p>
        </w:tc>
      </w:tr>
      <w:tr>
        <w:tc>
          <w:tcPr>
            <w:tcW w:type="dxa" w:w="1701"/>
            <w:vAlign w:val="center"/>
          </w:tcPr>
          <w:p>
            <w:pPr>
              <w:spacing w:before="20" w:after="20"/>
            </w:pPr>
            <w:r>
              <w:rPr>
                <w:rFonts w:ascii="游ゴシック" w:hAnsi="游ゴシック" w:eastAsia="游ゴシック"/>
                <w:b w:val="0"/>
                <w:i w:val="0"/>
                <w:sz w:val="17"/>
              </w:rPr>
              <w:t>資料・確認事項</w:t>
            </w:r>
          </w:p>
        </w:tc>
        <w:tc>
          <w:tcPr>
            <w:tcW w:type="dxa" w:w="8050"/>
            <w:vAlign w:val="center"/>
          </w:tcPr>
          <w:p>
            <w:pPr>
              <w:spacing w:before="20" w:after="20"/>
            </w:pPr>
            <w:r>
              <w:rPr>
                <w:rFonts w:ascii="游ゴシック" w:hAnsi="游ゴシック" w:eastAsia="游ゴシック"/>
                <w:b/>
                <w:i w:val="0"/>
                <w:sz w:val="17"/>
              </w:rPr>
              <w:t>要介護認定率の県内順位</w:t>
            </w:r>
            <w:r>
              <w:rPr>
                <w:rFonts w:ascii="游ゴシック" w:hAnsi="游ゴシック" w:eastAsia="游ゴシック"/>
                <w:b w:val="0"/>
                <w:i w:val="0"/>
                <w:sz w:val="17"/>
              </w:rPr>
              <w:t>（地域別の出力）、第10期将来推計総括表・第9期将来推計総括表</w:t>
            </w:r>
          </w:p>
        </w:tc>
      </w:tr>
      <w:tr>
        <w:tc>
          <w:tcPr>
            <w:tcW w:type="dxa" w:w="1701"/>
            <w:vAlign w:val="center"/>
          </w:tcPr>
          <w:p>
            <w:pPr>
              <w:spacing w:before="20" w:after="20"/>
            </w:pPr>
            <w:r>
              <w:rPr>
                <w:rFonts w:ascii="游ゴシック" w:hAnsi="游ゴシック" w:eastAsia="游ゴシック"/>
                <w:b w:val="0"/>
                <w:i w:val="0"/>
                <w:sz w:val="17"/>
              </w:rPr>
              <w:t>何が動くか</w:t>
            </w:r>
          </w:p>
        </w:tc>
        <w:tc>
          <w:tcPr>
            <w:tcW w:type="dxa" w:w="8050"/>
            <w:vAlign w:val="center"/>
          </w:tcPr>
          <w:p>
            <w:pPr>
              <w:spacing w:before="20" w:after="20"/>
            </w:pPr>
            <w:r>
              <w:rPr>
                <w:rFonts w:ascii="游ゴシック" w:hAnsi="游ゴシック" w:eastAsia="游ゴシック"/>
                <w:b w:val="0"/>
                <w:i w:val="0"/>
                <w:sz w:val="17"/>
              </w:rPr>
              <w:t>素案 第2章の県内比較と、見込量の対計画比の検証</w:t>
            </w:r>
          </w:p>
        </w:tc>
      </w:tr>
      <w:tr>
        <w:tc>
          <w:tcPr>
            <w:tcW w:type="dxa" w:w="1701"/>
            <w:vAlign w:val="center"/>
          </w:tcPr>
          <w:p>
            <w:pPr>
              <w:keepNext/>
              <w:spacing w:before="20" w:after="20"/>
            </w:pPr>
            <w:r>
              <w:rPr>
                <w:rFonts w:ascii="游ゴシック" w:hAnsi="游ゴシック" w:eastAsia="游ゴシック"/>
                <w:b w:val="0"/>
                <w:i w:val="0"/>
                <w:sz w:val="17"/>
              </w:rPr>
              <w:t>出ないときの扱い</w:t>
            </w:r>
          </w:p>
        </w:tc>
        <w:tc>
          <w:tcPr>
            <w:tcW w:type="dxa" w:w="8050"/>
            <w:vAlign w:val="center"/>
          </w:tcPr>
          <w:p>
            <w:pPr>
              <w:keepNext/>
              <w:spacing w:before="20" w:after="20"/>
            </w:pPr>
            <w:r>
              <w:rPr>
                <w:rFonts w:ascii="游ゴシック" w:hAnsi="游ゴシック" w:eastAsia="游ゴシック"/>
                <w:b/>
                <w:i w:val="0"/>
                <w:sz w:val="17"/>
              </w:rPr>
              <w:t>総括表がなくても国保連月報で算定済み。</w:t>
            </w:r>
            <w:r>
              <w:rPr>
                <w:rFonts w:ascii="游ゴシック" w:hAnsi="游ゴシック" w:eastAsia="游ゴシック"/>
                <w:b w:val="0"/>
                <w:i w:val="0"/>
                <w:sz w:val="17"/>
              </w:rPr>
              <w:t>県内順位は分布と本町の位置のみを書く</w:t>
            </w:r>
          </w:p>
        </w:tc>
      </w:tr>
      <w:tr>
        <w:tc>
          <w:tcPr>
            <w:tcW w:type="dxa" w:w="1701"/>
            <w:vAlign w:val="center"/>
          </w:tcPr>
          <w:p>
            <w:pPr>
              <w:spacing w:before="20" w:after="20"/>
            </w:pPr>
            <w:r>
              <w:rPr>
                <w:rFonts w:ascii="游ゴシック" w:hAnsi="游ゴシック" w:eastAsia="游ゴシック"/>
                <w:b w:val="0"/>
                <w:i w:val="0"/>
                <w:sz w:val="17"/>
              </w:rPr>
              <w:t>既往</w:t>
            </w:r>
          </w:p>
        </w:tc>
        <w:tc>
          <w:tcPr>
            <w:tcW w:type="dxa" w:w="8050"/>
            <w:vAlign w:val="center"/>
          </w:tcPr>
          <w:p>
            <w:pPr>
              <w:spacing w:before="20" w:after="20"/>
            </w:pPr>
            <w:r>
              <w:rPr>
                <w:rFonts w:ascii="游ゴシック" w:hAnsi="游ゴシック" w:eastAsia="游ゴシック"/>
                <w:b w:val="0"/>
                <w:i w:val="0"/>
                <w:sz w:val="17"/>
              </w:rPr>
              <w:t>9/15 A1・A2・A3</w:t>
            </w:r>
          </w:p>
        </w:tc>
      </w:tr>
    </w:tbl>
    <w:p>
      <w:pPr>
        <w:spacing w:after="40"/>
      </w:pPr>
    </w:p>
    <w:p>
      <w:pPr>
        <w:pStyle w:val="Heading3"/>
        <w:keepNext/>
        <w:spacing w:before="180" w:after="80"/>
      </w:pPr>
      <w:r>
        <w:rPr>
          <w:rFonts w:ascii="游ゴシック" w:hAnsi="游ゴシック" w:eastAsia="游ゴシック"/>
          <w:b/>
          <w:i w:val="0"/>
          <w:color w:val="1F4D78"/>
          <w:sz w:val="22"/>
        </w:rPr>
        <w:t>32　第10期基本指針（介護）・第8期基本指針の再改正が本改正を取り込む範囲と時期。県計画の策定状</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spacing w:before="20" w:after="20"/>
            </w:pPr>
            <w:r>
              <w:rPr>
                <w:rFonts w:ascii="游ゴシック" w:hAnsi="游ゴシック" w:eastAsia="游ゴシック"/>
                <w:b w:val="0"/>
                <w:i w:val="0"/>
                <w:sz w:val="17"/>
              </w:rPr>
              <w:t>宛先</w:t>
            </w:r>
          </w:p>
        </w:tc>
        <w:tc>
          <w:tcPr>
            <w:tcW w:type="dxa" w:w="8050"/>
            <w:vAlign w:val="center"/>
          </w:tcPr>
          <w:p>
            <w:pPr>
              <w:spacing w:before="20" w:after="20"/>
            </w:pPr>
            <w:r>
              <w:rPr>
                <w:rFonts w:ascii="游ゴシック" w:hAnsi="游ゴシック" w:eastAsia="游ゴシック"/>
                <w:b w:val="0"/>
                <w:i w:val="0"/>
                <w:sz w:val="17"/>
              </w:rPr>
              <w:t>県（両担当）</w:t>
            </w:r>
          </w:p>
        </w:tc>
      </w:tr>
      <w:tr>
        <w:tc>
          <w:tcPr>
            <w:tcW w:type="dxa" w:w="1701"/>
            <w:vAlign w:val="center"/>
          </w:tcPr>
          <w:p>
            <w:pPr>
              <w:spacing w:before="20" w:after="20"/>
            </w:pPr>
            <w:r>
              <w:rPr>
                <w:rFonts w:ascii="游ゴシック" w:hAnsi="游ゴシック" w:eastAsia="游ゴシック"/>
                <w:b w:val="0"/>
                <w:i w:val="0"/>
                <w:sz w:val="17"/>
              </w:rPr>
              <w:t>影響度</w:t>
            </w:r>
          </w:p>
        </w:tc>
        <w:tc>
          <w:tcPr>
            <w:tcW w:type="dxa" w:w="8050"/>
            <w:vAlign w:val="center"/>
          </w:tcPr>
          <w:p>
            <w:pPr>
              <w:spacing w:before="20" w:after="20"/>
            </w:pPr>
            <w:r>
              <w:rPr>
                <w:rFonts w:ascii="游ゴシック" w:hAnsi="游ゴシック" w:eastAsia="游ゴシック"/>
                <w:b/>
                <w:i w:val="0"/>
                <w:sz w:val="17"/>
              </w:rPr>
              <w:t>Ａ</w:t>
            </w:r>
            <w:r>
              <w:rPr>
                <w:rFonts w:ascii="游ゴシック" w:hAnsi="游ゴシック" w:eastAsia="游ゴシック"/>
                <w:b w:val="0"/>
                <w:i w:val="0"/>
                <w:sz w:val="17"/>
              </w:rPr>
              <w:t xml:space="preserve">　法定記載事項・策定手続に直結</w:t>
            </w:r>
          </w:p>
        </w:tc>
      </w:tr>
      <w:tr>
        <w:tc>
          <w:tcPr>
            <w:tcW w:type="dxa" w:w="1701"/>
            <w:vAlign w:val="center"/>
          </w:tcPr>
          <w:p>
            <w:pPr>
              <w:spacing w:before="20" w:after="20"/>
            </w:pPr>
            <w:r>
              <w:rPr>
                <w:rFonts w:ascii="游ゴシック" w:hAnsi="游ゴシック" w:eastAsia="游ゴシック"/>
                <w:b w:val="0"/>
                <w:i w:val="0"/>
                <w:sz w:val="17"/>
              </w:rPr>
              <w:t>資料・確認事項</w:t>
            </w:r>
          </w:p>
        </w:tc>
        <w:tc>
          <w:tcPr>
            <w:tcW w:type="dxa" w:w="8050"/>
            <w:vAlign w:val="center"/>
          </w:tcPr>
          <w:p>
            <w:pPr>
              <w:spacing w:before="20" w:after="20"/>
            </w:pPr>
            <w:r>
              <w:rPr>
                <w:rFonts w:ascii="游ゴシック" w:hAnsi="游ゴシック" w:eastAsia="游ゴシック"/>
                <w:b/>
                <w:i w:val="0"/>
                <w:sz w:val="17"/>
              </w:rPr>
              <w:t>第10期基本指針（介護）・第8期基本指針の再改正</w:t>
            </w:r>
            <w:r>
              <w:rPr>
                <w:rFonts w:ascii="游ゴシック" w:hAnsi="游ゴシック" w:eastAsia="游ゴシック"/>
                <w:b w:val="0"/>
                <w:i w:val="0"/>
                <w:sz w:val="17"/>
              </w:rPr>
              <w:t>が本改正を取り込む範囲と時期。県計画の策定状況</w:t>
            </w:r>
          </w:p>
        </w:tc>
      </w:tr>
      <w:tr>
        <w:tc>
          <w:tcPr>
            <w:tcW w:type="dxa" w:w="1701"/>
            <w:vAlign w:val="center"/>
          </w:tcPr>
          <w:p>
            <w:pPr>
              <w:spacing w:before="20" w:after="20"/>
            </w:pPr>
            <w:r>
              <w:rPr>
                <w:rFonts w:ascii="游ゴシック" w:hAnsi="游ゴシック" w:eastAsia="游ゴシック"/>
                <w:b w:val="0"/>
                <w:i w:val="0"/>
                <w:sz w:val="17"/>
              </w:rPr>
              <w:t>何が動くか</w:t>
            </w:r>
          </w:p>
        </w:tc>
        <w:tc>
          <w:tcPr>
            <w:tcW w:type="dxa" w:w="8050"/>
            <w:vAlign w:val="center"/>
          </w:tcPr>
          <w:p>
            <w:pPr>
              <w:spacing w:before="20" w:after="20"/>
            </w:pPr>
            <w:r>
              <w:rPr>
                <w:rFonts w:ascii="游ゴシック" w:hAnsi="游ゴシック" w:eastAsia="游ゴシック"/>
                <w:b w:val="0"/>
                <w:i w:val="0"/>
                <w:sz w:val="17"/>
              </w:rPr>
              <w:t>両計画と指針の整合。</w:t>
            </w:r>
            <w:r>
              <w:rPr>
                <w:rFonts w:ascii="游ゴシック" w:hAnsi="游ゴシック" w:eastAsia="游ゴシック"/>
                <w:b/>
                <w:i w:val="0"/>
                <w:sz w:val="17"/>
              </w:rPr>
              <w:t>第5次福島県障がい者計画は令和9年度で満了</w:t>
            </w:r>
            <w:r>
              <w:rPr>
                <w:rFonts w:ascii="游ゴシック" w:hAnsi="游ゴシック" w:eastAsia="游ゴシック"/>
                <w:b w:val="0"/>
                <w:i w:val="0"/>
                <w:sz w:val="17"/>
              </w:rPr>
              <w:t>するため、本計画期間の後半は県の次期計画の策定状況を踏まえる</w:t>
            </w:r>
          </w:p>
        </w:tc>
      </w:tr>
      <w:tr>
        <w:tc>
          <w:tcPr>
            <w:tcW w:type="dxa" w:w="1701"/>
            <w:vAlign w:val="center"/>
          </w:tcPr>
          <w:p>
            <w:pPr>
              <w:keepNext/>
              <w:spacing w:before="20" w:after="20"/>
            </w:pPr>
            <w:r>
              <w:rPr>
                <w:rFonts w:ascii="游ゴシック" w:hAnsi="游ゴシック" w:eastAsia="游ゴシック"/>
                <w:b w:val="0"/>
                <w:i w:val="0"/>
                <w:sz w:val="17"/>
              </w:rPr>
              <w:t>出ないときの扱い</w:t>
            </w:r>
          </w:p>
        </w:tc>
        <w:tc>
          <w:tcPr>
            <w:tcW w:type="dxa" w:w="8050"/>
            <w:vAlign w:val="center"/>
          </w:tcPr>
          <w:p>
            <w:pPr>
              <w:keepNext/>
              <w:spacing w:before="20" w:after="20"/>
            </w:pPr>
            <w:r>
              <w:rPr>
                <w:rFonts w:ascii="游ゴシック" w:hAnsi="游ゴシック" w:eastAsia="游ゴシック"/>
                <w:b/>
                <w:i w:val="0"/>
                <w:sz w:val="17"/>
              </w:rPr>
              <w:t>告示後に最終稿で整合を確かめる</w:t>
            </w:r>
            <w:r>
              <w:rPr>
                <w:rFonts w:ascii="游ゴシック" w:hAnsi="游ゴシック" w:eastAsia="游ゴシック"/>
                <w:b w:val="0"/>
                <w:i w:val="0"/>
                <w:sz w:val="17"/>
              </w:rPr>
              <w:t>旨を工程に明記している</w:t>
            </w:r>
          </w:p>
        </w:tc>
      </w:tr>
      <w:tr>
        <w:tc>
          <w:tcPr>
            <w:tcW w:type="dxa" w:w="1701"/>
            <w:vAlign w:val="center"/>
          </w:tcPr>
          <w:p>
            <w:pPr>
              <w:spacing w:before="20" w:after="20"/>
            </w:pPr>
            <w:r>
              <w:rPr>
                <w:rFonts w:ascii="游ゴシック" w:hAnsi="游ゴシック" w:eastAsia="游ゴシック"/>
                <w:b w:val="0"/>
                <w:i w:val="0"/>
                <w:sz w:val="17"/>
              </w:rPr>
              <w:t>既往</w:t>
            </w:r>
          </w:p>
        </w:tc>
        <w:tc>
          <w:tcPr>
            <w:tcW w:type="dxa" w:w="8050"/>
            <w:vAlign w:val="center"/>
          </w:tcPr>
          <w:p>
            <w:pPr>
              <w:spacing w:before="20" w:after="20"/>
            </w:pPr>
            <w:r>
              <w:rPr>
                <w:rFonts w:ascii="游ゴシック" w:hAnsi="游ゴシック" w:eastAsia="游ゴシック"/>
                <w:b/>
                <w:i w:val="0"/>
                <w:sz w:val="17"/>
              </w:rPr>
              <w:t>新規</w:t>
            </w:r>
            <w:r>
              <w:rPr>
                <w:rFonts w:ascii="游ゴシック" w:hAnsi="游ゴシック" w:eastAsia="游ゴシック"/>
                <w:b w:val="0"/>
                <w:i w:val="0"/>
                <w:sz w:val="17"/>
              </w:rPr>
              <w:t>（Ｋ-6）</w:t>
            </w:r>
          </w:p>
        </w:tc>
      </w:tr>
    </w:tbl>
    <w:p>
      <w:pPr>
        <w:spacing w:after="40"/>
      </w:pPr>
    </w:p>
    <w:p>
      <w:pPr>
        <w:pStyle w:val="Heading1"/>
        <w:keepNext/>
        <w:spacing w:before="240" w:after="100"/>
      </w:pPr>
      <w:bookmarkStart w:id="109" w:name="_Toc_009"/>
      <w:r>
        <w:rPr>
          <w:rFonts w:ascii="游ゴシック" w:hAnsi="游ゴシック" w:eastAsia="游ゴシック"/>
          <w:b/>
          <w:i w:val="0"/>
          <w:color w:val="2E74B5"/>
          <w:sz w:val="30"/>
        </w:rPr>
        <w:t>6　期限5　待つしかないもの</w:t>
      </w:r>
      <w:bookmarkEnd w:id="109"/>
    </w:p>
    <w:p>
      <w:pPr>
        <w:spacing w:before="60" w:after="60"/>
      </w:pPr>
      <w:r>
        <w:rPr>
          <w:rFonts w:ascii="游ゴシック" w:hAnsi="游ゴシック" w:eastAsia="游ゴシック"/>
          <w:b/>
          <w:i w:val="0"/>
          <w:sz w:val="21"/>
        </w:rPr>
        <w:t>国の告示・省令。</w:t>
      </w:r>
      <w:r>
        <w:rPr>
          <w:rFonts w:ascii="游ゴシック" w:hAnsi="游ゴシック" w:eastAsia="游ゴシック"/>
          <w:b w:val="0"/>
          <w:i w:val="0"/>
          <w:sz w:val="21"/>
        </w:rPr>
        <w:t xml:space="preserve"> </w:t>
      </w:r>
      <w:r>
        <w:rPr>
          <w:rFonts w:ascii="游ゴシック" w:hAnsi="游ゴシック" w:eastAsia="游ゴシック"/>
          <w:b/>
          <w:i w:val="0"/>
          <w:sz w:val="21"/>
        </w:rPr>
        <w:t>催促の対象ではない。</w:t>
      </w:r>
      <w:r>
        <w:rPr>
          <w:rFonts w:ascii="游ゴシック" w:hAnsi="游ゴシック" w:eastAsia="游ゴシック"/>
          <w:b w:val="0"/>
          <w:i w:val="0"/>
          <w:sz w:val="21"/>
        </w:rPr>
        <w:t xml:space="preserve"> 出たときに差し替えられるよう備える</w:t>
      </w:r>
    </w:p>
    <w:p>
      <w:pPr>
        <w:pStyle w:val="Heading3"/>
        <w:keepNext/>
        <w:spacing w:before="180" w:after="80"/>
      </w:pPr>
      <w:r>
        <w:rPr>
          <w:rFonts w:ascii="游ゴシック" w:hAnsi="游ゴシック" w:eastAsia="游ゴシック"/>
          <w:b/>
          <w:i w:val="0"/>
          <w:color w:val="1F4D78"/>
          <w:sz w:val="22"/>
        </w:rPr>
        <w:t>33　第10期の基本指針（大臣告示）</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spacing w:before="20" w:after="20"/>
            </w:pPr>
            <w:r>
              <w:rPr>
                <w:rFonts w:ascii="游ゴシック" w:hAnsi="游ゴシック" w:eastAsia="游ゴシック"/>
                <w:b w:val="0"/>
                <w:i w:val="0"/>
                <w:sz w:val="17"/>
              </w:rPr>
              <w:t>宛先</w:t>
            </w:r>
          </w:p>
        </w:tc>
        <w:tc>
          <w:tcPr>
            <w:tcW w:type="dxa" w:w="8050"/>
            <w:vAlign w:val="center"/>
          </w:tcPr>
          <w:p>
            <w:pPr>
              <w:spacing w:before="20" w:after="20"/>
            </w:pPr>
            <w:r>
              <w:rPr>
                <w:rFonts w:ascii="游ゴシック" w:hAnsi="游ゴシック" w:eastAsia="游ゴシック"/>
                <w:b w:val="0"/>
                <w:i w:val="0"/>
                <w:sz w:val="17"/>
              </w:rPr>
              <w:t>国（厚生労働省）</w:t>
            </w:r>
          </w:p>
        </w:tc>
      </w:tr>
      <w:tr>
        <w:tc>
          <w:tcPr>
            <w:tcW w:type="dxa" w:w="1701"/>
            <w:vAlign w:val="center"/>
          </w:tcPr>
          <w:p>
            <w:pPr>
              <w:spacing w:before="20" w:after="20"/>
            </w:pPr>
            <w:r>
              <w:rPr>
                <w:rFonts w:ascii="游ゴシック" w:hAnsi="游ゴシック" w:eastAsia="游ゴシック"/>
                <w:b w:val="0"/>
                <w:i w:val="0"/>
                <w:sz w:val="17"/>
              </w:rPr>
              <w:t>影響度</w:t>
            </w:r>
          </w:p>
        </w:tc>
        <w:tc>
          <w:tcPr>
            <w:tcW w:type="dxa" w:w="8050"/>
            <w:vAlign w:val="center"/>
          </w:tcPr>
          <w:p>
            <w:pPr>
              <w:spacing w:before="20" w:after="20"/>
            </w:pPr>
            <w:r>
              <w:rPr>
                <w:rFonts w:ascii="游ゴシック" w:hAnsi="游ゴシック" w:eastAsia="游ゴシック"/>
                <w:b/>
                <w:i w:val="0"/>
                <w:sz w:val="17"/>
              </w:rPr>
              <w:t>Ａ</w:t>
            </w:r>
            <w:r>
              <w:rPr>
                <w:rFonts w:ascii="游ゴシック" w:hAnsi="游ゴシック" w:eastAsia="游ゴシック"/>
                <w:b w:val="0"/>
                <w:i w:val="0"/>
                <w:sz w:val="17"/>
              </w:rPr>
              <w:t xml:space="preserve">　法定記載事項・策定手続に直結</w:t>
            </w:r>
          </w:p>
        </w:tc>
      </w:tr>
      <w:tr>
        <w:tc>
          <w:tcPr>
            <w:tcW w:type="dxa" w:w="1701"/>
            <w:vAlign w:val="center"/>
          </w:tcPr>
          <w:p>
            <w:pPr>
              <w:spacing w:before="20" w:after="20"/>
            </w:pPr>
            <w:r>
              <w:rPr>
                <w:rFonts w:ascii="游ゴシック" w:hAnsi="游ゴシック" w:eastAsia="游ゴシック"/>
                <w:b w:val="0"/>
                <w:i w:val="0"/>
                <w:sz w:val="17"/>
              </w:rPr>
              <w:t>資料・確認事項</w:t>
            </w:r>
          </w:p>
        </w:tc>
        <w:tc>
          <w:tcPr>
            <w:tcW w:type="dxa" w:w="8050"/>
            <w:vAlign w:val="center"/>
          </w:tcPr>
          <w:p>
            <w:pPr>
              <w:spacing w:before="20" w:after="20"/>
            </w:pPr>
            <w:r>
              <w:rPr>
                <w:rFonts w:ascii="游ゴシック" w:hAnsi="游ゴシック" w:eastAsia="游ゴシック"/>
                <w:b/>
                <w:i w:val="0"/>
                <w:sz w:val="17"/>
              </w:rPr>
              <w:t>第10期の基本指針（大臣告示）</w:t>
            </w:r>
          </w:p>
        </w:tc>
      </w:tr>
      <w:tr>
        <w:tc>
          <w:tcPr>
            <w:tcW w:type="dxa" w:w="1701"/>
            <w:vAlign w:val="center"/>
          </w:tcPr>
          <w:p>
            <w:pPr>
              <w:spacing w:before="20" w:after="20"/>
            </w:pPr>
            <w:r>
              <w:rPr>
                <w:rFonts w:ascii="游ゴシック" w:hAnsi="游ゴシック" w:eastAsia="游ゴシック"/>
                <w:b w:val="0"/>
                <w:i w:val="0"/>
                <w:sz w:val="17"/>
              </w:rPr>
              <w:t>何が動くか</w:t>
            </w:r>
          </w:p>
        </w:tc>
        <w:tc>
          <w:tcPr>
            <w:tcW w:type="dxa" w:w="8050"/>
            <w:vAlign w:val="center"/>
          </w:tcPr>
          <w:p>
            <w:pPr>
              <w:spacing w:before="20" w:after="20"/>
            </w:pPr>
            <w:r>
              <w:rPr>
                <w:rFonts w:ascii="游ゴシック" w:hAnsi="游ゴシック" w:eastAsia="游ゴシック"/>
                <w:b w:val="0"/>
                <w:i w:val="0"/>
                <w:sz w:val="17"/>
              </w:rPr>
              <w:t>計画の構成と記載事項。</w:t>
            </w:r>
            <w:r>
              <w:rPr>
                <w:rFonts w:ascii="游ゴシック" w:hAnsi="游ゴシック" w:eastAsia="游ゴシック"/>
                <w:b/>
                <w:i w:val="0"/>
                <w:sz w:val="17"/>
              </w:rPr>
              <w:t>令和9年1月告示の予定</w:t>
            </w:r>
          </w:p>
        </w:tc>
      </w:tr>
      <w:tr>
        <w:tc>
          <w:tcPr>
            <w:tcW w:type="dxa" w:w="1701"/>
            <w:vAlign w:val="center"/>
          </w:tcPr>
          <w:p>
            <w:pPr>
              <w:keepNext/>
              <w:spacing w:before="20" w:after="20"/>
            </w:pPr>
            <w:r>
              <w:rPr>
                <w:rFonts w:ascii="游ゴシック" w:hAnsi="游ゴシック" w:eastAsia="游ゴシック"/>
                <w:b w:val="0"/>
                <w:i w:val="0"/>
                <w:sz w:val="17"/>
              </w:rPr>
              <w:t>出ないときの扱い</w:t>
            </w:r>
          </w:p>
        </w:tc>
        <w:tc>
          <w:tcPr>
            <w:tcW w:type="dxa" w:w="8050"/>
            <w:vAlign w:val="center"/>
          </w:tcPr>
          <w:p>
            <w:pPr>
              <w:keepNext/>
              <w:spacing w:before="20" w:after="20"/>
            </w:pPr>
            <w:r>
              <w:rPr>
                <w:rFonts w:ascii="游ゴシック" w:hAnsi="游ゴシック" w:eastAsia="游ゴシック"/>
                <w:b/>
                <w:i w:val="0"/>
                <w:sz w:val="17"/>
              </w:rPr>
              <w:t>条文に基づいて書いている。</w:t>
            </w:r>
            <w:r>
              <w:rPr>
                <w:rFonts w:ascii="游ゴシック" w:hAnsi="游ゴシック" w:eastAsia="游ゴシック"/>
                <w:b w:val="0"/>
                <w:i w:val="0"/>
                <w:sz w:val="17"/>
              </w:rPr>
              <w:t xml:space="preserve"> 告示後に最終稿で整合を確かめる</w:t>
            </w:r>
          </w:p>
        </w:tc>
      </w:tr>
      <w:tr>
        <w:tc>
          <w:tcPr>
            <w:tcW w:type="dxa" w:w="1701"/>
            <w:vAlign w:val="center"/>
          </w:tcPr>
          <w:p>
            <w:pPr>
              <w:spacing w:before="20" w:after="20"/>
            </w:pPr>
            <w:r>
              <w:rPr>
                <w:rFonts w:ascii="游ゴシック" w:hAnsi="游ゴシック" w:eastAsia="游ゴシック"/>
                <w:b w:val="0"/>
                <w:i w:val="0"/>
                <w:sz w:val="17"/>
              </w:rPr>
              <w:t>既往</w:t>
            </w:r>
          </w:p>
        </w:tc>
        <w:tc>
          <w:tcPr>
            <w:tcW w:type="dxa" w:w="8050"/>
            <w:vAlign w:val="center"/>
          </w:tcPr>
          <w:p>
            <w:pPr>
              <w:spacing w:before="20" w:after="20"/>
            </w:pPr>
            <w:r>
              <w:rPr>
                <w:rFonts w:ascii="游ゴシック" w:hAnsi="游ゴシック" w:eastAsia="游ゴシック"/>
                <w:b w:val="0"/>
                <w:i w:val="0"/>
                <w:sz w:val="17"/>
              </w:rPr>
              <w:t>―</w:t>
            </w:r>
          </w:p>
        </w:tc>
      </w:tr>
    </w:tbl>
    <w:p>
      <w:pPr>
        <w:spacing w:after="40"/>
      </w:pPr>
    </w:p>
    <w:p>
      <w:pPr>
        <w:pStyle w:val="Heading3"/>
        <w:keepNext/>
        <w:spacing w:before="180" w:after="80"/>
      </w:pPr>
      <w:r>
        <w:rPr>
          <w:rFonts w:ascii="游ゴシック" w:hAnsi="游ゴシック" w:eastAsia="游ゴシック"/>
          <w:b/>
          <w:i w:val="0"/>
          <w:color w:val="1F4D78"/>
          <w:sz w:val="22"/>
        </w:rPr>
        <w:t>34　特定地域の基準を定める省令・告示、夜間対応型訪問介護の経過措置の省令・告示、社会福祉法第10</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spacing w:before="20" w:after="20"/>
            </w:pPr>
            <w:r>
              <w:rPr>
                <w:rFonts w:ascii="游ゴシック" w:hAnsi="游ゴシック" w:eastAsia="游ゴシック"/>
                <w:b w:val="0"/>
                <w:i w:val="0"/>
                <w:sz w:val="17"/>
              </w:rPr>
              <w:t>宛先</w:t>
            </w:r>
          </w:p>
        </w:tc>
        <w:tc>
          <w:tcPr>
            <w:tcW w:type="dxa" w:w="8050"/>
            <w:vAlign w:val="center"/>
          </w:tcPr>
          <w:p>
            <w:pPr>
              <w:spacing w:before="20" w:after="20"/>
            </w:pPr>
            <w:r>
              <w:rPr>
                <w:rFonts w:ascii="游ゴシック" w:hAnsi="游ゴシック" w:eastAsia="游ゴシック"/>
                <w:b w:val="0"/>
                <w:i w:val="0"/>
                <w:sz w:val="17"/>
              </w:rPr>
              <w:t>国（厚生労働省）</w:t>
            </w:r>
          </w:p>
        </w:tc>
      </w:tr>
      <w:tr>
        <w:tc>
          <w:tcPr>
            <w:tcW w:type="dxa" w:w="1701"/>
            <w:vAlign w:val="center"/>
          </w:tcPr>
          <w:p>
            <w:pPr>
              <w:spacing w:before="20" w:after="20"/>
            </w:pPr>
            <w:r>
              <w:rPr>
                <w:rFonts w:ascii="游ゴシック" w:hAnsi="游ゴシック" w:eastAsia="游ゴシック"/>
                <w:b w:val="0"/>
                <w:i w:val="0"/>
                <w:sz w:val="17"/>
              </w:rPr>
              <w:t>影響度</w:t>
            </w:r>
          </w:p>
        </w:tc>
        <w:tc>
          <w:tcPr>
            <w:tcW w:type="dxa" w:w="8050"/>
            <w:vAlign w:val="center"/>
          </w:tcPr>
          <w:p>
            <w:pPr>
              <w:spacing w:before="20" w:after="20"/>
            </w:pPr>
            <w:r>
              <w:rPr>
                <w:rFonts w:ascii="游ゴシック" w:hAnsi="游ゴシック" w:eastAsia="游ゴシック"/>
                <w:b/>
                <w:i w:val="0"/>
                <w:sz w:val="17"/>
              </w:rPr>
              <w:t>Ａ</w:t>
            </w:r>
            <w:r>
              <w:rPr>
                <w:rFonts w:ascii="游ゴシック" w:hAnsi="游ゴシック" w:eastAsia="游ゴシック"/>
                <w:b w:val="0"/>
                <w:i w:val="0"/>
                <w:sz w:val="17"/>
              </w:rPr>
              <w:t xml:space="preserve">　法定記載事項・策定手続に直結</w:t>
            </w:r>
          </w:p>
        </w:tc>
      </w:tr>
      <w:tr>
        <w:tc>
          <w:tcPr>
            <w:tcW w:type="dxa" w:w="1701"/>
            <w:vAlign w:val="center"/>
          </w:tcPr>
          <w:p>
            <w:pPr>
              <w:spacing w:before="20" w:after="20"/>
            </w:pPr>
            <w:r>
              <w:rPr>
                <w:rFonts w:ascii="游ゴシック" w:hAnsi="游ゴシック" w:eastAsia="游ゴシック"/>
                <w:b w:val="0"/>
                <w:i w:val="0"/>
                <w:sz w:val="17"/>
              </w:rPr>
              <w:t>資料・確認事項</w:t>
            </w:r>
          </w:p>
        </w:tc>
        <w:tc>
          <w:tcPr>
            <w:tcW w:type="dxa" w:w="8050"/>
            <w:vAlign w:val="center"/>
          </w:tcPr>
          <w:p>
            <w:pPr>
              <w:spacing w:before="20" w:after="20"/>
            </w:pPr>
            <w:r>
              <w:rPr>
                <w:rFonts w:ascii="游ゴシック" w:hAnsi="游ゴシック" w:eastAsia="游ゴシック"/>
                <w:b w:val="0"/>
                <w:i w:val="0"/>
                <w:sz w:val="17"/>
              </w:rPr>
              <w:t>特定地域の基準を定める</w:t>
            </w:r>
            <w:r>
              <w:rPr>
                <w:rFonts w:ascii="游ゴシック" w:hAnsi="游ゴシック" w:eastAsia="游ゴシック"/>
                <w:b/>
                <w:i w:val="0"/>
                <w:sz w:val="17"/>
              </w:rPr>
              <w:t>省令・告示</w:t>
            </w:r>
            <w:r>
              <w:rPr>
                <w:rFonts w:ascii="游ゴシック" w:hAnsi="游ゴシック" w:eastAsia="游ゴシック"/>
                <w:b w:val="0"/>
                <w:i w:val="0"/>
                <w:sz w:val="17"/>
              </w:rPr>
              <w:t>、夜間対応型訪問介護の</w:t>
            </w:r>
            <w:r>
              <w:rPr>
                <w:rFonts w:ascii="游ゴシック" w:hAnsi="游ゴシック" w:eastAsia="游ゴシック"/>
                <w:b/>
                <w:i w:val="0"/>
                <w:sz w:val="17"/>
              </w:rPr>
              <w:t>経過措置の省令・告示</w:t>
            </w:r>
            <w:r>
              <w:rPr>
                <w:rFonts w:ascii="游ゴシック" w:hAnsi="游ゴシック" w:eastAsia="游ゴシック"/>
                <w:b w:val="0"/>
                <w:i w:val="0"/>
                <w:sz w:val="17"/>
              </w:rPr>
              <w:t>、社会福祉法第106条の6の</w:t>
            </w:r>
            <w:r>
              <w:rPr>
                <w:rFonts w:ascii="游ゴシック" w:hAnsi="游ゴシック" w:eastAsia="游ゴシック"/>
                <w:b/>
                <w:i w:val="0"/>
                <w:sz w:val="17"/>
              </w:rPr>
              <w:t>小規模市町村の基準</w:t>
            </w:r>
          </w:p>
        </w:tc>
      </w:tr>
      <w:tr>
        <w:tc>
          <w:tcPr>
            <w:tcW w:type="dxa" w:w="1701"/>
            <w:vAlign w:val="center"/>
          </w:tcPr>
          <w:p>
            <w:pPr>
              <w:spacing w:before="20" w:after="20"/>
            </w:pPr>
            <w:r>
              <w:rPr>
                <w:rFonts w:ascii="游ゴシック" w:hAnsi="游ゴシック" w:eastAsia="游ゴシック"/>
                <w:b w:val="0"/>
                <w:i w:val="0"/>
                <w:sz w:val="17"/>
              </w:rPr>
              <w:t>何が動くか</w:t>
            </w:r>
          </w:p>
        </w:tc>
        <w:tc>
          <w:tcPr>
            <w:tcW w:type="dxa" w:w="8050"/>
            <w:vAlign w:val="center"/>
          </w:tcPr>
          <w:p>
            <w:pPr>
              <w:spacing w:before="20" w:after="20"/>
            </w:pPr>
            <w:r>
              <w:rPr>
                <w:rFonts w:ascii="游ゴシック" w:hAnsi="游ゴシック" w:eastAsia="游ゴシック"/>
                <w:b w:val="0"/>
                <w:i w:val="0"/>
                <w:sz w:val="17"/>
              </w:rPr>
              <w:t>いずれも区分Ｃ（適用の可否を確かめてから載せるもの）</w:t>
            </w:r>
          </w:p>
        </w:tc>
      </w:tr>
      <w:tr>
        <w:tc>
          <w:tcPr>
            <w:tcW w:type="dxa" w:w="1701"/>
            <w:vAlign w:val="center"/>
          </w:tcPr>
          <w:p>
            <w:pPr>
              <w:keepNext/>
              <w:spacing w:before="20" w:after="20"/>
            </w:pPr>
            <w:r>
              <w:rPr>
                <w:rFonts w:ascii="游ゴシック" w:hAnsi="游ゴシック" w:eastAsia="游ゴシック"/>
                <w:b w:val="0"/>
                <w:i w:val="0"/>
                <w:sz w:val="17"/>
              </w:rPr>
              <w:t>出ないときの扱い</w:t>
            </w:r>
          </w:p>
        </w:tc>
        <w:tc>
          <w:tcPr>
            <w:tcW w:type="dxa" w:w="8050"/>
            <w:vAlign w:val="center"/>
          </w:tcPr>
          <w:p>
            <w:pPr>
              <w:keepNext/>
              <w:spacing w:before="20" w:after="20"/>
            </w:pPr>
            <w:r>
              <w:rPr>
                <w:rFonts w:ascii="游ゴシック" w:hAnsi="游ゴシック" w:eastAsia="游ゴシック"/>
                <w:b/>
                <w:i w:val="0"/>
                <w:sz w:val="17"/>
              </w:rPr>
              <w:t>本文に書かない。</w:t>
            </w:r>
            <w:r>
              <w:rPr>
                <w:rFonts w:ascii="游ゴシック" w:hAnsi="游ゴシック" w:eastAsia="游ゴシック"/>
                <w:b w:val="0"/>
                <w:i w:val="0"/>
                <w:sz w:val="17"/>
              </w:rPr>
              <w:t xml:space="preserve"> 出たときに差し替えられるよう、該当箇所を一覧にしてある</w:t>
            </w:r>
          </w:p>
        </w:tc>
      </w:tr>
      <w:tr>
        <w:tc>
          <w:tcPr>
            <w:tcW w:type="dxa" w:w="1701"/>
            <w:vAlign w:val="center"/>
          </w:tcPr>
          <w:p>
            <w:pPr>
              <w:spacing w:before="20" w:after="20"/>
            </w:pPr>
            <w:r>
              <w:rPr>
                <w:rFonts w:ascii="游ゴシック" w:hAnsi="游ゴシック" w:eastAsia="游ゴシック"/>
                <w:b w:val="0"/>
                <w:i w:val="0"/>
                <w:sz w:val="17"/>
              </w:rPr>
              <w:t>既往</w:t>
            </w:r>
          </w:p>
        </w:tc>
        <w:tc>
          <w:tcPr>
            <w:tcW w:type="dxa" w:w="8050"/>
            <w:vAlign w:val="center"/>
          </w:tcPr>
          <w:p>
            <w:pPr>
              <w:spacing w:before="20" w:after="20"/>
            </w:pPr>
            <w:r>
              <w:rPr>
                <w:rFonts w:ascii="游ゴシック" w:hAnsi="游ゴシック" w:eastAsia="游ゴシック"/>
                <w:b w:val="0"/>
                <w:i w:val="0"/>
                <w:sz w:val="17"/>
              </w:rPr>
              <w:t>―</w:t>
            </w:r>
          </w:p>
        </w:tc>
      </w:tr>
    </w:tbl>
    <w:p>
      <w:pPr>
        <w:spacing w:after="40"/>
      </w:pPr>
    </w:p>
    <w:p>
      <w:pPr>
        <w:pStyle w:val="Heading3"/>
        <w:keepNext/>
        <w:spacing w:before="180" w:after="80"/>
      </w:pPr>
      <w:r>
        <w:rPr>
          <w:rFonts w:ascii="游ゴシック" w:hAnsi="游ゴシック" w:eastAsia="游ゴシック"/>
          <w:b/>
          <w:i w:val="0"/>
          <w:color w:val="1F4D78"/>
          <w:sz w:val="22"/>
        </w:rPr>
        <w:t>35　第8期基本指針の再改正（医療的ケア児支援法の改正を踏まえたもの）</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spacing w:before="20" w:after="20"/>
            </w:pPr>
            <w:r>
              <w:rPr>
                <w:rFonts w:ascii="游ゴシック" w:hAnsi="游ゴシック" w:eastAsia="游ゴシック"/>
                <w:b w:val="0"/>
                <w:i w:val="0"/>
                <w:sz w:val="17"/>
              </w:rPr>
              <w:t>宛先</w:t>
            </w:r>
          </w:p>
        </w:tc>
        <w:tc>
          <w:tcPr>
            <w:tcW w:type="dxa" w:w="8050"/>
            <w:vAlign w:val="center"/>
          </w:tcPr>
          <w:p>
            <w:pPr>
              <w:spacing w:before="20" w:after="20"/>
            </w:pPr>
            <w:r>
              <w:rPr>
                <w:rFonts w:ascii="游ゴシック" w:hAnsi="游ゴシック" w:eastAsia="游ゴシック"/>
                <w:b w:val="0"/>
                <w:i w:val="0"/>
                <w:sz w:val="17"/>
              </w:rPr>
              <w:t>国（こども家庭庁・厚生労働省）</w:t>
            </w:r>
          </w:p>
        </w:tc>
      </w:tr>
      <w:tr>
        <w:tc>
          <w:tcPr>
            <w:tcW w:type="dxa" w:w="1701"/>
            <w:vAlign w:val="center"/>
          </w:tcPr>
          <w:p>
            <w:pPr>
              <w:spacing w:before="20" w:after="20"/>
            </w:pPr>
            <w:r>
              <w:rPr>
                <w:rFonts w:ascii="游ゴシック" w:hAnsi="游ゴシック" w:eastAsia="游ゴシック"/>
                <w:b w:val="0"/>
                <w:i w:val="0"/>
                <w:sz w:val="17"/>
              </w:rPr>
              <w:t>影響度</w:t>
            </w:r>
          </w:p>
        </w:tc>
        <w:tc>
          <w:tcPr>
            <w:tcW w:type="dxa" w:w="8050"/>
            <w:vAlign w:val="center"/>
          </w:tcPr>
          <w:p>
            <w:pPr>
              <w:spacing w:before="20" w:after="20"/>
            </w:pPr>
            <w:r>
              <w:rPr>
                <w:rFonts w:ascii="游ゴシック" w:hAnsi="游ゴシック" w:eastAsia="游ゴシック"/>
                <w:b/>
                <w:i w:val="0"/>
                <w:sz w:val="17"/>
              </w:rPr>
              <w:t>Ａ</w:t>
            </w:r>
            <w:r>
              <w:rPr>
                <w:rFonts w:ascii="游ゴシック" w:hAnsi="游ゴシック" w:eastAsia="游ゴシック"/>
                <w:b w:val="0"/>
                <w:i w:val="0"/>
                <w:sz w:val="17"/>
              </w:rPr>
              <w:t xml:space="preserve">　法定記載事項・策定手続に直結</w:t>
            </w:r>
          </w:p>
        </w:tc>
      </w:tr>
      <w:tr>
        <w:tc>
          <w:tcPr>
            <w:tcW w:type="dxa" w:w="1701"/>
            <w:vAlign w:val="center"/>
          </w:tcPr>
          <w:p>
            <w:pPr>
              <w:spacing w:before="20" w:after="20"/>
            </w:pPr>
            <w:r>
              <w:rPr>
                <w:rFonts w:ascii="游ゴシック" w:hAnsi="游ゴシック" w:eastAsia="游ゴシック"/>
                <w:b w:val="0"/>
                <w:i w:val="0"/>
                <w:sz w:val="17"/>
              </w:rPr>
              <w:t>資料・確認事項</w:t>
            </w:r>
          </w:p>
        </w:tc>
        <w:tc>
          <w:tcPr>
            <w:tcW w:type="dxa" w:w="8050"/>
            <w:vAlign w:val="center"/>
          </w:tcPr>
          <w:p>
            <w:pPr>
              <w:spacing w:before="20" w:after="20"/>
            </w:pPr>
            <w:r>
              <w:rPr>
                <w:rFonts w:ascii="游ゴシック" w:hAnsi="游ゴシック" w:eastAsia="游ゴシック"/>
                <w:b/>
                <w:i w:val="0"/>
                <w:sz w:val="17"/>
              </w:rPr>
              <w:t>第8期基本指針の再改正</w:t>
            </w:r>
            <w:r>
              <w:rPr>
                <w:rFonts w:ascii="游ゴシック" w:hAnsi="游ゴシック" w:eastAsia="游ゴシック"/>
                <w:b w:val="0"/>
                <w:i w:val="0"/>
                <w:sz w:val="17"/>
              </w:rPr>
              <w:t>（医療的ケア児支援法の改正を踏まえたもの）</w:t>
            </w:r>
          </w:p>
        </w:tc>
      </w:tr>
      <w:tr>
        <w:tc>
          <w:tcPr>
            <w:tcW w:type="dxa" w:w="1701"/>
            <w:vAlign w:val="center"/>
          </w:tcPr>
          <w:p>
            <w:pPr>
              <w:spacing w:before="20" w:after="20"/>
            </w:pPr>
            <w:r>
              <w:rPr>
                <w:rFonts w:ascii="游ゴシック" w:hAnsi="游ゴシック" w:eastAsia="游ゴシック"/>
                <w:b w:val="0"/>
                <w:i w:val="0"/>
                <w:sz w:val="17"/>
              </w:rPr>
              <w:t>何が動くか</w:t>
            </w:r>
          </w:p>
        </w:tc>
        <w:tc>
          <w:tcPr>
            <w:tcW w:type="dxa" w:w="8050"/>
            <w:vAlign w:val="center"/>
          </w:tcPr>
          <w:p>
            <w:pPr>
              <w:spacing w:before="20" w:after="20"/>
            </w:pPr>
            <w:r>
              <w:rPr>
                <w:rFonts w:ascii="游ゴシック" w:hAnsi="游ゴシック" w:eastAsia="游ゴシック"/>
                <w:b w:val="0"/>
                <w:i w:val="0"/>
                <w:sz w:val="17"/>
              </w:rPr>
              <w:t>障がい 成果目標・センターの名称・業務</w:t>
            </w:r>
          </w:p>
        </w:tc>
      </w:tr>
      <w:tr>
        <w:tc>
          <w:tcPr>
            <w:tcW w:type="dxa" w:w="1701"/>
            <w:vAlign w:val="center"/>
          </w:tcPr>
          <w:p>
            <w:pPr>
              <w:keepNext/>
              <w:spacing w:before="20" w:after="20"/>
            </w:pPr>
            <w:r>
              <w:rPr>
                <w:rFonts w:ascii="游ゴシック" w:hAnsi="游ゴシック" w:eastAsia="游ゴシック"/>
                <w:b w:val="0"/>
                <w:i w:val="0"/>
                <w:sz w:val="17"/>
              </w:rPr>
              <w:t>出ないときの扱い</w:t>
            </w:r>
          </w:p>
        </w:tc>
        <w:tc>
          <w:tcPr>
            <w:tcW w:type="dxa" w:w="8050"/>
            <w:vAlign w:val="center"/>
          </w:tcPr>
          <w:p>
            <w:pPr>
              <w:keepNext/>
              <w:spacing w:before="20" w:after="20"/>
            </w:pPr>
            <w:r>
              <w:rPr>
                <w:rFonts w:ascii="游ゴシック" w:hAnsi="游ゴシック" w:eastAsia="游ゴシック"/>
                <w:b/>
                <w:i w:val="0"/>
                <w:sz w:val="17"/>
              </w:rPr>
              <w:t>障害者部会 第158回の資料により内容は分かっている。</w:t>
            </w:r>
            <w:r>
              <w:rPr>
                <w:rFonts w:ascii="游ゴシック" w:hAnsi="游ゴシック" w:eastAsia="游ゴシック"/>
                <w:b w:val="0"/>
                <w:i w:val="0"/>
                <w:sz w:val="17"/>
              </w:rPr>
              <w:t>告示を待って条文の引用を確定する</w:t>
            </w:r>
          </w:p>
        </w:tc>
      </w:tr>
      <w:tr>
        <w:tc>
          <w:tcPr>
            <w:tcW w:type="dxa" w:w="1701"/>
            <w:vAlign w:val="center"/>
          </w:tcPr>
          <w:p>
            <w:pPr>
              <w:spacing w:before="20" w:after="20"/>
            </w:pPr>
            <w:r>
              <w:rPr>
                <w:rFonts w:ascii="游ゴシック" w:hAnsi="游ゴシック" w:eastAsia="游ゴシック"/>
                <w:b w:val="0"/>
                <w:i w:val="0"/>
                <w:sz w:val="17"/>
              </w:rPr>
              <w:t>既往</w:t>
            </w:r>
          </w:p>
        </w:tc>
        <w:tc>
          <w:tcPr>
            <w:tcW w:type="dxa" w:w="8050"/>
            <w:vAlign w:val="center"/>
          </w:tcPr>
          <w:p>
            <w:pPr>
              <w:spacing w:before="20" w:after="20"/>
            </w:pPr>
            <w:r>
              <w:rPr>
                <w:rFonts w:ascii="游ゴシック" w:hAnsi="游ゴシック" w:eastAsia="游ゴシック"/>
                <w:b w:val="0"/>
                <w:i w:val="0"/>
                <w:sz w:val="17"/>
              </w:rPr>
              <w:t>―</w:t>
            </w:r>
          </w:p>
        </w:tc>
      </w:tr>
    </w:tbl>
    <w:p>
      <w:pPr>
        <w:spacing w:after="40"/>
      </w:pPr>
    </w:p>
    <w:p>
      <w:pPr>
        <w:pStyle w:val="Heading1"/>
        <w:keepNext/>
        <w:spacing w:before="240" w:after="100"/>
      </w:pPr>
      <w:bookmarkStart w:id="110" w:name="_Toc_010"/>
      <w:r>
        <w:rPr>
          <w:rFonts w:ascii="游ゴシック" w:hAnsi="游ゴシック" w:eastAsia="游ゴシック"/>
          <w:b/>
          <w:i w:val="0"/>
          <w:color w:val="2E74B5"/>
          <w:sz w:val="30"/>
        </w:rPr>
        <w:t>7　当方で取得できない国の資料</w:t>
      </w:r>
      <w:bookmarkEnd w:id="110"/>
    </w:p>
    <w:p>
      <w:pPr>
        <w:spacing w:before="60" w:after="60"/>
      </w:pPr>
      <w:r>
        <w:rPr>
          <w:rFonts w:ascii="游ゴシック" w:hAnsi="游ゴシック" w:eastAsia="游ゴシック"/>
          <w:b/>
          <w:i w:val="0"/>
          <w:sz w:val="21"/>
        </w:rPr>
        <w:t>当方の実行環境は、厚生労働省・こども家庭庁・e-Gov・国会・農林水産省・福島県のいずれにも接続できません。</w:t>
      </w:r>
      <w:r>
        <w:rPr>
          <w:rFonts w:ascii="游ゴシック" w:hAnsi="游ゴシック" w:eastAsia="游ゴシック"/>
          <w:b w:val="0"/>
          <w:i w:val="0"/>
          <w:sz w:val="21"/>
        </w:rPr>
        <w:t>URLはお示しできますが、取得はできません。</w:t>
      </w:r>
    </w:p>
    <w:p>
      <w:pPr>
        <w:keepNext/>
        <w:spacing w:before="200" w:after="40"/>
      </w:pPr>
      <w:r>
        <w:rPr>
          <w:rFonts w:ascii="游ゴシック" w:hAnsi="游ゴシック" w:eastAsia="游ゴシック"/>
          <w:b/>
          <w:i w:val="0"/>
          <w:color w:val="1F4D78"/>
          <w:sz w:val="22"/>
        </w:rPr>
        <w:t>【表5】国の資料の入手状況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4195"/>
        <w:gridCol w:w="1474"/>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資料</w:t>
            </w:r>
          </w:p>
        </w:tc>
        <w:tc>
          <w:tcPr>
            <w:tcW w:type="dxa" w:w="4195"/>
            <w:shd w:val="clear" w:fill="1F3864"/>
            <w:vAlign w:val="center"/>
          </w:tcPr>
          <w:p>
            <w:pPr>
              <w:spacing w:before="20" w:after="20"/>
              <w:jc w:val="center"/>
            </w:pPr>
            <w:r>
              <w:rPr>
                <w:rFonts w:ascii="游ゴシック" w:hAnsi="游ゴシック" w:eastAsia="游ゴシック"/>
                <w:b/>
                <w:i w:val="0"/>
                <w:color w:val="FFFFFF"/>
                <w:sz w:val="17"/>
              </w:rPr>
              <w:t>入手先</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状態</w:t>
            </w:r>
          </w:p>
        </w:tc>
      </w:tr>
      <w:tr>
        <w:tc>
          <w:tcPr>
            <w:tcW w:type="dxa" w:w="4082"/>
            <w:vAlign w:val="center"/>
          </w:tcPr>
          <w:p>
            <w:pPr>
              <w:spacing w:before="20" w:after="20"/>
            </w:pPr>
            <w:r>
              <w:rPr>
                <w:rFonts w:ascii="游ゴシック" w:hAnsi="游ゴシック" w:eastAsia="游ゴシック"/>
                <w:b w:val="0"/>
                <w:i w:val="0"/>
                <w:sz w:val="17"/>
              </w:rPr>
              <w:t>社会福祉法等の一部を改正する法律案　新旧対照条文</w:t>
            </w:r>
          </w:p>
        </w:tc>
        <w:tc>
          <w:tcPr>
            <w:tcW w:type="dxa" w:w="4195"/>
            <w:vAlign w:val="center"/>
          </w:tcPr>
          <w:p>
            <w:pPr>
              <w:spacing w:before="20" w:after="20"/>
            </w:pPr>
            <w:r>
              <w:rPr>
                <w:rFonts w:ascii="游ゴシック" w:hAnsi="游ゴシック" w:eastAsia="游ゴシック"/>
                <w:b w:val="0"/>
                <w:i w:val="0"/>
                <w:sz w:val="17"/>
              </w:rPr>
              <w:t>https://www.mhlw.go.jp/content/001685803.pdf</w:t>
            </w:r>
          </w:p>
        </w:tc>
        <w:tc>
          <w:tcPr>
            <w:tcW w:type="dxa" w:w="1474"/>
            <w:vAlign w:val="center"/>
          </w:tcPr>
          <w:p>
            <w:pPr>
              <w:spacing w:before="20" w:after="20"/>
            </w:pPr>
            <w:r>
              <w:rPr>
                <w:rFonts w:ascii="游ゴシック" w:hAnsi="游ゴシック" w:eastAsia="游ゴシック"/>
                <w:b/>
                <w:i w:val="0"/>
                <w:sz w:val="17"/>
              </w:rPr>
              <w:t>受領済み</w:t>
            </w:r>
          </w:p>
        </w:tc>
      </w:tr>
      <w:tr>
        <w:tc>
          <w:tcPr>
            <w:tcW w:type="dxa" w:w="4082"/>
            <w:vAlign w:val="center"/>
          </w:tcPr>
          <w:p>
            <w:pPr>
              <w:spacing w:before="20" w:after="20"/>
            </w:pPr>
            <w:r>
              <w:rPr>
                <w:rFonts w:ascii="游ゴシック" w:hAnsi="游ゴシック" w:eastAsia="游ゴシック"/>
                <w:b w:val="0"/>
                <w:i w:val="0"/>
                <w:sz w:val="17"/>
              </w:rPr>
              <w:t>特定地域（中山間・人口減少地域）の考え方について</w:t>
            </w:r>
          </w:p>
        </w:tc>
        <w:tc>
          <w:tcPr>
            <w:tcW w:type="dxa" w:w="4195"/>
            <w:vAlign w:val="center"/>
          </w:tcPr>
          <w:p>
            <w:pPr>
              <w:spacing w:before="20" w:after="20"/>
            </w:pPr>
            <w:r>
              <w:rPr>
                <w:rFonts w:ascii="游ゴシック" w:hAnsi="游ゴシック" w:eastAsia="游ゴシック"/>
                <w:b w:val="0"/>
                <w:i w:val="0"/>
                <w:sz w:val="17"/>
              </w:rPr>
              <w:t>https://www.mhlw.go.jp/content/12300000/001715736.pdf</w:t>
            </w:r>
          </w:p>
        </w:tc>
        <w:tc>
          <w:tcPr>
            <w:tcW w:type="dxa" w:w="1474"/>
            <w:vAlign w:val="center"/>
          </w:tcPr>
          <w:p>
            <w:pPr>
              <w:spacing w:before="20" w:after="20"/>
            </w:pPr>
            <w:r>
              <w:rPr>
                <w:rFonts w:ascii="游ゴシック" w:hAnsi="游ゴシック" w:eastAsia="游ゴシック"/>
                <w:b/>
                <w:i w:val="0"/>
                <w:sz w:val="17"/>
              </w:rPr>
              <w:t>受領済み</w:t>
            </w:r>
          </w:p>
        </w:tc>
      </w:tr>
      <w:tr>
        <w:tc>
          <w:tcPr>
            <w:tcW w:type="dxa" w:w="4082"/>
            <w:vAlign w:val="center"/>
          </w:tcPr>
          <w:p>
            <w:pPr>
              <w:spacing w:before="20" w:after="20"/>
            </w:pPr>
            <w:r>
              <w:rPr>
                <w:rFonts w:ascii="游ゴシック" w:hAnsi="游ゴシック" w:eastAsia="游ゴシック"/>
                <w:b w:val="0"/>
                <w:i w:val="0"/>
                <w:sz w:val="17"/>
              </w:rPr>
              <w:t>医療的ケア児支援法の改正を踏まえた基本指針の改正等について</w:t>
            </w:r>
          </w:p>
        </w:tc>
        <w:tc>
          <w:tcPr>
            <w:tcW w:type="dxa" w:w="4195"/>
            <w:vAlign w:val="center"/>
          </w:tcPr>
          <w:p>
            <w:pPr>
              <w:spacing w:before="20" w:after="20"/>
            </w:pPr>
            <w:r>
              <w:rPr>
                <w:rFonts w:ascii="游ゴシック" w:hAnsi="游ゴシック" w:eastAsia="游ゴシック"/>
                <w:b w:val="0"/>
                <w:i w:val="0"/>
                <w:sz w:val="17"/>
              </w:rPr>
              <w:t>https://www.mhlw.go.jp/content/12201000/001740121.pdf</w:t>
            </w:r>
          </w:p>
        </w:tc>
        <w:tc>
          <w:tcPr>
            <w:tcW w:type="dxa" w:w="1474"/>
            <w:vAlign w:val="center"/>
          </w:tcPr>
          <w:p>
            <w:pPr>
              <w:spacing w:before="20" w:after="20"/>
            </w:pPr>
            <w:r>
              <w:rPr>
                <w:rFonts w:ascii="游ゴシック" w:hAnsi="游ゴシック" w:eastAsia="游ゴシック"/>
                <w:b/>
                <w:i w:val="0"/>
                <w:sz w:val="17"/>
              </w:rPr>
              <w:t>受領済み</w:t>
            </w:r>
          </w:p>
        </w:tc>
      </w:tr>
      <w:tr>
        <w:tc>
          <w:tcPr>
            <w:tcW w:type="dxa" w:w="4082"/>
            <w:vAlign w:val="center"/>
          </w:tcPr>
          <w:p>
            <w:pPr>
              <w:spacing w:before="20" w:after="20"/>
            </w:pPr>
            <w:r>
              <w:rPr>
                <w:rFonts w:ascii="游ゴシック" w:hAnsi="游ゴシック" w:eastAsia="游ゴシック"/>
                <w:b w:val="0"/>
                <w:i w:val="0"/>
                <w:sz w:val="17"/>
              </w:rPr>
              <w:t>特別地域加算の対象地域一覧（民間団体の整理・平成30年4月17日）</w:t>
            </w:r>
          </w:p>
        </w:tc>
        <w:tc>
          <w:tcPr>
            <w:tcW w:type="dxa" w:w="4195"/>
            <w:vAlign w:val="center"/>
          </w:tcPr>
          <w:p>
            <w:pPr>
              <w:spacing w:before="20" w:after="20"/>
            </w:pPr>
            <w:r>
              <w:rPr>
                <w:rFonts w:ascii="游ゴシック" w:hAnsi="游ゴシック" w:eastAsia="游ゴシック"/>
                <w:b w:val="0"/>
                <w:i w:val="0"/>
                <w:sz w:val="17"/>
              </w:rPr>
              <w:t>―</w:t>
            </w:r>
          </w:p>
        </w:tc>
        <w:tc>
          <w:tcPr>
            <w:tcW w:type="dxa" w:w="1474"/>
            <w:vAlign w:val="center"/>
          </w:tcPr>
          <w:p>
            <w:pPr>
              <w:spacing w:before="20" w:after="20"/>
            </w:pPr>
            <w:r>
              <w:rPr>
                <w:rFonts w:ascii="游ゴシック" w:hAnsi="游ゴシック" w:eastAsia="游ゴシック"/>
                <w:b/>
                <w:i w:val="0"/>
                <w:sz w:val="17"/>
              </w:rPr>
              <w:t>受領済み</w:t>
            </w:r>
          </w:p>
        </w:tc>
      </w:tr>
      <w:tr>
        <w:tc>
          <w:tcPr>
            <w:tcW w:type="dxa" w:w="4082"/>
            <w:vAlign w:val="center"/>
          </w:tcPr>
          <w:p>
            <w:pPr>
              <w:keepNext/>
              <w:spacing w:before="20" w:after="20"/>
            </w:pPr>
            <w:r>
              <w:rPr>
                <w:rFonts w:ascii="游ゴシック" w:hAnsi="游ゴシック" w:eastAsia="游ゴシック"/>
                <w:b w:val="0"/>
                <w:i w:val="0"/>
                <w:sz w:val="17"/>
              </w:rPr>
              <w:t>振興山村一覧表（農林水産省）</w:t>
            </w:r>
          </w:p>
        </w:tc>
        <w:tc>
          <w:tcPr>
            <w:tcW w:type="dxa" w:w="4195"/>
            <w:vAlign w:val="center"/>
          </w:tcPr>
          <w:p>
            <w:pPr>
              <w:keepNext/>
              <w:spacing w:before="20" w:after="20"/>
            </w:pPr>
            <w:r>
              <w:rPr>
                <w:rFonts w:ascii="游ゴシック" w:hAnsi="游ゴシック" w:eastAsia="游ゴシック"/>
                <w:b w:val="0"/>
                <w:i w:val="0"/>
                <w:sz w:val="17"/>
              </w:rPr>
              <w:t>https://www.maff.go.jp/j/nousin/tiiki/sanson/s_about/pdf/sanson_itiran.pdf</w:t>
            </w:r>
          </w:p>
        </w:tc>
        <w:tc>
          <w:tcPr>
            <w:tcW w:type="dxa" w:w="1474"/>
            <w:vAlign w:val="center"/>
          </w:tcPr>
          <w:p>
            <w:pPr>
              <w:keepNext/>
              <w:spacing w:before="20" w:after="20"/>
            </w:pPr>
            <w:r>
              <w:rPr>
                <w:rFonts w:ascii="游ゴシック" w:hAnsi="游ゴシック" w:eastAsia="游ゴシック"/>
                <w:b/>
                <w:i w:val="0"/>
                <w:sz w:val="17"/>
              </w:rPr>
              <w:t>未入手</w:t>
            </w:r>
          </w:p>
        </w:tc>
      </w:tr>
      <w:tr>
        <w:tc>
          <w:tcPr>
            <w:tcW w:type="dxa" w:w="4082"/>
            <w:vAlign w:val="center"/>
          </w:tcPr>
          <w:p>
            <w:pPr>
              <w:spacing w:before="20" w:after="20"/>
            </w:pPr>
            <w:r>
              <w:rPr>
                <w:rFonts w:ascii="游ゴシック" w:hAnsi="游ゴシック" w:eastAsia="游ゴシック"/>
                <w:b w:val="0"/>
                <w:i w:val="0"/>
                <w:sz w:val="17"/>
              </w:rPr>
              <w:t>特別地域加算の対象地域の現行の大臣告示</w:t>
            </w:r>
          </w:p>
        </w:tc>
        <w:tc>
          <w:tcPr>
            <w:tcW w:type="dxa" w:w="4195"/>
            <w:vAlign w:val="center"/>
          </w:tcPr>
          <w:p>
            <w:pPr>
              <w:spacing w:before="20" w:after="20"/>
            </w:pPr>
            <w:r>
              <w:rPr>
                <w:rFonts w:ascii="游ゴシック" w:hAnsi="游ゴシック" w:eastAsia="游ゴシック"/>
                <w:b w:val="0"/>
                <w:i w:val="0"/>
                <w:sz w:val="17"/>
              </w:rPr>
              <w:t>（平成12年厚生省告示第24号の最新改正）</w:t>
            </w:r>
          </w:p>
        </w:tc>
        <w:tc>
          <w:tcPr>
            <w:tcW w:type="dxa" w:w="1474"/>
            <w:vAlign w:val="center"/>
          </w:tcPr>
          <w:p>
            <w:pPr>
              <w:spacing w:before="20" w:after="20"/>
            </w:pPr>
            <w:r>
              <w:rPr>
                <w:rFonts w:ascii="游ゴシック" w:hAnsi="游ゴシック" w:eastAsia="游ゴシック"/>
                <w:b/>
                <w:i w:val="0"/>
                <w:sz w:val="17"/>
              </w:rPr>
              <w:t>未入手</w:t>
            </w:r>
          </w:p>
        </w:tc>
      </w:tr>
    </w:tbl>
    <w:p>
      <w:pPr>
        <w:spacing w:after="40"/>
      </w:pPr>
    </w:p>
    <w:p>
      <w:pPr>
        <w:spacing w:before="60" w:after="60"/>
      </w:pPr>
      <w:r>
        <w:rPr>
          <w:rFonts w:ascii="游ゴシック" w:hAnsi="游ゴシック" w:eastAsia="游ゴシック"/>
          <w:b/>
          <w:i w:val="0"/>
          <w:sz w:val="21"/>
        </w:rPr>
        <w:t>未入手の2点は、既に世に出ている資料です。</w:t>
      </w:r>
      <w:r>
        <w:rPr>
          <w:rFonts w:ascii="游ゴシック" w:hAnsi="游ゴシック" w:eastAsia="游ゴシック"/>
          <w:b w:val="0"/>
          <w:i w:val="0"/>
          <w:sz w:val="21"/>
        </w:rPr>
        <w:t xml:space="preserve"> 県の介護保険担当課、または町の農林担当課にお尋ねいただくのが早いと思われます。</w:t>
      </w:r>
    </w:p>
    <w:p>
      <w:pPr>
        <w:pStyle w:val="Heading1"/>
        <w:keepNext/>
        <w:spacing w:before="240" w:after="100"/>
      </w:pPr>
      <w:bookmarkStart w:id="111" w:name="_Toc_011"/>
      <w:r>
        <w:rPr>
          <w:rFonts w:ascii="游ゴシック" w:hAnsi="游ゴシック" w:eastAsia="游ゴシック"/>
          <w:b/>
          <w:i w:val="0"/>
          <w:color w:val="2E74B5"/>
          <w:sz w:val="30"/>
        </w:rPr>
        <w:t>8　いま1件だけ選ぶとすれば</w:t>
      </w:r>
      <w:bookmarkEnd w:id="111"/>
    </w:p>
    <w:p>
      <w:pPr>
        <w:spacing w:before="60" w:after="60"/>
      </w:pPr>
      <w:r>
        <w:rPr>
          <w:rFonts w:ascii="游ゴシック" w:hAnsi="游ゴシック" w:eastAsia="游ゴシック"/>
          <w:b/>
          <w:i w:val="0"/>
          <w:sz w:val="21"/>
        </w:rPr>
        <w:t>番号1（協議会の開催回数と印刷日数の確定）です。</w:t>
      </w:r>
    </w:p>
    <w:p>
      <w:pPr>
        <w:spacing w:before="60" w:after="60"/>
      </w:pPr>
      <w:r>
        <w:rPr>
          <w:rFonts w:ascii="游ゴシック" w:hAnsi="游ゴシック" w:eastAsia="游ゴシック"/>
          <w:b w:val="0"/>
          <w:i w:val="0"/>
          <w:sz w:val="21"/>
        </w:rPr>
        <w:t>ほかのすべての期限が、ここから逆算して決まるためです。案A（協議会4回・印刷25日）なら第1回の期限は</w:t>
      </w:r>
      <w:r>
        <w:rPr>
          <w:rFonts w:ascii="游ゴシック" w:hAnsi="游ゴシック" w:eastAsia="游ゴシック"/>
          <w:b/>
          <w:i w:val="0"/>
          <w:sz w:val="21"/>
        </w:rPr>
        <w:t>令和8年11月6日（金）</w:t>
      </w:r>
      <w:r>
        <w:rPr>
          <w:rFonts w:ascii="游ゴシック" w:hAnsi="游ゴシック" w:eastAsia="游ゴシック"/>
          <w:b w:val="0"/>
          <w:i w:val="0"/>
          <w:sz w:val="21"/>
        </w:rPr>
        <w:t>、案B（協議会3回）なら</w:t>
      </w:r>
      <w:r>
        <w:rPr>
          <w:rFonts w:ascii="游ゴシック" w:hAnsi="游ゴシック" w:eastAsia="游ゴシック"/>
          <w:b/>
          <w:i w:val="0"/>
          <w:sz w:val="21"/>
        </w:rPr>
        <w:t>11月27日（金）</w:t>
      </w:r>
      <w:r>
        <w:rPr>
          <w:rFonts w:ascii="游ゴシック" w:hAnsi="游ゴシック" w:eastAsia="游ゴシック"/>
          <w:b w:val="0"/>
          <w:i w:val="0"/>
          <w:sz w:val="21"/>
        </w:rPr>
        <w:t>、案D（協議会3回・印刷18日）なら</w:t>
      </w:r>
      <w:r>
        <w:rPr>
          <w:rFonts w:ascii="游ゴシック" w:hAnsi="游ゴシック" w:eastAsia="游ゴシック"/>
          <w:b/>
          <w:i w:val="0"/>
          <w:sz w:val="21"/>
        </w:rPr>
        <w:t>12月4日（金）</w:t>
      </w:r>
      <w:r>
        <w:rPr>
          <w:rFonts w:ascii="游ゴシック" w:hAnsi="游ゴシック" w:eastAsia="游ゴシック"/>
          <w:b w:val="0"/>
          <w:i w:val="0"/>
          <w:sz w:val="21"/>
        </w:rPr>
        <w:t>で、</w:t>
      </w:r>
      <w:r>
        <w:rPr>
          <w:rFonts w:ascii="游ゴシック" w:hAnsi="游ゴシック" w:eastAsia="游ゴシック"/>
          <w:b/>
          <w:i w:val="0"/>
          <w:sz w:val="21"/>
        </w:rPr>
        <w:t>1か月の開きがあります。</w:t>
      </w:r>
    </w:p>
    <w:p>
      <w:pPr>
        <w:spacing w:before="60" w:after="60"/>
      </w:pPr>
      <w:r>
        <w:rPr>
          <w:rFonts w:ascii="游ゴシック" w:hAnsi="游ゴシック" w:eastAsia="游ゴシック"/>
          <w:b/>
          <w:i w:val="0"/>
          <w:sz w:val="21"/>
        </w:rPr>
        <w:t>次に選ぶとすれば、番号5（65歳到達者の一覧）です。</w:t>
      </w:r>
      <w:r>
        <w:rPr>
          <w:rFonts w:ascii="游ゴシック" w:hAnsi="游ゴシック" w:eastAsia="游ゴシック"/>
          <w:b w:val="0"/>
          <w:i w:val="0"/>
          <w:sz w:val="21"/>
        </w:rPr>
        <w:t xml:space="preserve"> 1件で、両計画の接点の2・4・7・9がまとめて片付くためです。</w:t>
      </w:r>
    </w:p>
    <w:p>
      <w:pPr>
        <w:spacing w:before="40" w:after="160"/>
        <w:ind w:left="113"/>
      </w:pPr>
      <w:r>
        <w:rPr>
          <w:rFonts w:ascii="游ゴシック" w:hAnsi="游ゴシック" w:eastAsia="游ゴシック"/>
          <w:b w:val="0"/>
          <w:i w:val="0"/>
          <w:sz w:val="17"/>
        </w:rPr>
        <w:t>※ 本書の期限は `build_ono_kotei2.py`（工程変更協議資料 第2版）の逆算によるものです。協議会の回数が決まり次第、</w:t>
      </w:r>
      <w:r>
        <w:rPr>
          <w:rFonts w:ascii="游ゴシック" w:hAnsi="游ゴシック" w:eastAsia="游ゴシック"/>
          <w:b/>
          <w:i w:val="0"/>
          <w:sz w:val="17"/>
        </w:rPr>
        <w:t>実際の日付に置き換えます。</w:t>
      </w: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　必要資料の優先順位</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　必要資料の優先順位</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小野町　必要資料の優先順位</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