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介護保険事業状況報告（月報・年報）の原データ</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令和6年度・令和7年度分</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サービス種類別の受給者数と1人あたり利用量を確定させ、見込量の推計に用います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2026-09-12T02:32:08.012Z</dcterms:created>
  <dcterms:modified xsi:type="dcterms:W3CDTF">2026-09-12T02:32:08.012Z</dcterms:modified>
</cp:coreProperties>
</file>

<file path=docProps/custom.xml><?xml version="1.0" encoding="utf-8"?>
<Properties xmlns="http://schemas.openxmlformats.org/officeDocument/2006/custom-properties" xmlns:vt="http://schemas.openxmlformats.org/officeDocument/2006/docPropsVTypes"/>
</file>