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町の回答・内部データが必要（48件）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通し番号1本（1〜74）に改めた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6件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48件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1から74 まで欠番・重複なく区分</w:t>
            </w:r>
          </w:p>
        </w:tc>
        <w:tc>
          <w:tcPr>
            <w:tcW w:type="dxa" w:w="1361"/>
            <w:vAlign w:val="center"/>
          </w:tcPr>
          <w:p>
            <w:pPr>
              <w:spacing w:before="20" w:after="20"/>
            </w:pPr>
            <w:r>
              <w:rPr>
                <w:rFonts w:ascii="游ゴシック" w:hAnsi="游ゴシック" w:eastAsia="游ゴシック"/>
                <w:b/>
                <w:i w:val="0"/>
                <w:sz w:val="17"/>
              </w:rPr>
              <w:t>74件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したがって、18件（Ａ・Ｂ）を照会から外し、8件（Ｃ）は照会の内容を縮め、48件（Ｄ）を回答のご依頼の対象とします。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当方で一次資料を確認（6件）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農林水産省「振興山村一覧表」</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628"/>
            <w:vAlign w:val="center"/>
          </w:tcPr>
          <w:p>
            <w:pPr>
              <w:keepNext/>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障がい素案 第2部第4章の根拠。</w:t>
            </w:r>
            <w:r>
              <w:rPr>
                <w:rFonts w:ascii="游ゴシック" w:hAnsi="游ゴシック" w:eastAsia="游ゴシック"/>
                <w:b w:val="0"/>
                <w:i w:val="0"/>
                <w:sz w:val="17"/>
              </w:rPr>
              <w:t>令和7年6月成立までは確かめたが、法律番号が未確認。</w:t>
            </w:r>
            <w:r>
              <w:rPr>
                <w:rFonts w:ascii="游ゴシック" w:hAnsi="游ゴシック" w:eastAsia="游ゴシック"/>
                <w:b/>
                <w:i w:val="0"/>
                <w:sz w:val="17"/>
              </w:rPr>
              <w:t>町条例（令和7年4月）とあわせて書く</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町の回答・内部データが必要（48件）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町37件（うちご判断をお願いするもの4件）、県11件です。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次の18件は、期限が日付で決まっています。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64</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65</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66</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