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（改修版）総合事業の充実に向けた</w:t>
      </w:r>
    </w:p>
    <w:p>
      <w:pPr>
        <w:spacing w:before="360" w:after="120"/>
        <w:jc w:val="center"/>
      </w:pPr>
      <w:r>
        <w:rPr>
          <w:rFonts w:ascii="游ゴシック" w:hAnsi="游ゴシック" w:eastAsia="游ゴシック"/>
          <w:b/>
          <w:i w:val="0"/>
          <w:color w:val="2E74B5"/>
          <w:sz w:val="44"/>
        </w:rPr>
        <w:t>ワークシートの確認結果</w:t>
      </w:r>
    </w:p>
    <w:p>
      <w:pPr>
        <w:spacing w:after="120"/>
        <w:jc w:val="center"/>
      </w:pPr>
      <w:r>
        <w:rPr>
          <w:rFonts w:ascii="游ゴシック" w:hAnsi="游ゴシック" w:eastAsia="游ゴシック"/>
          <w:b w:val="0"/>
          <w:i w:val="0"/>
          <w:sz w:val="26"/>
        </w:rPr>
        <w:t>小野町高齢者保健福祉計画・第10期介護保険事業計画　策定業務</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令和8年9月28日</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0　結論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1　このワークシートは何か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(1)　ワークシートの構成と、小野町での状態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2　小野町のデータで分かったこと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(1)　将来推計人口　―　見える化システムと完全に一致した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　調整済み軽度認定率　―　8年で3ポイント上がっている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(3)　総合事業の実施状況　―　サービスBを実施していることが分かった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(4)　歳出　―　当方が年報から読んだ値と一致した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9">
        <w:r>
          <w:rPr>
            <w:rFonts w:ascii="游ゴシック" w:hAnsi="游ゴシック" w:eastAsia="游ゴシック"/>
            <w:b/>
            <w:sz w:val="22"/>
          </w:rPr>
          <w:t xml:space="preserve">3　人材の視点　―　2030年に供給が追いつかなくなる見通し</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0">
        <w:r>
          <w:rPr>
            <w:rFonts w:ascii="游ゴシック" w:hAnsi="游ゴシック" w:eastAsia="游ゴシック"/>
            <w:b/>
            <w:sz w:val="22"/>
          </w:rPr>
          <w:t xml:space="preserve">4　見込量算定の再検討</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1">
        <w:r>
          <w:rPr>
            <w:rFonts w:ascii="游ゴシック" w:hAnsi="游ゴシック" w:eastAsia="游ゴシック"/>
            <w:b/>
            <w:sz w:val="22"/>
          </w:rPr>
          <w:t xml:space="preserve">5　地域支援事業の確認</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2">
        <w:r>
          <w:rPr>
            <w:rFonts w:ascii="游ゴシック" w:hAnsi="游ゴシック" w:eastAsia="游ゴシック"/>
            <w:sz w:val="20"/>
          </w:rPr>
          <w:t xml:space="preserve">(1)　総合事業費には政令上の上限額がある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(2)　いまの見込みは上限内に収まるか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(3)　地域支援事業について確認できたこと・できなかったこと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5">
        <w:r>
          <w:rPr>
            <w:rFonts w:ascii="游ゴシック" w:hAnsi="游ゴシック" w:eastAsia="游ゴシック"/>
            <w:b/>
            <w:sz w:val="22"/>
          </w:rPr>
          <w:t xml:space="preserve">6　町にお願いすること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6">
        <w:r>
          <w:rPr>
            <w:rFonts w:ascii="游ゴシック" w:hAnsi="游ゴシック" w:eastAsia="游ゴシック"/>
            <w:b/>
            <w:sz w:val="22"/>
          </w:rPr>
          <w:t xml:space="preserve">7　打合せ事項への追加</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0　結論</w:t>
      </w:r>
      <w:bookmarkEnd w:id="10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49"/>
        <w:gridCol w:w="8502"/>
      </w:tblGrid>
      <w:tr>
        <w:tc>
          <w:tcPr>
            <w:tcW w:type="dxa" w:w="1249"/>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8502"/>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249"/>
            <w:vAlign w:val="center"/>
          </w:tcPr>
          <w:p>
            <w:pPr>
              <w:spacing w:before="20" w:after="20"/>
            </w:pPr>
            <w:r>
              <w:rPr>
                <w:rFonts w:ascii="游ゴシック" w:hAnsi="游ゴシック" w:eastAsia="游ゴシック"/>
                <w:b w:val="0"/>
                <w:i w:val="0"/>
                <w:sz w:val="17"/>
              </w:rPr>
              <w:t>1</w:t>
            </w:r>
          </w:p>
        </w:tc>
        <w:tc>
          <w:tcPr>
            <w:tcW w:type="dxa" w:w="8502"/>
            <w:vAlign w:val="center"/>
          </w:tcPr>
          <w:p>
            <w:pPr>
              <w:spacing w:before="20" w:after="20"/>
            </w:pPr>
            <w:r>
              <w:rPr>
                <w:rFonts w:ascii="游ゴシック" w:hAnsi="游ゴシック" w:eastAsia="游ゴシック"/>
                <w:b/>
                <w:i w:val="0"/>
                <w:sz w:val="17"/>
              </w:rPr>
              <w:t>これは見える化システムの将来推計ワークシートとは別のものです。</w:t>
            </w:r>
            <w:r>
              <w:rPr>
                <w:rFonts w:ascii="游ゴシック" w:hAnsi="游ゴシック" w:eastAsia="游ゴシック"/>
                <w:b w:val="0"/>
                <w:i w:val="0"/>
                <w:sz w:val="17"/>
              </w:rPr>
              <w:t>総合事業について、人材・財政・高齢者の3つの視点から現状を確かめ、第11期に向けた事業費をシミュレーションするための道具です。</w:t>
            </w:r>
            <w:r>
              <w:rPr>
                <w:rFonts w:ascii="游ゴシック" w:hAnsi="游ゴシック" w:eastAsia="游ゴシック"/>
                <w:b/>
                <w:i w:val="0"/>
                <w:sz w:val="17"/>
              </w:rPr>
              <w:t>受領した配布版は選択が北海道札幌市のままで、小野町の選択はまだ行われていません</w:t>
            </w:r>
            <w:r>
              <w:rPr>
                <w:rFonts w:ascii="游ゴシック" w:hAnsi="游ゴシック" w:eastAsia="游ゴシック"/>
                <w:b w:val="0"/>
                <w:i w:val="0"/>
                <w:sz w:val="17"/>
              </w:rPr>
              <w:t>（第1章）</w:t>
            </w:r>
          </w:p>
        </w:tc>
      </w:tr>
      <w:tr>
        <w:tc>
          <w:tcPr>
            <w:tcW w:type="dxa" w:w="1249"/>
            <w:vAlign w:val="center"/>
          </w:tcPr>
          <w:p>
            <w:pPr>
              <w:spacing w:before="20" w:after="20"/>
            </w:pPr>
            <w:r>
              <w:rPr>
                <w:rFonts w:ascii="游ゴシック" w:hAnsi="游ゴシック" w:eastAsia="游ゴシック"/>
                <w:b w:val="0"/>
                <w:i w:val="0"/>
                <w:sz w:val="17"/>
              </w:rPr>
              <w:t>2</w:t>
            </w:r>
          </w:p>
        </w:tc>
        <w:tc>
          <w:tcPr>
            <w:tcW w:type="dxa" w:w="8502"/>
            <w:vAlign w:val="center"/>
          </w:tcPr>
          <w:p>
            <w:pPr>
              <w:spacing w:before="20" w:after="20"/>
            </w:pPr>
            <w:r>
              <w:rPr>
                <w:rFonts w:ascii="游ゴシック" w:hAnsi="游ゴシック" w:eastAsia="游ゴシック"/>
                <w:b/>
                <w:i w:val="0"/>
                <w:sz w:val="17"/>
              </w:rPr>
              <w:t>小野町には訪問型サービスB・通所型サービスB（住民主体によるサービス）が置かれています。</w:t>
            </w:r>
            <w:r>
              <w:rPr>
                <w:rFonts w:ascii="游ゴシック" w:hAnsi="游ゴシック" w:eastAsia="游ゴシック"/>
                <w:b w:val="0"/>
                <w:i w:val="0"/>
                <w:sz w:val="17"/>
              </w:rPr>
              <w:t>国の調査に「実施の有無＝有」（令和元年度〜令和3年度）と回答され、</w:t>
            </w:r>
            <w:r>
              <w:rPr>
                <w:rFonts w:ascii="游ゴシック" w:hAnsi="游ゴシック" w:eastAsia="游ゴシック"/>
                <w:b/>
                <w:i w:val="0"/>
                <w:sz w:val="17"/>
              </w:rPr>
              <w:t>市町村内の事業所（団体）数は平成29年度から令和4年度まで各1で一貫しています。</w:t>
            </w:r>
            <w:r>
              <w:rPr>
                <w:rFonts w:ascii="游ゴシック" w:hAnsi="游ゴシック" w:eastAsia="游ゴシック"/>
                <w:b/>
                <w:i w:val="0"/>
                <w:sz w:val="17"/>
              </w:rPr>
              <w:t>ただし令和4年度・令和5年度の実施の有無は無回答で、令和5年度の利用者数は訪問型B 24人に対し通所型Bは0人です。現在も実施しているかは町にご確認ください</w:t>
            </w:r>
            <w:r>
              <w:rPr>
                <w:rFonts w:ascii="游ゴシック" w:hAnsi="游ゴシック" w:eastAsia="游ゴシック"/>
                <w:b w:val="0"/>
                <w:i w:val="0"/>
                <w:sz w:val="17"/>
              </w:rPr>
              <w:t>（第2章3）</w:t>
            </w:r>
          </w:p>
        </w:tc>
      </w:tr>
      <w:tr>
        <w:tc>
          <w:tcPr>
            <w:tcW w:type="dxa" w:w="1249"/>
            <w:vAlign w:val="center"/>
          </w:tcPr>
          <w:p>
            <w:pPr>
              <w:spacing w:before="20" w:after="20"/>
            </w:pPr>
            <w:r>
              <w:rPr>
                <w:rFonts w:ascii="游ゴシック" w:hAnsi="游ゴシック" w:eastAsia="游ゴシック"/>
                <w:b w:val="0"/>
                <w:i w:val="0"/>
                <w:sz w:val="17"/>
              </w:rPr>
              <w:t>3</w:t>
            </w:r>
          </w:p>
        </w:tc>
        <w:tc>
          <w:tcPr>
            <w:tcW w:type="dxa" w:w="8502"/>
            <w:vAlign w:val="center"/>
          </w:tcPr>
          <w:p>
            <w:pPr>
              <w:spacing w:before="20" w:after="20"/>
            </w:pPr>
            <w:r>
              <w:rPr>
                <w:rFonts w:ascii="游ゴシック" w:hAnsi="游ゴシック" w:eastAsia="游ゴシック"/>
                <w:b/>
                <w:i w:val="0"/>
                <w:sz w:val="17"/>
              </w:rPr>
              <w:t>調査への回答には、そのままでは使えない不整合が3つあります。</w:t>
            </w:r>
            <w:r>
              <w:rPr>
                <w:rFonts w:ascii="游ゴシック" w:hAnsi="游ゴシック" w:eastAsia="游ゴシック"/>
                <w:b w:val="0"/>
                <w:i w:val="0"/>
                <w:sz w:val="17"/>
              </w:rPr>
              <w:t>①従前相当サービスの利用者数がほとんど空欄で、実人数と延べ人数が同じ年があり、サービスBの人数が408人→24人→150人→24人と激しく振れています。②</w:t>
            </w:r>
            <w:r>
              <w:rPr>
                <w:rFonts w:ascii="游ゴシック" w:hAnsi="游ゴシック" w:eastAsia="游ゴシック"/>
                <w:b/>
                <w:i w:val="0"/>
                <w:sz w:val="17"/>
              </w:rPr>
              <w:t>従前相当サービスの実施の有無が令和3年度は「無」ですが、令和5年度の利用者数は訪問型23人・通所型54人あり、国保連月報にも毎月の実績があります。</w:t>
            </w:r>
            <w:r>
              <w:rPr>
                <w:rFonts w:ascii="游ゴシック" w:hAnsi="游ゴシック" w:eastAsia="游ゴシック"/>
                <w:b w:val="0"/>
                <w:i w:val="0"/>
                <w:sz w:val="17"/>
              </w:rPr>
              <w:t>③介護予防ケアマネジメントAの実施の有無が令和4年度だけ「無」ですが、同年度の実施件数は52件です。</w:t>
            </w:r>
            <w:r>
              <w:rPr>
                <w:rFonts w:ascii="游ゴシック" w:hAnsi="游ゴシック" w:eastAsia="游ゴシック"/>
                <w:b/>
                <w:i w:val="0"/>
                <w:sz w:val="17"/>
              </w:rPr>
              <w:t>②③は回答そのものの誤りとみられます</w:t>
            </w:r>
            <w:r>
              <w:rPr>
                <w:rFonts w:ascii="游ゴシック" w:hAnsi="游ゴシック" w:eastAsia="游ゴシック"/>
                <w:b w:val="0"/>
                <w:i w:val="0"/>
                <w:sz w:val="17"/>
              </w:rPr>
              <w:t>（第2章3）</w:t>
            </w:r>
          </w:p>
        </w:tc>
      </w:tr>
      <w:tr>
        <w:tc>
          <w:tcPr>
            <w:tcW w:type="dxa" w:w="1249"/>
            <w:vAlign w:val="center"/>
          </w:tcPr>
          <w:p>
            <w:pPr>
              <w:spacing w:before="20" w:after="20"/>
            </w:pPr>
            <w:r>
              <w:rPr>
                <w:rFonts w:ascii="游ゴシック" w:hAnsi="游ゴシック" w:eastAsia="游ゴシック"/>
                <w:b w:val="0"/>
                <w:i w:val="0"/>
                <w:sz w:val="17"/>
              </w:rPr>
              <w:t>4</w:t>
            </w:r>
          </w:p>
        </w:tc>
        <w:tc>
          <w:tcPr>
            <w:tcW w:type="dxa" w:w="8502"/>
            <w:vAlign w:val="center"/>
          </w:tcPr>
          <w:p>
            <w:pPr>
              <w:spacing w:before="20" w:after="20"/>
            </w:pPr>
            <w:r>
              <w:rPr>
                <w:rFonts w:ascii="游ゴシック" w:hAnsi="游ゴシック" w:eastAsia="游ゴシック"/>
                <w:b/>
                <w:i w:val="0"/>
                <w:sz w:val="17"/>
              </w:rPr>
              <w:t>人材の視点では、2030年に供給が需要に追いつかなくなる見通しです。</w:t>
            </w:r>
            <w:r>
              <w:rPr>
                <w:rFonts w:ascii="游ゴシック" w:hAnsi="游ゴシック" w:eastAsia="游ゴシック"/>
                <w:b w:val="0"/>
                <w:i w:val="0"/>
                <w:sz w:val="17"/>
              </w:rPr>
              <w:t>生産年齢人口は2020年の4,677人から2050年の2,399人へ半減する一方、認定者数は横ばいです。</w:t>
            </w:r>
            <w:r>
              <w:rPr>
                <w:rFonts w:ascii="游ゴシック" w:hAnsi="游ゴシック" w:eastAsia="游ゴシック"/>
                <w:b/>
                <w:i w:val="0"/>
                <w:sz w:val="17"/>
              </w:rPr>
              <w:t>ただしこれは、介護人材が生産年齢人口に比例して減ること、2020年時点では過不足がないことを置いた、ワークシートの考え方による試算です。</w:t>
            </w:r>
            <w:r>
              <w:rPr>
                <w:rFonts w:ascii="游ゴシック" w:hAnsi="游ゴシック" w:eastAsia="游ゴシック"/>
                <w:b/>
                <w:i w:val="0"/>
                <w:sz w:val="17"/>
              </w:rPr>
              <w:t>町の介護人材の実数を数えたものではありません</w:t>
            </w:r>
            <w:r>
              <w:rPr>
                <w:rFonts w:ascii="游ゴシック" w:hAnsi="游ゴシック" w:eastAsia="游ゴシック"/>
                <w:b w:val="0"/>
                <w:i w:val="0"/>
                <w:sz w:val="17"/>
              </w:rPr>
              <w:t>（第3章）</w:t>
            </w:r>
          </w:p>
        </w:tc>
      </w:tr>
      <w:tr>
        <w:tc>
          <w:tcPr>
            <w:tcW w:type="dxa" w:w="1249"/>
            <w:vAlign w:val="center"/>
          </w:tcPr>
          <w:p>
            <w:pPr>
              <w:spacing w:before="20" w:after="20"/>
            </w:pPr>
            <w:r>
              <w:rPr>
                <w:rFonts w:ascii="游ゴシック" w:hAnsi="游ゴシック" w:eastAsia="游ゴシック"/>
                <w:b w:val="0"/>
                <w:i w:val="0"/>
                <w:sz w:val="17"/>
              </w:rPr>
              <w:t>5</w:t>
            </w:r>
          </w:p>
        </w:tc>
        <w:tc>
          <w:tcPr>
            <w:tcW w:type="dxa" w:w="8502"/>
            <w:vAlign w:val="center"/>
          </w:tcPr>
          <w:p>
            <w:pPr>
              <w:spacing w:before="20" w:after="20"/>
            </w:pPr>
            <w:r>
              <w:rPr>
                <w:rFonts w:ascii="游ゴシック" w:hAnsi="游ゴシック" w:eastAsia="游ゴシック"/>
                <w:b/>
                <w:i w:val="0"/>
                <w:sz w:val="17"/>
              </w:rPr>
              <w:t>見込量の変更は要りません。</w:t>
            </w:r>
            <w:r>
              <w:rPr>
                <w:rFonts w:ascii="游ゴシック" w:hAnsi="游ゴシック" w:eastAsia="游ゴシック"/>
                <w:b w:val="0"/>
                <w:i w:val="0"/>
                <w:sz w:val="17"/>
              </w:rPr>
              <w:t>当方の第10期の見込量は在宅サービスを増やしていないため、このワークシートが警告する供給制約と矛盾しません。</w:t>
            </w:r>
            <w:r>
              <w:rPr>
                <w:rFonts w:ascii="游ゴシック" w:hAnsi="游ゴシック" w:eastAsia="游ゴシック"/>
                <w:b/>
                <w:i w:val="0"/>
                <w:sz w:val="17"/>
              </w:rPr>
              <w:t>むしろ、増やさない置き方の根拠が強まりました</w:t>
            </w:r>
            <w:r>
              <w:rPr>
                <w:rFonts w:ascii="游ゴシック" w:hAnsi="游ゴシック" w:eastAsia="游ゴシック"/>
                <w:b w:val="0"/>
                <w:i w:val="0"/>
                <w:sz w:val="17"/>
              </w:rPr>
              <w:t>（第4章）</w:t>
            </w:r>
          </w:p>
        </w:tc>
      </w:tr>
      <w:tr>
        <w:tc>
          <w:tcPr>
            <w:tcW w:type="dxa" w:w="1249"/>
            <w:vAlign w:val="center"/>
          </w:tcPr>
          <w:p>
            <w:pPr>
              <w:keepNext/>
              <w:spacing w:before="20" w:after="20"/>
            </w:pPr>
            <w:r>
              <w:rPr>
                <w:rFonts w:ascii="游ゴシック" w:hAnsi="游ゴシック" w:eastAsia="游ゴシック"/>
                <w:b w:val="0"/>
                <w:i w:val="0"/>
                <w:sz w:val="17"/>
              </w:rPr>
              <w:t>6</w:t>
            </w:r>
          </w:p>
        </w:tc>
        <w:tc>
          <w:tcPr>
            <w:tcW w:type="dxa" w:w="8502"/>
            <w:vAlign w:val="center"/>
          </w:tcPr>
          <w:p>
            <w:pPr>
              <w:keepNext/>
              <w:spacing w:before="20" w:after="20"/>
            </w:pPr>
            <w:r>
              <w:rPr>
                <w:rFonts w:ascii="游ゴシック" w:hAnsi="游ゴシック" w:eastAsia="游ゴシック"/>
                <w:b/>
                <w:i w:val="0"/>
                <w:sz w:val="17"/>
              </w:rPr>
              <w:t>総合事業費には政令上の上限額があり、その確認ができていません。</w:t>
            </w:r>
            <w:r>
              <w:rPr>
                <w:rFonts w:ascii="游ゴシック" w:hAnsi="游ゴシック" w:eastAsia="游ゴシック"/>
                <w:b w:val="0"/>
                <w:i w:val="0"/>
                <w:sz w:val="17"/>
              </w:rPr>
              <w:t>算定には町が毎年度国・県に提出している「総合事業上限額算定の手引き」が要ります。</w:t>
            </w:r>
            <w:r>
              <w:rPr>
                <w:rFonts w:ascii="游ゴシック" w:hAnsi="游ゴシック" w:eastAsia="游ゴシック"/>
                <w:b/>
                <w:i w:val="0"/>
                <w:sz w:val="17"/>
              </w:rPr>
              <w:t>新たにお願いする資料です</w:t>
            </w:r>
            <w:r>
              <w:rPr>
                <w:rFonts w:ascii="游ゴシック" w:hAnsi="游ゴシック" w:eastAsia="游ゴシック"/>
                <w:b w:val="0"/>
                <w:i w:val="0"/>
                <w:sz w:val="17"/>
              </w:rPr>
              <w:t>（第5章）</w:t>
            </w:r>
          </w:p>
        </w:tc>
      </w:tr>
      <w:tr>
        <w:tc>
          <w:tcPr>
            <w:tcW w:type="dxa" w:w="1249"/>
            <w:vAlign w:val="center"/>
          </w:tcPr>
          <w:p>
            <w:pPr>
              <w:spacing w:before="20" w:after="20"/>
            </w:pPr>
            <w:r>
              <w:rPr>
                <w:rFonts w:ascii="游ゴシック" w:hAnsi="游ゴシック" w:eastAsia="游ゴシック"/>
                <w:b w:val="0"/>
                <w:i w:val="0"/>
                <w:sz w:val="17"/>
              </w:rPr>
              <w:t>7</w:t>
            </w:r>
          </w:p>
        </w:tc>
        <w:tc>
          <w:tcPr>
            <w:tcW w:type="dxa" w:w="8502"/>
            <w:vAlign w:val="center"/>
          </w:tcPr>
          <w:p>
            <w:pPr>
              <w:spacing w:before="20" w:after="20"/>
            </w:pPr>
            <w:r>
              <w:rPr>
                <w:rFonts w:ascii="游ゴシック" w:hAnsi="游ゴシック" w:eastAsia="游ゴシック"/>
                <w:b/>
                <w:i w:val="0"/>
                <w:sz w:val="17"/>
              </w:rPr>
              <w:t>ワークシートの65歳以上人口が、見える化システムの人口指標（A2 高齢者数）と1人まで一致することを確かめました。</w:t>
            </w:r>
            <w:r>
              <w:rPr>
                <w:rFonts w:ascii="游ゴシック" w:hAnsi="游ゴシック" w:eastAsia="游ゴシック"/>
                <w:b w:val="0"/>
                <w:i w:val="0"/>
                <w:sz w:val="17"/>
              </w:rPr>
              <w:t>2030年3,406人・2035年3,206人・2040年2,993人・2045年2,818人・2050年2,565人。</w:t>
            </w:r>
            <w:r>
              <w:rPr>
                <w:rFonts w:ascii="游ゴシック" w:hAnsi="游ゴシック" w:eastAsia="游ゴシック"/>
                <w:b/>
                <w:i w:val="0"/>
                <w:sz w:val="17"/>
              </w:rPr>
              <w:t>どちらも社人研の令和5年推計によるもので、出所が同じことの裏づけです。</w:t>
            </w:r>
            <w:r>
              <w:rPr>
                <w:rFonts w:ascii="游ゴシック" w:hAnsi="游ゴシック" w:eastAsia="游ゴシック"/>
                <w:b/>
                <w:i w:val="0"/>
                <w:sz w:val="17"/>
              </w:rPr>
              <w:t>なお、保険料算定に用いている第1号被保険者数は町のコーホート変化率法による別系列（令和9年度3,438人）であり、この一致は保険料算定そのものを裏づけるものではありません</w:t>
            </w:r>
            <w:r>
              <w:rPr>
                <w:rFonts w:ascii="游ゴシック" w:hAnsi="游ゴシック" w:eastAsia="游ゴシック"/>
                <w:b w:val="0"/>
                <w:i w:val="0"/>
                <w:sz w:val="17"/>
              </w:rPr>
              <w:t>（第2章1）</w:t>
            </w:r>
          </w:p>
        </w:tc>
      </w:tr>
    </w:tbl>
    <w:p>
      <w:pPr>
        <w:spacing w:after="40"/>
      </w:pPr>
    </w:p>
    <w:p>
      <w:pPr>
        <w:pStyle w:val="Heading1"/>
        <w:keepNext/>
        <w:spacing w:before="240" w:after="100"/>
      </w:pPr>
      <w:bookmarkStart w:id="102" w:name="_Toc_002"/>
      <w:r>
        <w:rPr>
          <w:rFonts w:ascii="游ゴシック" w:hAnsi="游ゴシック" w:eastAsia="游ゴシック"/>
          <w:b/>
          <w:i w:val="0"/>
          <w:color w:val="2E74B5"/>
          <w:sz w:val="30"/>
        </w:rPr>
        <w:t>1　このワークシートは何か</w:t>
      </w:r>
      <w:bookmarkEnd w:id="102"/>
    </w:p>
    <w:p>
      <w:pPr>
        <w:spacing w:before="60" w:after="60"/>
      </w:pPr>
      <w:r>
        <w:rPr>
          <w:rFonts w:ascii="游ゴシック" w:hAnsi="游ゴシック" w:eastAsia="游ゴシック"/>
          <w:b/>
          <w:i w:val="0"/>
          <w:sz w:val="21"/>
        </w:rPr>
        <w:t>受領した2点は、いずれも国が配布している「（改修版）総合事業の充実に向けたワークシート」（Ver.2）とその説明書です。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26"/>
        <w:gridCol w:w="6525"/>
      </w:tblGrid>
      <w:tr>
        <w:tc>
          <w:tcPr>
            <w:tcW w:type="dxa" w:w="3226"/>
            <w:shd w:val="clear" w:fill="1F3864"/>
            <w:vAlign w:val="center"/>
          </w:tcPr>
          <w:p>
            <w:pPr>
              <w:spacing w:before="20" w:after="20"/>
              <w:jc w:val="center"/>
            </w:pPr>
            <w:r>
              <w:rPr>
                <w:rFonts w:ascii="游ゴシック" w:hAnsi="游ゴシック" w:eastAsia="游ゴシック"/>
                <w:b/>
                <w:i w:val="0"/>
                <w:color w:val="FFFFFF"/>
                <w:sz w:val="17"/>
              </w:rPr>
              <w:t>受領したもの</w:t>
            </w:r>
          </w:p>
        </w:tc>
        <w:tc>
          <w:tcPr>
            <w:tcW w:type="dxa" w:w="6525"/>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226"/>
            <w:vAlign w:val="center"/>
          </w:tcPr>
          <w:p>
            <w:pPr>
              <w:keepNext/>
              <w:spacing w:before="20" w:after="20"/>
            </w:pPr>
            <w:r>
              <w:rPr>
                <w:rFonts w:ascii="游ゴシック" w:hAnsi="游ゴシック" w:eastAsia="游ゴシック"/>
                <w:b w:val="0"/>
                <w:i w:val="0"/>
                <w:sz w:val="17"/>
              </w:rPr>
              <w:t>（改修版）ワークシート.xlsm</w:t>
            </w:r>
          </w:p>
        </w:tc>
        <w:tc>
          <w:tcPr>
            <w:tcW w:type="dxa" w:w="6525"/>
            <w:vAlign w:val="center"/>
          </w:tcPr>
          <w:p>
            <w:pPr>
              <w:keepNext/>
              <w:spacing w:before="20" w:after="20"/>
            </w:pPr>
            <w:r>
              <w:rPr>
                <w:rFonts w:ascii="游ゴシック" w:hAnsi="游ゴシック" w:eastAsia="游ゴシック"/>
                <w:b w:val="0"/>
                <w:i w:val="0"/>
                <w:sz w:val="17"/>
              </w:rPr>
              <w:t>35.3MB・マクロつき。全国1,782保険者の表を内蔵し、都道府県・市町村を選ぶとその保険者の値が自動表示される</w:t>
            </w:r>
          </w:p>
        </w:tc>
      </w:tr>
      <w:tr>
        <w:tc>
          <w:tcPr>
            <w:tcW w:type="dxa" w:w="3226"/>
            <w:vAlign w:val="center"/>
          </w:tcPr>
          <w:p>
            <w:pPr>
              <w:spacing w:before="20" w:after="20"/>
            </w:pPr>
            <w:r>
              <w:rPr>
                <w:rFonts w:ascii="游ゴシック" w:hAnsi="游ゴシック" w:eastAsia="游ゴシック"/>
                <w:b w:val="0"/>
                <w:i w:val="0"/>
                <w:sz w:val="17"/>
              </w:rPr>
              <w:t>ワークシート説明書.pdf</w:t>
            </w:r>
          </w:p>
        </w:tc>
        <w:tc>
          <w:tcPr>
            <w:tcW w:type="dxa" w:w="6525"/>
            <w:vAlign w:val="center"/>
          </w:tcPr>
          <w:p>
            <w:pPr>
              <w:spacing w:before="20" w:after="20"/>
            </w:pPr>
            <w:r>
              <w:rPr>
                <w:rFonts w:ascii="游ゴシック" w:hAnsi="游ゴシック" w:eastAsia="游ゴシック"/>
                <w:b w:val="0"/>
                <w:i w:val="0"/>
                <w:sz w:val="17"/>
              </w:rPr>
              <w:t>26頁。各シートの見方と確認の視点</w:t>
            </w:r>
          </w:p>
        </w:tc>
      </w:tr>
    </w:tbl>
    <w:p>
      <w:pPr>
        <w:spacing w:after="40"/>
      </w:pPr>
    </w:p>
    <w:p>
      <w:pPr>
        <w:spacing w:before="60" w:after="60"/>
      </w:pPr>
      <w:r>
        <w:rPr>
          <w:rFonts w:ascii="游ゴシック" w:hAnsi="游ゴシック" w:eastAsia="游ゴシック"/>
          <w:b/>
          <w:i w:val="0"/>
          <w:sz w:val="21"/>
        </w:rPr>
        <w:t>地域包括ケア「見える化」システムの将来推計ワークシートとは別のものです。</w:t>
      </w:r>
      <w:r>
        <w:rPr>
          <w:rFonts w:ascii="游ゴシック" w:hAnsi="游ゴシック" w:eastAsia="游ゴシック"/>
          <w:b w:val="0"/>
          <w:i w:val="0"/>
          <w:sz w:val="21"/>
        </w:rPr>
        <w:t>見える化は第10期の見込量・給付費・保険料を推計するためのものであるのに対し、こちらは</w:t>
      </w:r>
      <w:r>
        <w:rPr>
          <w:rFonts w:ascii="游ゴシック" w:hAnsi="游ゴシック" w:eastAsia="游ゴシック"/>
          <w:b/>
          <w:i w:val="0"/>
          <w:sz w:val="21"/>
        </w:rPr>
        <w:t>総合事業（介護予防・日常生活支援総合事業）について、人材・財政・高齢者の3つの視点から現状を確かめ、第11期に向けた事業費をシミュレーションするためのもの</w:t>
      </w:r>
      <w:r>
        <w:rPr>
          <w:rFonts w:ascii="游ゴシック" w:hAnsi="游ゴシック" w:eastAsia="游ゴシック"/>
          <w:b w:val="0"/>
          <w:i w:val="0"/>
          <w:sz w:val="21"/>
        </w:rPr>
        <w:t>です。</w:t>
      </w:r>
    </w:p>
    <w:p>
      <w:pPr>
        <w:spacing w:before="60" w:after="60"/>
      </w:pPr>
      <w:r>
        <w:rPr>
          <w:rFonts w:ascii="游ゴシック" w:hAnsi="游ゴシック" w:eastAsia="游ゴシック"/>
          <w:b/>
          <w:i w:val="0"/>
          <w:sz w:val="21"/>
        </w:rPr>
        <w:t>受領した配布版は、都道府県・市町村の選択が北海道札幌市のままです。</w:t>
      </w:r>
      <w:r>
        <w:rPr>
          <w:rFonts w:ascii="游ゴシック" w:hAnsi="游ゴシック" w:eastAsia="游ゴシック"/>
          <w:b w:val="0"/>
          <w:i w:val="0"/>
          <w:sz w:val="21"/>
        </w:rPr>
        <w:t>小野町の選択はまだ行われていません。本書は、ワークシートに内蔵されている全国表から小野町（保険者番号07522）の行を取り出して確かめたものです。</w:t>
      </w:r>
    </w:p>
    <w:p>
      <w:pPr>
        <w:pStyle w:val="Heading2"/>
        <w:keepNext/>
        <w:spacing w:before="180" w:after="100"/>
      </w:pPr>
      <w:bookmarkStart w:id="103" w:name="_Toc_003"/>
      <w:r>
        <w:rPr>
          <w:rFonts w:ascii="游ゴシック" w:hAnsi="游ゴシック" w:eastAsia="游ゴシック"/>
          <w:b/>
          <w:i w:val="0"/>
          <w:color w:val="2E74B5"/>
          <w:sz w:val="25"/>
        </w:rPr>
        <w:t>(1)　ワークシートの構成と、小野町での状態</w:t>
      </w:r>
      <w:bookmarkEnd w:id="10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11"/>
        <w:gridCol w:w="3013"/>
        <w:gridCol w:w="3927"/>
      </w:tblGrid>
      <w:tr>
        <w:tc>
          <w:tcPr>
            <w:tcW w:type="dxa" w:w="2811"/>
            <w:shd w:val="clear" w:fill="1F3864"/>
            <w:vAlign w:val="center"/>
          </w:tcPr>
          <w:p>
            <w:pPr>
              <w:spacing w:before="20" w:after="20"/>
              <w:jc w:val="center"/>
            </w:pPr>
            <w:r>
              <w:rPr>
                <w:rFonts w:ascii="游ゴシック" w:hAnsi="游ゴシック" w:eastAsia="游ゴシック"/>
                <w:b/>
                <w:i w:val="0"/>
                <w:color w:val="FFFFFF"/>
                <w:sz w:val="17"/>
              </w:rPr>
              <w:t>シート</w:t>
            </w:r>
          </w:p>
        </w:tc>
        <w:tc>
          <w:tcPr>
            <w:tcW w:type="dxa" w:w="301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927"/>
            <w:shd w:val="clear" w:fill="1F3864"/>
            <w:vAlign w:val="center"/>
          </w:tcPr>
          <w:p>
            <w:pPr>
              <w:spacing w:before="20" w:after="20"/>
              <w:jc w:val="center"/>
            </w:pPr>
            <w:r>
              <w:rPr>
                <w:rFonts w:ascii="游ゴシック" w:hAnsi="游ゴシック" w:eastAsia="游ゴシック"/>
                <w:b/>
                <w:i w:val="0"/>
                <w:color w:val="FFFFFF"/>
                <w:sz w:val="17"/>
              </w:rPr>
              <w:t>小野町での状態</w:t>
            </w:r>
          </w:p>
        </w:tc>
      </w:tr>
      <w:tr>
        <w:tc>
          <w:tcPr>
            <w:tcW w:type="dxa" w:w="2811"/>
            <w:vAlign w:val="center"/>
          </w:tcPr>
          <w:p>
            <w:pPr>
              <w:spacing w:before="20" w:after="20"/>
            </w:pPr>
            <w:r>
              <w:rPr>
                <w:rFonts w:ascii="游ゴシック" w:hAnsi="游ゴシック" w:eastAsia="游ゴシック"/>
                <w:b w:val="0"/>
                <w:i w:val="0"/>
                <w:sz w:val="17"/>
              </w:rPr>
              <w:t>1-1　人口</w:t>
            </w:r>
          </w:p>
        </w:tc>
        <w:tc>
          <w:tcPr>
            <w:tcW w:type="dxa" w:w="3013"/>
            <w:vAlign w:val="center"/>
          </w:tcPr>
          <w:p>
            <w:pPr>
              <w:spacing w:before="20" w:after="20"/>
            </w:pPr>
            <w:r>
              <w:rPr>
                <w:rFonts w:ascii="游ゴシック" w:hAnsi="游ゴシック" w:eastAsia="游ゴシック"/>
                <w:b w:val="0"/>
                <w:i w:val="0"/>
                <w:sz w:val="17"/>
              </w:rPr>
              <w:t>社人研の令和5年推計を自動表示</w:t>
            </w:r>
          </w:p>
        </w:tc>
        <w:tc>
          <w:tcPr>
            <w:tcW w:type="dxa" w:w="3927"/>
            <w:vAlign w:val="center"/>
          </w:tcPr>
          <w:p>
            <w:pPr>
              <w:spacing w:before="20" w:after="20"/>
            </w:pPr>
            <w:r>
              <w:rPr>
                <w:rFonts w:ascii="游ゴシック" w:hAnsi="游ゴシック" w:eastAsia="游ゴシック"/>
                <w:b/>
                <w:i w:val="0"/>
                <w:sz w:val="17"/>
              </w:rPr>
              <w:t>取得済み。第2章1</w:t>
            </w:r>
          </w:p>
        </w:tc>
      </w:tr>
      <w:tr>
        <w:tc>
          <w:tcPr>
            <w:tcW w:type="dxa" w:w="2811"/>
            <w:vAlign w:val="center"/>
          </w:tcPr>
          <w:p>
            <w:pPr>
              <w:spacing w:before="20" w:after="20"/>
            </w:pPr>
            <w:r>
              <w:rPr>
                <w:rFonts w:ascii="游ゴシック" w:hAnsi="游ゴシック" w:eastAsia="游ゴシック"/>
                <w:b w:val="0"/>
                <w:i w:val="0"/>
                <w:sz w:val="17"/>
              </w:rPr>
              <w:t>1-2　要介護認定者数</w:t>
            </w:r>
          </w:p>
        </w:tc>
        <w:tc>
          <w:tcPr>
            <w:tcW w:type="dxa" w:w="3013"/>
            <w:vAlign w:val="center"/>
          </w:tcPr>
          <w:p>
            <w:pPr>
              <w:spacing w:before="20" w:after="20"/>
            </w:pPr>
            <w:r>
              <w:rPr>
                <w:rFonts w:ascii="游ゴシック" w:hAnsi="游ゴシック" w:eastAsia="游ゴシック"/>
                <w:b w:val="0"/>
                <w:i w:val="0"/>
                <w:sz w:val="17"/>
              </w:rPr>
              <w:t>令和2年度の性・年齢階級別認定率×将来推計人口</w:t>
            </w:r>
          </w:p>
        </w:tc>
        <w:tc>
          <w:tcPr>
            <w:tcW w:type="dxa" w:w="3927"/>
            <w:vAlign w:val="center"/>
          </w:tcPr>
          <w:p>
            <w:pPr>
              <w:spacing w:before="20" w:after="20"/>
            </w:pPr>
            <w:r>
              <w:rPr>
                <w:rFonts w:ascii="游ゴシック" w:hAnsi="游ゴシック" w:eastAsia="游ゴシック"/>
                <w:b/>
                <w:i w:val="0"/>
                <w:sz w:val="17"/>
              </w:rPr>
              <w:t>広域連合の構成市町村は表示されない。小野町は単独保険者なので表示される</w:t>
            </w:r>
          </w:p>
        </w:tc>
      </w:tr>
      <w:tr>
        <w:tc>
          <w:tcPr>
            <w:tcW w:type="dxa" w:w="2811"/>
            <w:vAlign w:val="center"/>
          </w:tcPr>
          <w:p>
            <w:pPr>
              <w:spacing w:before="20" w:after="20"/>
            </w:pPr>
            <w:r>
              <w:rPr>
                <w:rFonts w:ascii="游ゴシック" w:hAnsi="游ゴシック" w:eastAsia="游ゴシック"/>
                <w:b w:val="0"/>
                <w:i w:val="0"/>
                <w:sz w:val="17"/>
              </w:rPr>
              <w:t>1-3　人材の視点</w:t>
            </w:r>
          </w:p>
        </w:tc>
        <w:tc>
          <w:tcPr>
            <w:tcW w:type="dxa" w:w="3013"/>
            <w:vAlign w:val="center"/>
          </w:tcPr>
          <w:p>
            <w:pPr>
              <w:spacing w:before="20" w:after="20"/>
            </w:pPr>
            <w:r>
              <w:rPr>
                <w:rFonts w:ascii="游ゴシック" w:hAnsi="游ゴシック" w:eastAsia="游ゴシック"/>
                <w:b w:val="0"/>
                <w:i w:val="0"/>
                <w:sz w:val="17"/>
              </w:rPr>
              <w:t>2020年の人材規模を固定した需要と供給のイメージ</w:t>
            </w:r>
          </w:p>
        </w:tc>
        <w:tc>
          <w:tcPr>
            <w:tcW w:type="dxa" w:w="3927"/>
            <w:vAlign w:val="center"/>
          </w:tcPr>
          <w:p>
            <w:pPr>
              <w:spacing w:before="20" w:after="20"/>
            </w:pPr>
            <w:r>
              <w:rPr>
                <w:rFonts w:ascii="游ゴシック" w:hAnsi="游ゴシック" w:eastAsia="游ゴシック"/>
                <w:b/>
                <w:i w:val="0"/>
                <w:sz w:val="17"/>
              </w:rPr>
              <w:t>本書の第3章で小野町のデータにより再現した</w:t>
            </w:r>
          </w:p>
        </w:tc>
      </w:tr>
      <w:tr>
        <w:tc>
          <w:tcPr>
            <w:tcW w:type="dxa" w:w="2811"/>
            <w:vAlign w:val="center"/>
          </w:tcPr>
          <w:p>
            <w:pPr>
              <w:spacing w:before="20" w:after="20"/>
            </w:pPr>
            <w:r>
              <w:rPr>
                <w:rFonts w:ascii="游ゴシック" w:hAnsi="游ゴシック" w:eastAsia="游ゴシック"/>
                <w:b w:val="0"/>
                <w:i w:val="0"/>
                <w:sz w:val="17"/>
              </w:rPr>
              <w:t>2-1　制約条件の中における持続可能性</w:t>
            </w:r>
          </w:p>
        </w:tc>
        <w:tc>
          <w:tcPr>
            <w:tcW w:type="dxa" w:w="3013"/>
            <w:vAlign w:val="center"/>
          </w:tcPr>
          <w:p>
            <w:pPr>
              <w:spacing w:before="20" w:after="20"/>
            </w:pPr>
            <w:r>
              <w:rPr>
                <w:rFonts w:ascii="游ゴシック" w:hAnsi="游ゴシック" w:eastAsia="游ゴシック"/>
                <w:b w:val="0"/>
                <w:i w:val="0"/>
                <w:sz w:val="17"/>
              </w:rPr>
              <w:t>総合事業の総事業費と基本の上限額の対比</w:t>
            </w:r>
          </w:p>
        </w:tc>
        <w:tc>
          <w:tcPr>
            <w:tcW w:type="dxa" w:w="3927"/>
            <w:vAlign w:val="center"/>
          </w:tcPr>
          <w:p>
            <w:pPr>
              <w:spacing w:before="20" w:after="20"/>
            </w:pPr>
            <w:r>
              <w:rPr>
                <w:rFonts w:ascii="游ゴシック" w:hAnsi="游ゴシック" w:eastAsia="游ゴシック"/>
                <w:b/>
                <w:i w:val="0"/>
                <w:sz w:val="17"/>
              </w:rPr>
              <w:t>町の「地域支援事業交付金事業実績報告書」と「総合事業上限額算定の手引き」をマクロで読み込む。未入手</w:t>
            </w:r>
          </w:p>
        </w:tc>
      </w:tr>
      <w:tr>
        <w:tc>
          <w:tcPr>
            <w:tcW w:type="dxa" w:w="2811"/>
            <w:vAlign w:val="center"/>
          </w:tcPr>
          <w:p>
            <w:pPr>
              <w:spacing w:before="20" w:after="20"/>
            </w:pPr>
            <w:r>
              <w:rPr>
                <w:rFonts w:ascii="游ゴシック" w:hAnsi="游ゴシック" w:eastAsia="游ゴシック"/>
                <w:b w:val="0"/>
                <w:i w:val="0"/>
                <w:sz w:val="17"/>
              </w:rPr>
              <w:t>2-2　支出額の水準</w:t>
            </w:r>
          </w:p>
        </w:tc>
        <w:tc>
          <w:tcPr>
            <w:tcW w:type="dxa" w:w="3013"/>
            <w:vAlign w:val="center"/>
          </w:tcPr>
          <w:p>
            <w:pPr>
              <w:spacing w:before="20" w:after="20"/>
            </w:pPr>
            <w:r>
              <w:rPr>
                <w:rFonts w:ascii="游ゴシック" w:hAnsi="游ゴシック" w:eastAsia="游ゴシック"/>
                <w:b w:val="0"/>
                <w:i w:val="0"/>
                <w:sz w:val="17"/>
              </w:rPr>
              <w:t>第1号被保険者1人あたりの歳出を全国・県と比較</w:t>
            </w:r>
          </w:p>
        </w:tc>
        <w:tc>
          <w:tcPr>
            <w:tcW w:type="dxa" w:w="3927"/>
            <w:vAlign w:val="center"/>
          </w:tcPr>
          <w:p>
            <w:pPr>
              <w:spacing w:before="20" w:after="20"/>
            </w:pPr>
            <w:r>
              <w:rPr>
                <w:rFonts w:ascii="游ゴシック" w:hAnsi="游ゴシック" w:eastAsia="游ゴシック"/>
                <w:b w:val="0"/>
                <w:i w:val="0"/>
                <w:sz w:val="17"/>
              </w:rPr>
              <w:t>自動表示。当方の年報の値と一致することを確かめた（第2章4）</w:t>
            </w:r>
          </w:p>
        </w:tc>
      </w:tr>
      <w:tr>
        <w:tc>
          <w:tcPr>
            <w:tcW w:type="dxa" w:w="2811"/>
            <w:vAlign w:val="center"/>
          </w:tcPr>
          <w:p>
            <w:pPr>
              <w:spacing w:before="20" w:after="20"/>
            </w:pPr>
            <w:r>
              <w:rPr>
                <w:rFonts w:ascii="游ゴシック" w:hAnsi="游ゴシック" w:eastAsia="游ゴシック"/>
                <w:b w:val="0"/>
                <w:i w:val="0"/>
                <w:sz w:val="17"/>
              </w:rPr>
              <w:t>2-3　訪問型・通所型サービス・活動の事業費の推移</w:t>
            </w:r>
          </w:p>
        </w:tc>
        <w:tc>
          <w:tcPr>
            <w:tcW w:type="dxa" w:w="3013"/>
            <w:vAlign w:val="center"/>
          </w:tcPr>
          <w:p>
            <w:pPr>
              <w:spacing w:before="20" w:after="20"/>
            </w:pPr>
            <w:r>
              <w:rPr>
                <w:rFonts w:ascii="游ゴシック" w:hAnsi="游ゴシック" w:eastAsia="游ゴシック"/>
                <w:b w:val="0"/>
                <w:i w:val="0"/>
                <w:sz w:val="17"/>
              </w:rPr>
              <w:t>2-1の値から抜き出したもの</w:t>
            </w:r>
          </w:p>
        </w:tc>
        <w:tc>
          <w:tcPr>
            <w:tcW w:type="dxa" w:w="3927"/>
            <w:vAlign w:val="center"/>
          </w:tcPr>
          <w:p>
            <w:pPr>
              <w:spacing w:before="20" w:after="20"/>
            </w:pPr>
            <w:r>
              <w:rPr>
                <w:rFonts w:ascii="游ゴシック" w:hAnsi="游ゴシック" w:eastAsia="游ゴシック"/>
                <w:b/>
                <w:i w:val="0"/>
                <w:sz w:val="17"/>
              </w:rPr>
              <w:t>2-1の読み込みが前提。未入手</w:t>
            </w:r>
          </w:p>
        </w:tc>
      </w:tr>
      <w:tr>
        <w:tc>
          <w:tcPr>
            <w:tcW w:type="dxa" w:w="2811"/>
            <w:vAlign w:val="center"/>
          </w:tcPr>
          <w:p>
            <w:pPr>
              <w:spacing w:before="20" w:after="20"/>
            </w:pPr>
            <w:r>
              <w:rPr>
                <w:rFonts w:ascii="游ゴシック" w:hAnsi="游ゴシック" w:eastAsia="游ゴシック"/>
                <w:b w:val="0"/>
                <w:i w:val="0"/>
                <w:sz w:val="17"/>
              </w:rPr>
              <w:t>2-4　単価</w:t>
            </w:r>
          </w:p>
        </w:tc>
        <w:tc>
          <w:tcPr>
            <w:tcW w:type="dxa" w:w="3013"/>
            <w:vAlign w:val="center"/>
          </w:tcPr>
          <w:p>
            <w:pPr>
              <w:spacing w:before="20" w:after="20"/>
            </w:pPr>
            <w:r>
              <w:rPr>
                <w:rFonts w:ascii="游ゴシック" w:hAnsi="游ゴシック" w:eastAsia="游ゴシック"/>
                <w:b w:val="0"/>
                <w:i w:val="0"/>
                <w:sz w:val="17"/>
              </w:rPr>
              <w:t>実利用者1人あたりの事業費（月額換算）</w:t>
            </w:r>
          </w:p>
        </w:tc>
        <w:tc>
          <w:tcPr>
            <w:tcW w:type="dxa" w:w="3927"/>
            <w:vAlign w:val="center"/>
          </w:tcPr>
          <w:p>
            <w:pPr>
              <w:spacing w:before="20" w:after="20"/>
            </w:pPr>
            <w:r>
              <w:rPr>
                <w:rFonts w:ascii="游ゴシック" w:hAnsi="游ゴシック" w:eastAsia="游ゴシック"/>
                <w:b/>
                <w:i w:val="0"/>
                <w:sz w:val="17"/>
              </w:rPr>
              <w:t>利用者数は国の実施状況調査による。小野町の回答が空欄の年が多く、正しく表示されない（第2章3）</w:t>
            </w:r>
          </w:p>
        </w:tc>
      </w:tr>
      <w:tr>
        <w:tc>
          <w:tcPr>
            <w:tcW w:type="dxa" w:w="2811"/>
            <w:vAlign w:val="center"/>
          </w:tcPr>
          <w:p>
            <w:pPr>
              <w:spacing w:before="20" w:after="20"/>
            </w:pPr>
            <w:r>
              <w:rPr>
                <w:rFonts w:ascii="游ゴシック" w:hAnsi="游ゴシック" w:eastAsia="游ゴシック"/>
                <w:b w:val="0"/>
                <w:i w:val="0"/>
                <w:sz w:val="17"/>
              </w:rPr>
              <w:t>3-1　アウトプット</w:t>
            </w:r>
          </w:p>
        </w:tc>
        <w:tc>
          <w:tcPr>
            <w:tcW w:type="dxa" w:w="3013"/>
            <w:vAlign w:val="center"/>
          </w:tcPr>
          <w:p>
            <w:pPr>
              <w:spacing w:before="20" w:after="20"/>
            </w:pPr>
            <w:r>
              <w:rPr>
                <w:rFonts w:ascii="游ゴシック" w:hAnsi="游ゴシック" w:eastAsia="游ゴシック"/>
                <w:b w:val="0"/>
                <w:i w:val="0"/>
                <w:sz w:val="17"/>
              </w:rPr>
              <w:t>全サービス利用者に占める各種サービスの利用者数</w:t>
            </w:r>
          </w:p>
        </w:tc>
        <w:tc>
          <w:tcPr>
            <w:tcW w:type="dxa" w:w="3927"/>
            <w:vAlign w:val="center"/>
          </w:tcPr>
          <w:p>
            <w:pPr>
              <w:spacing w:before="20" w:after="20"/>
            </w:pPr>
            <w:r>
              <w:rPr>
                <w:rFonts w:ascii="游ゴシック" w:hAnsi="游ゴシック" w:eastAsia="游ゴシック"/>
                <w:b/>
                <w:i w:val="0"/>
                <w:sz w:val="17"/>
              </w:rPr>
              <w:t>同上。調査に回答していない年は出力されない</w:t>
            </w:r>
          </w:p>
        </w:tc>
      </w:tr>
      <w:tr>
        <w:tc>
          <w:tcPr>
            <w:tcW w:type="dxa" w:w="2811"/>
            <w:vAlign w:val="center"/>
          </w:tcPr>
          <w:p>
            <w:pPr>
              <w:spacing w:before="20" w:after="20"/>
            </w:pPr>
            <w:r>
              <w:rPr>
                <w:rFonts w:ascii="游ゴシック" w:hAnsi="游ゴシック" w:eastAsia="游ゴシック"/>
                <w:b w:val="0"/>
                <w:i w:val="0"/>
                <w:sz w:val="17"/>
              </w:rPr>
              <w:t>3-2　アウトカム</w:t>
            </w:r>
          </w:p>
        </w:tc>
        <w:tc>
          <w:tcPr>
            <w:tcW w:type="dxa" w:w="3013"/>
            <w:vAlign w:val="center"/>
          </w:tcPr>
          <w:p>
            <w:pPr>
              <w:spacing w:before="20" w:after="20"/>
            </w:pPr>
            <w:r>
              <w:rPr>
                <w:rFonts w:ascii="游ゴシック" w:hAnsi="游ゴシック" w:eastAsia="游ゴシック"/>
                <w:b w:val="0"/>
                <w:i w:val="0"/>
                <w:sz w:val="17"/>
              </w:rPr>
              <w:t>従前相当サービスが位置づけられたプランの割合</w:t>
            </w:r>
          </w:p>
        </w:tc>
        <w:tc>
          <w:tcPr>
            <w:tcW w:type="dxa" w:w="3927"/>
            <w:vAlign w:val="center"/>
          </w:tcPr>
          <w:p>
            <w:pPr>
              <w:spacing w:before="20" w:after="20"/>
            </w:pPr>
            <w:r>
              <w:rPr>
                <w:rFonts w:ascii="游ゴシック" w:hAnsi="游ゴシック" w:eastAsia="游ゴシック"/>
                <w:b/>
                <w:i w:val="0"/>
                <w:sz w:val="17"/>
              </w:rPr>
              <w:t>地域包括支援センターの記録から独自に集計して入力する。未着手</w:t>
            </w:r>
          </w:p>
        </w:tc>
      </w:tr>
      <w:tr>
        <w:tc>
          <w:tcPr>
            <w:tcW w:type="dxa" w:w="2811"/>
            <w:vAlign w:val="center"/>
          </w:tcPr>
          <w:p>
            <w:pPr>
              <w:spacing w:before="20" w:after="20"/>
            </w:pPr>
            <w:r>
              <w:rPr>
                <w:rFonts w:ascii="游ゴシック" w:hAnsi="游ゴシック" w:eastAsia="游ゴシック"/>
                <w:b w:val="0"/>
                <w:i w:val="0"/>
                <w:sz w:val="17"/>
              </w:rPr>
              <w:t>3-3　アウトカム　社会参加率</w:t>
            </w:r>
          </w:p>
        </w:tc>
        <w:tc>
          <w:tcPr>
            <w:tcW w:type="dxa" w:w="3013"/>
            <w:vAlign w:val="center"/>
          </w:tcPr>
          <w:p>
            <w:pPr>
              <w:spacing w:before="20" w:after="20"/>
            </w:pPr>
            <w:r>
              <w:rPr>
                <w:rFonts w:ascii="游ゴシック" w:hAnsi="游ゴシック" w:eastAsia="游ゴシック"/>
                <w:b w:val="0"/>
                <w:i w:val="0"/>
                <w:sz w:val="17"/>
              </w:rPr>
              <w:t>ニーズ調査 問5 のローデータを入力シートに貼ると自動集計</w:t>
            </w:r>
          </w:p>
        </w:tc>
        <w:tc>
          <w:tcPr>
            <w:tcW w:type="dxa" w:w="3927"/>
            <w:vAlign w:val="center"/>
          </w:tcPr>
          <w:p>
            <w:pPr>
              <w:spacing w:before="20" w:after="20"/>
            </w:pPr>
            <w:r>
              <w:rPr>
                <w:rFonts w:ascii="游ゴシック" w:hAnsi="游ゴシック" w:eastAsia="游ゴシック"/>
                <w:b/>
                <w:i w:val="0"/>
                <w:sz w:val="17"/>
              </w:rPr>
              <w:t>令和7年度調査の個票データが要る。依頼済み</w:t>
            </w:r>
          </w:p>
        </w:tc>
      </w:tr>
      <w:tr>
        <w:tc>
          <w:tcPr>
            <w:tcW w:type="dxa" w:w="2811"/>
            <w:vAlign w:val="center"/>
          </w:tcPr>
          <w:p>
            <w:pPr>
              <w:spacing w:before="20" w:after="20"/>
            </w:pPr>
            <w:r>
              <w:rPr>
                <w:rFonts w:ascii="游ゴシック" w:hAnsi="游ゴシック" w:eastAsia="游ゴシック"/>
                <w:b w:val="0"/>
                <w:i w:val="0"/>
                <w:sz w:val="17"/>
              </w:rPr>
              <w:t>3-4　アウトカム　参加率・継続参加率</w:t>
            </w:r>
          </w:p>
        </w:tc>
        <w:tc>
          <w:tcPr>
            <w:tcW w:type="dxa" w:w="3013"/>
            <w:vAlign w:val="center"/>
          </w:tcPr>
          <w:p>
            <w:pPr>
              <w:spacing w:before="20" w:after="20"/>
            </w:pPr>
            <w:r>
              <w:rPr>
                <w:rFonts w:ascii="游ゴシック" w:hAnsi="游ゴシック" w:eastAsia="游ゴシック"/>
                <w:b w:val="0"/>
                <w:i w:val="0"/>
                <w:sz w:val="17"/>
              </w:rPr>
              <w:t>通いの場の年代別参加率など</w:t>
            </w:r>
          </w:p>
        </w:tc>
        <w:tc>
          <w:tcPr>
            <w:tcW w:type="dxa" w:w="3927"/>
            <w:vAlign w:val="center"/>
          </w:tcPr>
          <w:p>
            <w:pPr>
              <w:spacing w:before="20" w:after="20"/>
            </w:pPr>
            <w:r>
              <w:rPr>
                <w:rFonts w:ascii="游ゴシック" w:hAnsi="游ゴシック" w:eastAsia="游ゴシック"/>
                <w:b/>
                <w:i w:val="0"/>
                <w:sz w:val="17"/>
              </w:rPr>
              <w:t>生活支援コーディネーター等による把握が要る。未着手</w:t>
            </w:r>
          </w:p>
        </w:tc>
      </w:tr>
      <w:tr>
        <w:tc>
          <w:tcPr>
            <w:tcW w:type="dxa" w:w="2811"/>
            <w:vAlign w:val="center"/>
          </w:tcPr>
          <w:p>
            <w:pPr>
              <w:spacing w:before="20" w:after="20"/>
            </w:pPr>
            <w:r>
              <w:rPr>
                <w:rFonts w:ascii="游ゴシック" w:hAnsi="游ゴシック" w:eastAsia="游ゴシック"/>
                <w:b w:val="0"/>
                <w:i w:val="0"/>
                <w:sz w:val="17"/>
              </w:rPr>
              <w:t>3-5　アウトカム　ハイリスク者</w:t>
            </w:r>
          </w:p>
        </w:tc>
        <w:tc>
          <w:tcPr>
            <w:tcW w:type="dxa" w:w="3013"/>
            <w:vAlign w:val="center"/>
          </w:tcPr>
          <w:p>
            <w:pPr>
              <w:spacing w:before="20" w:after="20"/>
            </w:pPr>
            <w:r>
              <w:rPr>
                <w:rFonts w:ascii="游ゴシック" w:hAnsi="游ゴシック" w:eastAsia="游ゴシック"/>
                <w:b w:val="0"/>
                <w:i w:val="0"/>
                <w:sz w:val="17"/>
              </w:rPr>
              <w:t>孤独・孤立の状態にあった高齢者の継続参加率</w:t>
            </w:r>
          </w:p>
        </w:tc>
        <w:tc>
          <w:tcPr>
            <w:tcW w:type="dxa" w:w="3927"/>
            <w:vAlign w:val="center"/>
          </w:tcPr>
          <w:p>
            <w:pPr>
              <w:spacing w:before="20" w:after="20"/>
            </w:pPr>
            <w:r>
              <w:rPr>
                <w:rFonts w:ascii="游ゴシック" w:hAnsi="游ゴシック" w:eastAsia="游ゴシック"/>
                <w:b/>
                <w:i w:val="0"/>
                <w:sz w:val="17"/>
              </w:rPr>
              <w:t>同上。未着手</w:t>
            </w:r>
          </w:p>
        </w:tc>
      </w:tr>
      <w:tr>
        <w:tc>
          <w:tcPr>
            <w:tcW w:type="dxa" w:w="2811"/>
            <w:vAlign w:val="center"/>
          </w:tcPr>
          <w:p>
            <w:pPr>
              <w:spacing w:before="20" w:after="20"/>
            </w:pPr>
            <w:r>
              <w:rPr>
                <w:rFonts w:ascii="游ゴシック" w:hAnsi="游ゴシック" w:eastAsia="游ゴシック"/>
                <w:b w:val="0"/>
                <w:i w:val="0"/>
                <w:sz w:val="17"/>
              </w:rPr>
              <w:t>3-6　最終アウトカム</w:t>
            </w:r>
          </w:p>
        </w:tc>
        <w:tc>
          <w:tcPr>
            <w:tcW w:type="dxa" w:w="3013"/>
            <w:vAlign w:val="center"/>
          </w:tcPr>
          <w:p>
            <w:pPr>
              <w:spacing w:before="20" w:after="20"/>
            </w:pPr>
            <w:r>
              <w:rPr>
                <w:rFonts w:ascii="游ゴシック" w:hAnsi="游ゴシック" w:eastAsia="游ゴシック"/>
                <w:b w:val="0"/>
                <w:i w:val="0"/>
                <w:sz w:val="17"/>
              </w:rPr>
              <w:t>初回認定者の平均年齢・調整済み軽度認定率ほか</w:t>
            </w:r>
          </w:p>
        </w:tc>
        <w:tc>
          <w:tcPr>
            <w:tcW w:type="dxa" w:w="3927"/>
            <w:vAlign w:val="center"/>
          </w:tcPr>
          <w:p>
            <w:pPr>
              <w:spacing w:before="20" w:after="20"/>
            </w:pPr>
            <w:r>
              <w:rPr>
                <w:rFonts w:ascii="游ゴシック" w:hAnsi="游ゴシック" w:eastAsia="游ゴシック"/>
                <w:b/>
                <w:i w:val="0"/>
                <w:sz w:val="17"/>
              </w:rPr>
              <w:t>調整済み軽度認定率は取得済み（第2章2）。初回認定者の平均年齢と在宅生活改善調査は未取得</w:t>
            </w:r>
          </w:p>
        </w:tc>
      </w:tr>
      <w:tr>
        <w:tc>
          <w:tcPr>
            <w:tcW w:type="dxa" w:w="2811"/>
            <w:vAlign w:val="center"/>
          </w:tcPr>
          <w:p>
            <w:pPr>
              <w:spacing w:before="20" w:after="20"/>
            </w:pPr>
            <w:r>
              <w:rPr>
                <w:rFonts w:ascii="游ゴシック" w:hAnsi="游ゴシック" w:eastAsia="游ゴシック"/>
                <w:b w:val="0"/>
                <w:i w:val="0"/>
                <w:sz w:val="17"/>
              </w:rPr>
              <w:t>4　シミュレーションシート</w:t>
            </w:r>
          </w:p>
        </w:tc>
        <w:tc>
          <w:tcPr>
            <w:tcW w:type="dxa" w:w="3013"/>
            <w:vAlign w:val="center"/>
          </w:tcPr>
          <w:p>
            <w:pPr>
              <w:spacing w:before="20" w:after="20"/>
            </w:pPr>
            <w:r>
              <w:rPr>
                <w:rFonts w:ascii="游ゴシック" w:hAnsi="游ゴシック" w:eastAsia="游ゴシック"/>
                <w:b w:val="0"/>
                <w:i w:val="0"/>
                <w:sz w:val="17"/>
              </w:rPr>
              <w:t>令和12年度の事業費が上限に収まるかを試算</w:t>
            </w:r>
          </w:p>
        </w:tc>
        <w:tc>
          <w:tcPr>
            <w:tcW w:type="dxa" w:w="3927"/>
            <w:vAlign w:val="center"/>
          </w:tcPr>
          <w:p>
            <w:pPr>
              <w:spacing w:before="20" w:after="20"/>
            </w:pPr>
            <w:r>
              <w:rPr>
                <w:rFonts w:ascii="游ゴシック" w:hAnsi="游ゴシック" w:eastAsia="游ゴシック"/>
                <w:b/>
                <w:i w:val="0"/>
                <w:sz w:val="17"/>
              </w:rPr>
              <w:t>2-1の読み込みが前提。未入手</w:t>
            </w:r>
          </w:p>
        </w:tc>
      </w:tr>
    </w:tbl>
    <w:p>
      <w:pPr>
        <w:spacing w:after="40"/>
      </w:pPr>
    </w:p>
    <w:p>
      <w:pPr>
        <w:spacing w:before="40" w:after="160"/>
        <w:ind w:left="113"/>
      </w:pPr>
      <w:r>
        <w:rPr>
          <w:rFonts w:ascii="游ゴシック" w:hAnsi="游ゴシック" w:eastAsia="游ゴシック"/>
          <w:b w:val="0"/>
          <w:i w:val="0"/>
          <w:sz w:val="17"/>
        </w:rPr>
        <w:t>※ 「未入手」としたものは、町が国・県に提出した報告書ファイルが要るものです（第6章）。</w:t>
      </w:r>
    </w:p>
    <w:p>
      <w:pPr>
        <w:pStyle w:val="Heading1"/>
        <w:keepNext/>
        <w:spacing w:before="240" w:after="100"/>
      </w:pPr>
      <w:bookmarkStart w:id="104" w:name="_Toc_004"/>
      <w:r>
        <w:rPr>
          <w:rFonts w:ascii="游ゴシック" w:hAnsi="游ゴシック" w:eastAsia="游ゴシック"/>
          <w:b/>
          <w:i w:val="0"/>
          <w:color w:val="2E74B5"/>
          <w:sz w:val="30"/>
        </w:rPr>
        <w:t>2　小野町のデータで分かったこと</w:t>
      </w:r>
      <w:bookmarkEnd w:id="104"/>
    </w:p>
    <w:p>
      <w:pPr>
        <w:pStyle w:val="Heading2"/>
        <w:keepNext/>
        <w:spacing w:before="180" w:after="100"/>
      </w:pPr>
      <w:bookmarkStart w:id="105" w:name="_Toc_005"/>
      <w:r>
        <w:rPr>
          <w:rFonts w:ascii="游ゴシック" w:hAnsi="游ゴシック" w:eastAsia="游ゴシック"/>
          <w:b/>
          <w:i w:val="0"/>
          <w:color w:val="2E74B5"/>
          <w:sz w:val="25"/>
        </w:rPr>
        <w:t>(1)　将来推計人口　―　見える化システムと完全に一致した</w:t>
      </w:r>
      <w:bookmarkEnd w:id="105"/>
    </w:p>
    <w:p>
      <w:pPr>
        <w:spacing w:before="60" w:after="60"/>
      </w:pPr>
      <w:r>
        <w:rPr>
          <w:rFonts w:ascii="游ゴシック" w:hAnsi="游ゴシック" w:eastAsia="游ゴシック"/>
          <w:b/>
          <w:i w:val="0"/>
          <w:sz w:val="21"/>
        </w:rPr>
        <w:t>ワークシートは国立社会保障・人口問題研究所「日本の地域別将来推計人口（令和5年推計）」を自動表示します。</w:t>
      </w:r>
      <w:r>
        <w:rPr>
          <w:rFonts w:ascii="游ゴシック" w:hAnsi="游ゴシック" w:eastAsia="游ゴシック"/>
          <w:b w:val="0"/>
          <w:i w:val="0"/>
          <w:sz w:val="21"/>
        </w:rPr>
        <w:t>小野町の値は次のとおりです。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09"/>
        <w:gridCol w:w="1209"/>
        <w:gridCol w:w="1235"/>
        <w:gridCol w:w="1235"/>
        <w:gridCol w:w="1235"/>
        <w:gridCol w:w="1209"/>
        <w:gridCol w:w="1209"/>
        <w:gridCol w:w="1209"/>
      </w:tblGrid>
      <w:tr>
        <w:tc>
          <w:tcPr>
            <w:tcW w:type="dxa" w:w="1209"/>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209"/>
            <w:shd w:val="clear" w:fill="1F3864"/>
            <w:vAlign w:val="center"/>
          </w:tcPr>
          <w:p>
            <w:pPr>
              <w:spacing w:before="20" w:after="20"/>
              <w:jc w:val="center"/>
            </w:pPr>
            <w:r>
              <w:rPr>
                <w:rFonts w:ascii="游ゴシック" w:hAnsi="游ゴシック" w:eastAsia="游ゴシック"/>
                <w:b/>
                <w:i w:val="0"/>
                <w:color w:val="FFFFFF"/>
                <w:sz w:val="17"/>
              </w:rPr>
              <w:t>総人口</w:t>
            </w:r>
          </w:p>
        </w:tc>
        <w:tc>
          <w:tcPr>
            <w:tcW w:type="dxa" w:w="1235"/>
            <w:shd w:val="clear" w:fill="1F3864"/>
            <w:vAlign w:val="center"/>
          </w:tcPr>
          <w:p>
            <w:pPr>
              <w:spacing w:before="20" w:after="20"/>
              <w:jc w:val="center"/>
            </w:pPr>
            <w:r>
              <w:rPr>
                <w:rFonts w:ascii="游ゴシック" w:hAnsi="游ゴシック" w:eastAsia="游ゴシック"/>
                <w:b/>
                <w:i w:val="0"/>
                <w:color w:val="FFFFFF"/>
                <w:sz w:val="17"/>
              </w:rPr>
              <w:t>生産年齢人口</w:t>
            </w:r>
          </w:p>
        </w:tc>
        <w:tc>
          <w:tcPr>
            <w:tcW w:type="dxa" w:w="1235"/>
            <w:shd w:val="clear" w:fill="1F3864"/>
            <w:vAlign w:val="center"/>
          </w:tcPr>
          <w:p>
            <w:pPr>
              <w:spacing w:before="20" w:after="20"/>
              <w:jc w:val="center"/>
            </w:pPr>
            <w:r>
              <w:rPr>
                <w:rFonts w:ascii="游ゴシック" w:hAnsi="游ゴシック" w:eastAsia="游ゴシック"/>
                <w:b/>
                <w:i w:val="0"/>
                <w:color w:val="FFFFFF"/>
                <w:sz w:val="17"/>
              </w:rPr>
              <w:t>65〜74歳</w:t>
            </w:r>
          </w:p>
        </w:tc>
        <w:tc>
          <w:tcPr>
            <w:tcW w:type="dxa" w:w="1235"/>
            <w:shd w:val="clear" w:fill="1F3864"/>
            <w:vAlign w:val="center"/>
          </w:tcPr>
          <w:p>
            <w:pPr>
              <w:spacing w:before="20" w:after="20"/>
              <w:jc w:val="center"/>
            </w:pPr>
            <w:r>
              <w:rPr>
                <w:rFonts w:ascii="游ゴシック" w:hAnsi="游ゴシック" w:eastAsia="游ゴシック"/>
                <w:b/>
                <w:i w:val="0"/>
                <w:color w:val="FFFFFF"/>
                <w:sz w:val="17"/>
              </w:rPr>
              <w:t>75〜84歳</w:t>
            </w:r>
          </w:p>
        </w:tc>
        <w:tc>
          <w:tcPr>
            <w:tcW w:type="dxa" w:w="1209"/>
            <w:shd w:val="clear" w:fill="1F3864"/>
            <w:vAlign w:val="center"/>
          </w:tcPr>
          <w:p>
            <w:pPr>
              <w:spacing w:before="20" w:after="20"/>
              <w:jc w:val="center"/>
            </w:pPr>
            <w:r>
              <w:rPr>
                <w:rFonts w:ascii="游ゴシック" w:hAnsi="游ゴシック" w:eastAsia="游ゴシック"/>
                <w:b/>
                <w:i w:val="0"/>
                <w:color w:val="FFFFFF"/>
                <w:sz w:val="17"/>
              </w:rPr>
              <w:t>85歳以上</w:t>
            </w:r>
          </w:p>
        </w:tc>
        <w:tc>
          <w:tcPr>
            <w:tcW w:type="dxa" w:w="1209"/>
            <w:shd w:val="clear" w:fill="1F3864"/>
            <w:vAlign w:val="center"/>
          </w:tcPr>
          <w:p>
            <w:pPr>
              <w:spacing w:before="20" w:after="20"/>
              <w:jc w:val="center"/>
            </w:pPr>
            <w:r>
              <w:rPr>
                <w:rFonts w:ascii="游ゴシック" w:hAnsi="游ゴシック" w:eastAsia="游ゴシック"/>
                <w:b/>
                <w:i w:val="0"/>
                <w:color w:val="FFFFFF"/>
                <w:sz w:val="17"/>
              </w:rPr>
              <w:t>65歳以上</w:t>
            </w:r>
          </w:p>
        </w:tc>
        <w:tc>
          <w:tcPr>
            <w:tcW w:type="dxa" w:w="1209"/>
            <w:shd w:val="clear" w:fill="1F3864"/>
            <w:vAlign w:val="center"/>
          </w:tcPr>
          <w:p>
            <w:pPr>
              <w:spacing w:before="20" w:after="20"/>
              <w:jc w:val="center"/>
            </w:pPr>
            <w:r>
              <w:rPr>
                <w:rFonts w:ascii="游ゴシック" w:hAnsi="游ゴシック" w:eastAsia="游ゴシック"/>
                <w:b/>
                <w:i w:val="0"/>
                <w:color w:val="FFFFFF"/>
                <w:sz w:val="17"/>
              </w:rPr>
              <w:t>高齢化率</w:t>
            </w:r>
          </w:p>
        </w:tc>
      </w:tr>
      <w:tr>
        <w:tc>
          <w:tcPr>
            <w:tcW w:type="dxa" w:w="1209"/>
            <w:vAlign w:val="center"/>
          </w:tcPr>
          <w:p>
            <w:pPr>
              <w:spacing w:before="20" w:after="20"/>
            </w:pPr>
            <w:r>
              <w:rPr>
                <w:rFonts w:ascii="游ゴシック" w:hAnsi="游ゴシック" w:eastAsia="游ゴシック"/>
                <w:b w:val="0"/>
                <w:i w:val="0"/>
                <w:sz w:val="17"/>
              </w:rPr>
              <w:t>2020年</w:t>
            </w:r>
          </w:p>
        </w:tc>
        <w:tc>
          <w:tcPr>
            <w:tcW w:type="dxa" w:w="1209"/>
            <w:vAlign w:val="center"/>
          </w:tcPr>
          <w:p>
            <w:pPr>
              <w:spacing w:before="20" w:after="20"/>
              <w:jc w:val="right"/>
            </w:pPr>
            <w:r>
              <w:rPr>
                <w:rFonts w:ascii="游ゴシック" w:hAnsi="游ゴシック" w:eastAsia="游ゴシック"/>
                <w:b w:val="0"/>
                <w:i w:val="0"/>
                <w:sz w:val="17"/>
              </w:rPr>
              <w:t>9,471</w:t>
            </w:r>
          </w:p>
        </w:tc>
        <w:tc>
          <w:tcPr>
            <w:tcW w:type="dxa" w:w="1235"/>
            <w:vAlign w:val="center"/>
          </w:tcPr>
          <w:p>
            <w:pPr>
              <w:spacing w:before="20" w:after="20"/>
              <w:jc w:val="right"/>
            </w:pPr>
            <w:r>
              <w:rPr>
                <w:rFonts w:ascii="游ゴシック" w:hAnsi="游ゴシック" w:eastAsia="游ゴシック"/>
                <w:b w:val="0"/>
                <w:i w:val="0"/>
                <w:sz w:val="17"/>
              </w:rPr>
              <w:t>4,677</w:t>
            </w:r>
          </w:p>
        </w:tc>
        <w:tc>
          <w:tcPr>
            <w:tcW w:type="dxa" w:w="1235"/>
            <w:vAlign w:val="center"/>
          </w:tcPr>
          <w:p>
            <w:pPr>
              <w:spacing w:before="20" w:after="20"/>
              <w:jc w:val="right"/>
            </w:pPr>
            <w:r>
              <w:rPr>
                <w:rFonts w:ascii="游ゴシック" w:hAnsi="游ゴシック" w:eastAsia="游ゴシック"/>
                <w:b w:val="0"/>
                <w:i w:val="0"/>
                <w:sz w:val="17"/>
              </w:rPr>
              <w:t>1,587</w:t>
            </w:r>
          </w:p>
        </w:tc>
        <w:tc>
          <w:tcPr>
            <w:tcW w:type="dxa" w:w="1235"/>
            <w:vAlign w:val="center"/>
          </w:tcPr>
          <w:p>
            <w:pPr>
              <w:spacing w:before="20" w:after="20"/>
              <w:jc w:val="right"/>
            </w:pPr>
            <w:r>
              <w:rPr>
                <w:rFonts w:ascii="游ゴシック" w:hAnsi="游ゴシック" w:eastAsia="游ゴシック"/>
                <w:b w:val="0"/>
                <w:i w:val="0"/>
                <w:sz w:val="17"/>
              </w:rPr>
              <w:t>1,067</w:t>
            </w:r>
          </w:p>
        </w:tc>
        <w:tc>
          <w:tcPr>
            <w:tcW w:type="dxa" w:w="1209"/>
            <w:vAlign w:val="center"/>
          </w:tcPr>
          <w:p>
            <w:pPr>
              <w:spacing w:before="20" w:after="20"/>
              <w:jc w:val="right"/>
            </w:pPr>
            <w:r>
              <w:rPr>
                <w:rFonts w:ascii="游ゴシック" w:hAnsi="游ゴシック" w:eastAsia="游ゴシック"/>
                <w:b w:val="0"/>
                <w:i w:val="0"/>
                <w:sz w:val="17"/>
              </w:rPr>
              <w:t>735</w:t>
            </w:r>
          </w:p>
        </w:tc>
        <w:tc>
          <w:tcPr>
            <w:tcW w:type="dxa" w:w="1209"/>
            <w:vAlign w:val="center"/>
          </w:tcPr>
          <w:p>
            <w:pPr>
              <w:spacing w:before="20" w:after="20"/>
              <w:jc w:val="right"/>
            </w:pPr>
            <w:r>
              <w:rPr>
                <w:rFonts w:ascii="游ゴシック" w:hAnsi="游ゴシック" w:eastAsia="游ゴシック"/>
                <w:b w:val="0"/>
                <w:i w:val="0"/>
                <w:sz w:val="17"/>
              </w:rPr>
              <w:t>3,389</w:t>
            </w:r>
          </w:p>
        </w:tc>
        <w:tc>
          <w:tcPr>
            <w:tcW w:type="dxa" w:w="1209"/>
            <w:vAlign w:val="center"/>
          </w:tcPr>
          <w:p>
            <w:pPr>
              <w:spacing w:before="20" w:after="20"/>
              <w:jc w:val="right"/>
            </w:pPr>
            <w:r>
              <w:rPr>
                <w:rFonts w:ascii="游ゴシック" w:hAnsi="游ゴシック" w:eastAsia="游ゴシック"/>
                <w:b w:val="0"/>
                <w:i w:val="0"/>
                <w:sz w:val="17"/>
              </w:rPr>
              <w:t>35.8%</w:t>
            </w:r>
          </w:p>
        </w:tc>
      </w:tr>
      <w:tr>
        <w:tc>
          <w:tcPr>
            <w:tcW w:type="dxa" w:w="1209"/>
            <w:vAlign w:val="center"/>
          </w:tcPr>
          <w:p>
            <w:pPr>
              <w:spacing w:before="20" w:after="20"/>
            </w:pPr>
            <w:r>
              <w:rPr>
                <w:rFonts w:ascii="游ゴシック" w:hAnsi="游ゴシック" w:eastAsia="游ゴシック"/>
                <w:b w:val="0"/>
                <w:i w:val="0"/>
                <w:sz w:val="17"/>
              </w:rPr>
              <w:t>2025年</w:t>
            </w:r>
          </w:p>
        </w:tc>
        <w:tc>
          <w:tcPr>
            <w:tcW w:type="dxa" w:w="1209"/>
            <w:vAlign w:val="center"/>
          </w:tcPr>
          <w:p>
            <w:pPr>
              <w:spacing w:before="20" w:after="20"/>
              <w:jc w:val="right"/>
            </w:pPr>
            <w:r>
              <w:rPr>
                <w:rFonts w:ascii="游ゴシック" w:hAnsi="游ゴシック" w:eastAsia="游ゴシック"/>
                <w:b w:val="0"/>
                <w:i w:val="0"/>
                <w:sz w:val="17"/>
              </w:rPr>
              <w:t>8,586</w:t>
            </w:r>
          </w:p>
        </w:tc>
        <w:tc>
          <w:tcPr>
            <w:tcW w:type="dxa" w:w="1235"/>
            <w:vAlign w:val="center"/>
          </w:tcPr>
          <w:p>
            <w:pPr>
              <w:spacing w:before="20" w:after="20"/>
              <w:jc w:val="right"/>
            </w:pPr>
            <w:r>
              <w:rPr>
                <w:rFonts w:ascii="游ゴシック" w:hAnsi="游ゴシック" w:eastAsia="游ゴシック"/>
                <w:b w:val="0"/>
                <w:i w:val="0"/>
                <w:sz w:val="17"/>
              </w:rPr>
              <w:t>4,286</w:t>
            </w:r>
          </w:p>
        </w:tc>
        <w:tc>
          <w:tcPr>
            <w:tcW w:type="dxa" w:w="1235"/>
            <w:vAlign w:val="center"/>
          </w:tcPr>
          <w:p>
            <w:pPr>
              <w:spacing w:before="20" w:after="20"/>
              <w:jc w:val="right"/>
            </w:pPr>
            <w:r>
              <w:rPr>
                <w:rFonts w:ascii="游ゴシック" w:hAnsi="游ゴシック" w:eastAsia="游ゴシック"/>
                <w:b w:val="0"/>
                <w:i w:val="0"/>
                <w:sz w:val="17"/>
              </w:rPr>
              <w:t>1,654</w:t>
            </w:r>
          </w:p>
        </w:tc>
        <w:tc>
          <w:tcPr>
            <w:tcW w:type="dxa" w:w="1235"/>
            <w:vAlign w:val="center"/>
          </w:tcPr>
          <w:p>
            <w:pPr>
              <w:spacing w:before="20" w:after="20"/>
              <w:jc w:val="right"/>
            </w:pPr>
            <w:r>
              <w:rPr>
                <w:rFonts w:ascii="游ゴシック" w:hAnsi="游ゴシック" w:eastAsia="游ゴシック"/>
                <w:b w:val="0"/>
                <w:i w:val="0"/>
                <w:sz w:val="17"/>
              </w:rPr>
              <w:t>1,049</w:t>
            </w:r>
          </w:p>
        </w:tc>
        <w:tc>
          <w:tcPr>
            <w:tcW w:type="dxa" w:w="1209"/>
            <w:vAlign w:val="center"/>
          </w:tcPr>
          <w:p>
            <w:pPr>
              <w:spacing w:before="20" w:after="20"/>
              <w:jc w:val="right"/>
            </w:pPr>
            <w:r>
              <w:rPr>
                <w:rFonts w:ascii="游ゴシック" w:hAnsi="游ゴシック" w:eastAsia="游ゴシック"/>
                <w:b w:val="0"/>
                <w:i w:val="0"/>
                <w:sz w:val="17"/>
              </w:rPr>
              <w:t>752</w:t>
            </w:r>
          </w:p>
        </w:tc>
        <w:tc>
          <w:tcPr>
            <w:tcW w:type="dxa" w:w="1209"/>
            <w:vAlign w:val="center"/>
          </w:tcPr>
          <w:p>
            <w:pPr>
              <w:spacing w:before="20" w:after="20"/>
              <w:jc w:val="right"/>
            </w:pPr>
            <w:r>
              <w:rPr>
                <w:rFonts w:ascii="游ゴシック" w:hAnsi="游ゴシック" w:eastAsia="游ゴシック"/>
                <w:b w:val="0"/>
                <w:i w:val="0"/>
                <w:sz w:val="17"/>
              </w:rPr>
              <w:t>3,455</w:t>
            </w:r>
          </w:p>
        </w:tc>
        <w:tc>
          <w:tcPr>
            <w:tcW w:type="dxa" w:w="1209"/>
            <w:vAlign w:val="center"/>
          </w:tcPr>
          <w:p>
            <w:pPr>
              <w:spacing w:before="20" w:after="20"/>
              <w:jc w:val="right"/>
            </w:pPr>
            <w:r>
              <w:rPr>
                <w:rFonts w:ascii="游ゴシック" w:hAnsi="游ゴシック" w:eastAsia="游ゴシック"/>
                <w:b w:val="0"/>
                <w:i w:val="0"/>
                <w:sz w:val="17"/>
              </w:rPr>
              <w:t>40.2%</w:t>
            </w:r>
          </w:p>
        </w:tc>
      </w:tr>
      <w:tr>
        <w:tc>
          <w:tcPr>
            <w:tcW w:type="dxa" w:w="1209"/>
            <w:vAlign w:val="center"/>
          </w:tcPr>
          <w:p>
            <w:pPr>
              <w:spacing w:before="20" w:after="20"/>
            </w:pPr>
            <w:r>
              <w:rPr>
                <w:rFonts w:ascii="游ゴシック" w:hAnsi="游ゴシック" w:eastAsia="游ゴシック"/>
                <w:b w:val="0"/>
                <w:i w:val="0"/>
                <w:sz w:val="17"/>
              </w:rPr>
              <w:t>2030年</w:t>
            </w:r>
          </w:p>
        </w:tc>
        <w:tc>
          <w:tcPr>
            <w:tcW w:type="dxa" w:w="1209"/>
            <w:vAlign w:val="center"/>
          </w:tcPr>
          <w:p>
            <w:pPr>
              <w:spacing w:before="20" w:after="20"/>
              <w:jc w:val="right"/>
            </w:pPr>
            <w:r>
              <w:rPr>
                <w:rFonts w:ascii="游ゴシック" w:hAnsi="游ゴシック" w:eastAsia="游ゴシック"/>
                <w:b w:val="0"/>
                <w:i w:val="0"/>
                <w:sz w:val="17"/>
              </w:rPr>
              <w:t>7,749</w:t>
            </w:r>
          </w:p>
        </w:tc>
        <w:tc>
          <w:tcPr>
            <w:tcW w:type="dxa" w:w="1235"/>
            <w:vAlign w:val="center"/>
          </w:tcPr>
          <w:p>
            <w:pPr>
              <w:spacing w:before="20" w:after="20"/>
              <w:jc w:val="right"/>
            </w:pPr>
            <w:r>
              <w:rPr>
                <w:rFonts w:ascii="游ゴシック" w:hAnsi="游ゴシック" w:eastAsia="游ゴシック"/>
                <w:b w:val="0"/>
                <w:i w:val="0"/>
                <w:sz w:val="17"/>
              </w:rPr>
              <w:t>3,891</w:t>
            </w:r>
          </w:p>
        </w:tc>
        <w:tc>
          <w:tcPr>
            <w:tcW w:type="dxa" w:w="1235"/>
            <w:vAlign w:val="center"/>
          </w:tcPr>
          <w:p>
            <w:pPr>
              <w:spacing w:before="20" w:after="20"/>
              <w:jc w:val="right"/>
            </w:pPr>
            <w:r>
              <w:rPr>
                <w:rFonts w:ascii="游ゴシック" w:hAnsi="游ゴシック" w:eastAsia="游ゴシック"/>
                <w:b w:val="0"/>
                <w:i w:val="0"/>
                <w:sz w:val="17"/>
              </w:rPr>
              <w:t>1,439</w:t>
            </w:r>
          </w:p>
        </w:tc>
        <w:tc>
          <w:tcPr>
            <w:tcW w:type="dxa" w:w="1235"/>
            <w:vAlign w:val="center"/>
          </w:tcPr>
          <w:p>
            <w:pPr>
              <w:spacing w:before="20" w:after="20"/>
              <w:jc w:val="right"/>
            </w:pPr>
            <w:r>
              <w:rPr>
                <w:rFonts w:ascii="游ゴシック" w:hAnsi="游ゴシック" w:eastAsia="游ゴシック"/>
                <w:b w:val="0"/>
                <w:i w:val="0"/>
                <w:sz w:val="17"/>
              </w:rPr>
              <w:t>1,299</w:t>
            </w:r>
          </w:p>
        </w:tc>
        <w:tc>
          <w:tcPr>
            <w:tcW w:type="dxa" w:w="1209"/>
            <w:vAlign w:val="center"/>
          </w:tcPr>
          <w:p>
            <w:pPr>
              <w:spacing w:before="20" w:after="20"/>
              <w:jc w:val="right"/>
            </w:pPr>
            <w:r>
              <w:rPr>
                <w:rFonts w:ascii="游ゴシック" w:hAnsi="游ゴシック" w:eastAsia="游ゴシック"/>
                <w:b w:val="0"/>
                <w:i w:val="0"/>
                <w:sz w:val="17"/>
              </w:rPr>
              <w:t>668</w:t>
            </w:r>
          </w:p>
        </w:tc>
        <w:tc>
          <w:tcPr>
            <w:tcW w:type="dxa" w:w="1209"/>
            <w:vAlign w:val="center"/>
          </w:tcPr>
          <w:p>
            <w:pPr>
              <w:spacing w:before="20" w:after="20"/>
              <w:jc w:val="right"/>
            </w:pPr>
            <w:r>
              <w:rPr>
                <w:rFonts w:ascii="游ゴシック" w:hAnsi="游ゴシック" w:eastAsia="游ゴシック"/>
                <w:b w:val="0"/>
                <w:i w:val="0"/>
                <w:sz w:val="17"/>
              </w:rPr>
              <w:t>3,406</w:t>
            </w:r>
          </w:p>
        </w:tc>
        <w:tc>
          <w:tcPr>
            <w:tcW w:type="dxa" w:w="1209"/>
            <w:vAlign w:val="center"/>
          </w:tcPr>
          <w:p>
            <w:pPr>
              <w:spacing w:before="20" w:after="20"/>
              <w:jc w:val="right"/>
            </w:pPr>
            <w:r>
              <w:rPr>
                <w:rFonts w:ascii="游ゴシック" w:hAnsi="游ゴシック" w:eastAsia="游ゴシック"/>
                <w:b w:val="0"/>
                <w:i w:val="0"/>
                <w:sz w:val="17"/>
              </w:rPr>
              <w:t>44.0%</w:t>
            </w:r>
          </w:p>
        </w:tc>
      </w:tr>
      <w:tr>
        <w:tc>
          <w:tcPr>
            <w:tcW w:type="dxa" w:w="1209"/>
            <w:vAlign w:val="center"/>
          </w:tcPr>
          <w:p>
            <w:pPr>
              <w:spacing w:before="20" w:after="20"/>
            </w:pPr>
            <w:r>
              <w:rPr>
                <w:rFonts w:ascii="游ゴシック" w:hAnsi="游ゴシック" w:eastAsia="游ゴシック"/>
                <w:b w:val="0"/>
                <w:i w:val="0"/>
                <w:sz w:val="17"/>
              </w:rPr>
              <w:t>2035年</w:t>
            </w:r>
          </w:p>
        </w:tc>
        <w:tc>
          <w:tcPr>
            <w:tcW w:type="dxa" w:w="1209"/>
            <w:vAlign w:val="center"/>
          </w:tcPr>
          <w:p>
            <w:pPr>
              <w:spacing w:before="20" w:after="20"/>
              <w:jc w:val="right"/>
            </w:pPr>
            <w:r>
              <w:rPr>
                <w:rFonts w:ascii="游ゴシック" w:hAnsi="游ゴシック" w:eastAsia="游ゴシック"/>
                <w:b w:val="0"/>
                <w:i w:val="0"/>
                <w:sz w:val="17"/>
              </w:rPr>
              <w:t>6,947</w:t>
            </w:r>
          </w:p>
        </w:tc>
        <w:tc>
          <w:tcPr>
            <w:tcW w:type="dxa" w:w="1235"/>
            <w:vAlign w:val="center"/>
          </w:tcPr>
          <w:p>
            <w:pPr>
              <w:spacing w:before="20" w:after="20"/>
              <w:jc w:val="right"/>
            </w:pPr>
            <w:r>
              <w:rPr>
                <w:rFonts w:ascii="游ゴシック" w:hAnsi="游ゴシック" w:eastAsia="游ゴシック"/>
                <w:b w:val="0"/>
                <w:i w:val="0"/>
                <w:sz w:val="17"/>
              </w:rPr>
              <w:t>3,498</w:t>
            </w:r>
          </w:p>
        </w:tc>
        <w:tc>
          <w:tcPr>
            <w:tcW w:type="dxa" w:w="1235"/>
            <w:vAlign w:val="center"/>
          </w:tcPr>
          <w:p>
            <w:pPr>
              <w:spacing w:before="20" w:after="20"/>
              <w:jc w:val="right"/>
            </w:pPr>
            <w:r>
              <w:rPr>
                <w:rFonts w:ascii="游ゴシック" w:hAnsi="游ゴシック" w:eastAsia="游ゴシック"/>
                <w:b w:val="0"/>
                <w:i w:val="0"/>
                <w:sz w:val="17"/>
              </w:rPr>
              <w:t>1,143</w:t>
            </w:r>
          </w:p>
        </w:tc>
        <w:tc>
          <w:tcPr>
            <w:tcW w:type="dxa" w:w="1235"/>
            <w:vAlign w:val="center"/>
          </w:tcPr>
          <w:p>
            <w:pPr>
              <w:spacing w:before="20" w:after="20"/>
              <w:jc w:val="right"/>
            </w:pPr>
            <w:r>
              <w:rPr>
                <w:rFonts w:ascii="游ゴシック" w:hAnsi="游ゴシック" w:eastAsia="游ゴシック"/>
                <w:b w:val="0"/>
                <w:i w:val="0"/>
                <w:sz w:val="17"/>
              </w:rPr>
              <w:t>1,356</w:t>
            </w:r>
          </w:p>
        </w:tc>
        <w:tc>
          <w:tcPr>
            <w:tcW w:type="dxa" w:w="1209"/>
            <w:vAlign w:val="center"/>
          </w:tcPr>
          <w:p>
            <w:pPr>
              <w:spacing w:before="20" w:after="20"/>
              <w:jc w:val="right"/>
            </w:pPr>
            <w:r>
              <w:rPr>
                <w:rFonts w:ascii="游ゴシック" w:hAnsi="游ゴシック" w:eastAsia="游ゴシック"/>
                <w:b w:val="0"/>
                <w:i w:val="0"/>
                <w:sz w:val="17"/>
              </w:rPr>
              <w:t>707</w:t>
            </w:r>
          </w:p>
        </w:tc>
        <w:tc>
          <w:tcPr>
            <w:tcW w:type="dxa" w:w="1209"/>
            <w:vAlign w:val="center"/>
          </w:tcPr>
          <w:p>
            <w:pPr>
              <w:spacing w:before="20" w:after="20"/>
              <w:jc w:val="right"/>
            </w:pPr>
            <w:r>
              <w:rPr>
                <w:rFonts w:ascii="游ゴシック" w:hAnsi="游ゴシック" w:eastAsia="游ゴシック"/>
                <w:b w:val="0"/>
                <w:i w:val="0"/>
                <w:sz w:val="17"/>
              </w:rPr>
              <w:t>3,206</w:t>
            </w:r>
          </w:p>
        </w:tc>
        <w:tc>
          <w:tcPr>
            <w:tcW w:type="dxa" w:w="1209"/>
            <w:vAlign w:val="center"/>
          </w:tcPr>
          <w:p>
            <w:pPr>
              <w:spacing w:before="20" w:after="20"/>
              <w:jc w:val="right"/>
            </w:pPr>
            <w:r>
              <w:rPr>
                <w:rFonts w:ascii="游ゴシック" w:hAnsi="游ゴシック" w:eastAsia="游ゴシック"/>
                <w:b w:val="0"/>
                <w:i w:val="0"/>
                <w:sz w:val="17"/>
              </w:rPr>
              <w:t>46.1%</w:t>
            </w:r>
          </w:p>
        </w:tc>
      </w:tr>
      <w:tr>
        <w:tc>
          <w:tcPr>
            <w:tcW w:type="dxa" w:w="1209"/>
            <w:vAlign w:val="center"/>
          </w:tcPr>
          <w:p>
            <w:pPr>
              <w:spacing w:before="20" w:after="20"/>
            </w:pPr>
            <w:r>
              <w:rPr>
                <w:rFonts w:ascii="游ゴシック" w:hAnsi="游ゴシック" w:eastAsia="游ゴシック"/>
                <w:b w:val="0"/>
                <w:i w:val="0"/>
                <w:sz w:val="17"/>
              </w:rPr>
              <w:t>2040年</w:t>
            </w:r>
          </w:p>
        </w:tc>
        <w:tc>
          <w:tcPr>
            <w:tcW w:type="dxa" w:w="1209"/>
            <w:vAlign w:val="center"/>
          </w:tcPr>
          <w:p>
            <w:pPr>
              <w:spacing w:before="20" w:after="20"/>
              <w:jc w:val="right"/>
            </w:pPr>
            <w:r>
              <w:rPr>
                <w:rFonts w:ascii="游ゴシック" w:hAnsi="游ゴシック" w:eastAsia="游ゴシック"/>
                <w:b w:val="0"/>
                <w:i w:val="0"/>
                <w:sz w:val="17"/>
              </w:rPr>
              <w:t>6,195</w:t>
            </w:r>
          </w:p>
        </w:tc>
        <w:tc>
          <w:tcPr>
            <w:tcW w:type="dxa" w:w="1235"/>
            <w:vAlign w:val="center"/>
          </w:tcPr>
          <w:p>
            <w:pPr>
              <w:spacing w:before="20" w:after="20"/>
              <w:jc w:val="right"/>
            </w:pPr>
            <w:r>
              <w:rPr>
                <w:rFonts w:ascii="游ゴシック" w:hAnsi="游ゴシック" w:eastAsia="游ゴシック"/>
                <w:b w:val="0"/>
                <w:i w:val="0"/>
                <w:sz w:val="17"/>
              </w:rPr>
              <w:t>3,118</w:t>
            </w:r>
          </w:p>
        </w:tc>
        <w:tc>
          <w:tcPr>
            <w:tcW w:type="dxa" w:w="1235"/>
            <w:vAlign w:val="center"/>
          </w:tcPr>
          <w:p>
            <w:pPr>
              <w:spacing w:before="20" w:after="20"/>
              <w:jc w:val="right"/>
            </w:pPr>
            <w:r>
              <w:rPr>
                <w:rFonts w:ascii="游ゴシック" w:hAnsi="游ゴシック" w:eastAsia="游ゴシック"/>
                <w:b w:val="0"/>
                <w:i w:val="0"/>
                <w:sz w:val="17"/>
              </w:rPr>
              <w:t>948</w:t>
            </w:r>
          </w:p>
        </w:tc>
        <w:tc>
          <w:tcPr>
            <w:tcW w:type="dxa" w:w="1235"/>
            <w:vAlign w:val="center"/>
          </w:tcPr>
          <w:p>
            <w:pPr>
              <w:spacing w:before="20" w:after="20"/>
              <w:jc w:val="right"/>
            </w:pPr>
            <w:r>
              <w:rPr>
                <w:rFonts w:ascii="游ゴシック" w:hAnsi="游ゴシック" w:eastAsia="游ゴシック"/>
                <w:b w:val="0"/>
                <w:i w:val="0"/>
                <w:sz w:val="17"/>
              </w:rPr>
              <w:t>1,194</w:t>
            </w:r>
          </w:p>
        </w:tc>
        <w:tc>
          <w:tcPr>
            <w:tcW w:type="dxa" w:w="1209"/>
            <w:vAlign w:val="center"/>
          </w:tcPr>
          <w:p>
            <w:pPr>
              <w:spacing w:before="20" w:after="20"/>
              <w:jc w:val="right"/>
            </w:pPr>
            <w:r>
              <w:rPr>
                <w:rFonts w:ascii="游ゴシック" w:hAnsi="游ゴシック" w:eastAsia="游ゴシック"/>
                <w:b w:val="0"/>
                <w:i w:val="0"/>
                <w:sz w:val="17"/>
              </w:rPr>
              <w:t>851</w:t>
            </w:r>
          </w:p>
        </w:tc>
        <w:tc>
          <w:tcPr>
            <w:tcW w:type="dxa" w:w="1209"/>
            <w:vAlign w:val="center"/>
          </w:tcPr>
          <w:p>
            <w:pPr>
              <w:spacing w:before="20" w:after="20"/>
              <w:jc w:val="right"/>
            </w:pPr>
            <w:r>
              <w:rPr>
                <w:rFonts w:ascii="游ゴシック" w:hAnsi="游ゴシック" w:eastAsia="游ゴシック"/>
                <w:b w:val="0"/>
                <w:i w:val="0"/>
                <w:sz w:val="17"/>
              </w:rPr>
              <w:t>2,993</w:t>
            </w:r>
          </w:p>
        </w:tc>
        <w:tc>
          <w:tcPr>
            <w:tcW w:type="dxa" w:w="1209"/>
            <w:vAlign w:val="center"/>
          </w:tcPr>
          <w:p>
            <w:pPr>
              <w:spacing w:before="20" w:after="20"/>
              <w:jc w:val="right"/>
            </w:pPr>
            <w:r>
              <w:rPr>
                <w:rFonts w:ascii="游ゴシック" w:hAnsi="游ゴシック" w:eastAsia="游ゴシック"/>
                <w:b w:val="0"/>
                <w:i w:val="0"/>
                <w:sz w:val="17"/>
              </w:rPr>
              <w:t>48.3%</w:t>
            </w:r>
          </w:p>
        </w:tc>
      </w:tr>
      <w:tr>
        <w:tc>
          <w:tcPr>
            <w:tcW w:type="dxa" w:w="1209"/>
            <w:vAlign w:val="center"/>
          </w:tcPr>
          <w:p>
            <w:pPr>
              <w:keepNext/>
              <w:spacing w:before="20" w:after="20"/>
            </w:pPr>
            <w:r>
              <w:rPr>
                <w:rFonts w:ascii="游ゴシック" w:hAnsi="游ゴシック" w:eastAsia="游ゴシック"/>
                <w:b w:val="0"/>
                <w:i w:val="0"/>
                <w:sz w:val="17"/>
              </w:rPr>
              <w:t>2045年</w:t>
            </w:r>
          </w:p>
        </w:tc>
        <w:tc>
          <w:tcPr>
            <w:tcW w:type="dxa" w:w="1209"/>
            <w:vAlign w:val="center"/>
          </w:tcPr>
          <w:p>
            <w:pPr>
              <w:keepNext/>
              <w:spacing w:before="20" w:after="20"/>
              <w:jc w:val="right"/>
            </w:pPr>
            <w:r>
              <w:rPr>
                <w:rFonts w:ascii="游ゴシック" w:hAnsi="游ゴシック" w:eastAsia="游ゴシック"/>
                <w:b w:val="0"/>
                <w:i w:val="0"/>
                <w:sz w:val="17"/>
              </w:rPr>
              <w:t>5,465</w:t>
            </w:r>
          </w:p>
        </w:tc>
        <w:tc>
          <w:tcPr>
            <w:tcW w:type="dxa" w:w="1235"/>
            <w:vAlign w:val="center"/>
          </w:tcPr>
          <w:p>
            <w:pPr>
              <w:keepNext/>
              <w:spacing w:before="20" w:after="20"/>
              <w:jc w:val="right"/>
            </w:pPr>
            <w:r>
              <w:rPr>
                <w:rFonts w:ascii="游ゴシック" w:hAnsi="游ゴシック" w:eastAsia="游ゴシック"/>
                <w:b w:val="0"/>
                <w:i w:val="0"/>
                <w:sz w:val="17"/>
              </w:rPr>
              <w:t>2,750</w:t>
            </w:r>
          </w:p>
        </w:tc>
        <w:tc>
          <w:tcPr>
            <w:tcW w:type="dxa" w:w="1235"/>
            <w:vAlign w:val="center"/>
          </w:tcPr>
          <w:p>
            <w:pPr>
              <w:keepNext/>
              <w:spacing w:before="20" w:after="20"/>
              <w:jc w:val="right"/>
            </w:pPr>
            <w:r>
              <w:rPr>
                <w:rFonts w:ascii="游ゴシック" w:hAnsi="游ゴシック" w:eastAsia="游ゴシック"/>
                <w:b w:val="0"/>
                <w:i w:val="0"/>
                <w:sz w:val="17"/>
              </w:rPr>
              <w:t>942</w:t>
            </w:r>
          </w:p>
        </w:tc>
        <w:tc>
          <w:tcPr>
            <w:tcW w:type="dxa" w:w="1235"/>
            <w:vAlign w:val="center"/>
          </w:tcPr>
          <w:p>
            <w:pPr>
              <w:keepNext/>
              <w:spacing w:before="20" w:after="20"/>
              <w:jc w:val="right"/>
            </w:pPr>
            <w:r>
              <w:rPr>
                <w:rFonts w:ascii="游ゴシック" w:hAnsi="游ゴシック" w:eastAsia="游ゴシック"/>
                <w:b w:val="0"/>
                <w:i w:val="0"/>
                <w:sz w:val="17"/>
              </w:rPr>
              <w:t>962</w:t>
            </w:r>
          </w:p>
        </w:tc>
        <w:tc>
          <w:tcPr>
            <w:tcW w:type="dxa" w:w="1209"/>
            <w:vAlign w:val="center"/>
          </w:tcPr>
          <w:p>
            <w:pPr>
              <w:keepNext/>
              <w:spacing w:before="20" w:after="20"/>
              <w:jc w:val="right"/>
            </w:pPr>
            <w:r>
              <w:rPr>
                <w:rFonts w:ascii="游ゴシック" w:hAnsi="游ゴシック" w:eastAsia="游ゴシック"/>
                <w:b w:val="0"/>
                <w:i w:val="0"/>
                <w:sz w:val="17"/>
              </w:rPr>
              <w:t>914</w:t>
            </w:r>
          </w:p>
        </w:tc>
        <w:tc>
          <w:tcPr>
            <w:tcW w:type="dxa" w:w="1209"/>
            <w:vAlign w:val="center"/>
          </w:tcPr>
          <w:p>
            <w:pPr>
              <w:keepNext/>
              <w:spacing w:before="20" w:after="20"/>
              <w:jc w:val="right"/>
            </w:pPr>
            <w:r>
              <w:rPr>
                <w:rFonts w:ascii="游ゴシック" w:hAnsi="游ゴシック" w:eastAsia="游ゴシック"/>
                <w:b w:val="0"/>
                <w:i w:val="0"/>
                <w:sz w:val="17"/>
              </w:rPr>
              <w:t>2,818</w:t>
            </w:r>
          </w:p>
        </w:tc>
        <w:tc>
          <w:tcPr>
            <w:tcW w:type="dxa" w:w="1209"/>
            <w:vAlign w:val="center"/>
          </w:tcPr>
          <w:p>
            <w:pPr>
              <w:keepNext/>
              <w:spacing w:before="20" w:after="20"/>
              <w:jc w:val="right"/>
            </w:pPr>
            <w:r>
              <w:rPr>
                <w:rFonts w:ascii="游ゴシック" w:hAnsi="游ゴシック" w:eastAsia="游ゴシック"/>
                <w:b w:val="0"/>
                <w:i w:val="0"/>
                <w:sz w:val="17"/>
              </w:rPr>
              <w:t>51.6%</w:t>
            </w:r>
          </w:p>
        </w:tc>
      </w:tr>
      <w:tr>
        <w:tc>
          <w:tcPr>
            <w:tcW w:type="dxa" w:w="1209"/>
            <w:vAlign w:val="center"/>
          </w:tcPr>
          <w:p>
            <w:pPr>
              <w:spacing w:before="20" w:after="20"/>
            </w:pPr>
            <w:r>
              <w:rPr>
                <w:rFonts w:ascii="游ゴシック" w:hAnsi="游ゴシック" w:eastAsia="游ゴシック"/>
                <w:b w:val="0"/>
                <w:i w:val="0"/>
                <w:sz w:val="17"/>
              </w:rPr>
              <w:t>2050年</w:t>
            </w:r>
          </w:p>
        </w:tc>
        <w:tc>
          <w:tcPr>
            <w:tcW w:type="dxa" w:w="1209"/>
            <w:vAlign w:val="center"/>
          </w:tcPr>
          <w:p>
            <w:pPr>
              <w:spacing w:before="20" w:after="20"/>
              <w:jc w:val="right"/>
            </w:pPr>
            <w:r>
              <w:rPr>
                <w:rFonts w:ascii="游ゴシック" w:hAnsi="游ゴシック" w:eastAsia="游ゴシック"/>
                <w:b w:val="0"/>
                <w:i w:val="0"/>
                <w:sz w:val="17"/>
              </w:rPr>
              <w:t>4,747</w:t>
            </w:r>
          </w:p>
        </w:tc>
        <w:tc>
          <w:tcPr>
            <w:tcW w:type="dxa" w:w="1235"/>
            <w:vAlign w:val="center"/>
          </w:tcPr>
          <w:p>
            <w:pPr>
              <w:spacing w:before="20" w:after="20"/>
              <w:jc w:val="right"/>
            </w:pPr>
            <w:r>
              <w:rPr>
                <w:rFonts w:ascii="游ゴシック" w:hAnsi="游ゴシック" w:eastAsia="游ゴシック"/>
                <w:b w:val="0"/>
                <w:i w:val="0"/>
                <w:sz w:val="17"/>
              </w:rPr>
              <w:t>2,399</w:t>
            </w:r>
          </w:p>
        </w:tc>
        <w:tc>
          <w:tcPr>
            <w:tcW w:type="dxa" w:w="1235"/>
            <w:vAlign w:val="center"/>
          </w:tcPr>
          <w:p>
            <w:pPr>
              <w:spacing w:before="20" w:after="20"/>
              <w:jc w:val="right"/>
            </w:pPr>
            <w:r>
              <w:rPr>
                <w:rFonts w:ascii="游ゴシック" w:hAnsi="游ゴシック" w:eastAsia="游ゴシック"/>
                <w:b w:val="0"/>
                <w:i w:val="0"/>
                <w:sz w:val="17"/>
              </w:rPr>
              <w:t>886</w:t>
            </w:r>
          </w:p>
        </w:tc>
        <w:tc>
          <w:tcPr>
            <w:tcW w:type="dxa" w:w="1235"/>
            <w:vAlign w:val="center"/>
          </w:tcPr>
          <w:p>
            <w:pPr>
              <w:spacing w:before="20" w:after="20"/>
              <w:jc w:val="right"/>
            </w:pPr>
            <w:r>
              <w:rPr>
                <w:rFonts w:ascii="游ゴシック" w:hAnsi="游ゴシック" w:eastAsia="游ゴシック"/>
                <w:b w:val="0"/>
                <w:i w:val="0"/>
                <w:sz w:val="17"/>
              </w:rPr>
              <w:t>812</w:t>
            </w:r>
          </w:p>
        </w:tc>
        <w:tc>
          <w:tcPr>
            <w:tcW w:type="dxa" w:w="1209"/>
            <w:vAlign w:val="center"/>
          </w:tcPr>
          <w:p>
            <w:pPr>
              <w:spacing w:before="20" w:after="20"/>
              <w:jc w:val="right"/>
            </w:pPr>
            <w:r>
              <w:rPr>
                <w:rFonts w:ascii="游ゴシック" w:hAnsi="游ゴシック" w:eastAsia="游ゴシック"/>
                <w:b w:val="0"/>
                <w:i w:val="0"/>
                <w:sz w:val="17"/>
              </w:rPr>
              <w:t>867</w:t>
            </w:r>
          </w:p>
        </w:tc>
        <w:tc>
          <w:tcPr>
            <w:tcW w:type="dxa" w:w="1209"/>
            <w:vAlign w:val="center"/>
          </w:tcPr>
          <w:p>
            <w:pPr>
              <w:spacing w:before="20" w:after="20"/>
              <w:jc w:val="right"/>
            </w:pPr>
            <w:r>
              <w:rPr>
                <w:rFonts w:ascii="游ゴシック" w:hAnsi="游ゴシック" w:eastAsia="游ゴシック"/>
                <w:b w:val="0"/>
                <w:i w:val="0"/>
                <w:sz w:val="17"/>
              </w:rPr>
              <w:t>2,565</w:t>
            </w:r>
          </w:p>
        </w:tc>
        <w:tc>
          <w:tcPr>
            <w:tcW w:type="dxa" w:w="1209"/>
            <w:vAlign w:val="center"/>
          </w:tcPr>
          <w:p>
            <w:pPr>
              <w:spacing w:before="20" w:after="20"/>
              <w:jc w:val="right"/>
            </w:pPr>
            <w:r>
              <w:rPr>
                <w:rFonts w:ascii="游ゴシック" w:hAnsi="游ゴシック" w:eastAsia="游ゴシック"/>
                <w:b w:val="0"/>
                <w:i w:val="0"/>
                <w:sz w:val="17"/>
              </w:rPr>
              <w:t>54.0%</w:t>
            </w:r>
          </w:p>
        </w:tc>
      </w:tr>
    </w:tbl>
    <w:p>
      <w:pPr>
        <w:spacing w:after="40"/>
      </w:pPr>
    </w:p>
    <w:p>
      <w:pPr>
        <w:spacing w:before="40" w:after="160"/>
        <w:ind w:left="113"/>
      </w:pPr>
      <w:r>
        <w:rPr>
          <w:rFonts w:ascii="游ゴシック" w:hAnsi="游ゴシック" w:eastAsia="游ゴシック"/>
          <w:b w:val="0"/>
          <w:i w:val="0"/>
          <w:sz w:val="17"/>
        </w:rPr>
        <w:t>資料：（改修版）ワークシート シート「推計人口」。出典は国立社会保障・人口問題研究所「日本の地域別将来推計人口（令和5年推計）」。</w:t>
      </w:r>
    </w:p>
    <w:p>
      <w:pPr>
        <w:spacing w:before="60" w:after="60"/>
      </w:pPr>
      <w:r>
        <w:rPr>
          <w:rFonts w:ascii="游ゴシック" w:hAnsi="游ゴシック" w:eastAsia="游ゴシック"/>
          <w:b/>
          <w:i w:val="0"/>
          <w:sz w:val="21"/>
        </w:rPr>
        <w:t>この65歳以上人口は、見える化システムの人口指標（A2 高齢者数）と1人まで一致します。</w:t>
      </w:r>
      <w:r>
        <w:rPr>
          <w:rFonts w:ascii="游ゴシック" w:hAnsi="游ゴシック" w:eastAsia="游ゴシック"/>
          <w:b w:val="0"/>
          <w:i w:val="0"/>
          <w:sz w:val="21"/>
        </w:rPr>
        <w:t>2030年3,406人・2035年3,206人・2040年2,993人・2045年2,818人・2050年2,565人。</w:t>
      </w:r>
      <w:r>
        <w:rPr>
          <w:rFonts w:ascii="游ゴシック" w:hAnsi="游ゴシック" w:eastAsia="游ゴシック"/>
          <w:b/>
          <w:i w:val="0"/>
          <w:sz w:val="21"/>
        </w:rPr>
        <w:t>どちらも社人研の令和5年推計を表示しているためで、出所が同じことの裏づけになります。</w:t>
      </w:r>
    </w:p>
    <w:p>
      <w:pPr>
        <w:spacing w:before="60" w:after="60"/>
      </w:pPr>
      <w:r>
        <w:rPr>
          <w:rFonts w:ascii="游ゴシック" w:hAnsi="游ゴシック" w:eastAsia="游ゴシック"/>
          <w:b/>
          <w:i w:val="0"/>
          <w:sz w:val="21"/>
        </w:rPr>
        <w:t>ただし、本計画の保険料算定に用いている第1号被保険者数は、これとは別の系列です。</w:t>
      </w:r>
      <w:r>
        <w:rPr>
          <w:rFonts w:ascii="游ゴシック" w:hAnsi="游ゴシック" w:eastAsia="游ゴシック"/>
          <w:b w:val="0"/>
          <w:i w:val="0"/>
          <w:sz w:val="21"/>
        </w:rPr>
        <w:t>算定には町から受領した第10期将来推計用推計人口（コーホート変化率法・年度ベース）を用いており、令和9年度3,438人・令和10年度3,428人・令和11年度3,418人です。</w:t>
      </w:r>
      <w:r>
        <w:rPr>
          <w:rFonts w:ascii="游ゴシック" w:hAnsi="游ゴシック" w:eastAsia="游ゴシック"/>
          <w:b/>
          <w:i w:val="0"/>
          <w:sz w:val="21"/>
        </w:rPr>
        <w:t>社人研推計は暦年ベースで2030年（令和12年）3,406人ですから、水準はおおむね揃っていますが同じ値ではありません。</w:t>
      </w:r>
      <w:r>
        <w:rPr>
          <w:rFonts w:ascii="游ゴシック" w:hAnsi="游ゴシック" w:eastAsia="游ゴシック"/>
          <w:b/>
          <w:i w:val="0"/>
          <w:sz w:val="21"/>
        </w:rPr>
        <w:t>上の一致は、ワークシートと見える化が同じ出典を引いていることを示すものであって、保険料算定そのものを裏づけるものではありません。</w:t>
      </w:r>
    </w:p>
    <w:p>
      <w:pPr>
        <w:spacing w:before="60" w:after="60"/>
      </w:pPr>
      <w:r>
        <w:rPr>
          <w:rFonts w:ascii="游ゴシック" w:hAnsi="游ゴシック" w:eastAsia="游ゴシック"/>
          <w:b/>
          <w:i w:val="0"/>
          <w:sz w:val="21"/>
        </w:rPr>
        <w:t>一方、総人口は町の推計と差があります。</w:t>
      </w:r>
      <w:r>
        <w:rPr>
          <w:rFonts w:ascii="游ゴシック" w:hAnsi="游ゴシック" w:eastAsia="游ゴシック"/>
          <w:b w:val="0"/>
          <w:i w:val="0"/>
          <w:sz w:val="21"/>
        </w:rPr>
        <w:t>社人研は2030年7,749人としており、町の推計（令和11年度＝2029年で8,232人）から内挿すると2029年は約7,916人です。</w:t>
      </w:r>
      <w:r>
        <w:rPr>
          <w:rFonts w:ascii="游ゴシック" w:hAnsi="游ゴシック" w:eastAsia="游ゴシック"/>
          <w:b/>
          <w:i w:val="0"/>
          <w:sz w:val="21"/>
        </w:rPr>
        <w:t>町の推計のほうが4％ほど多く出ています。</w:t>
      </w:r>
      <w:r>
        <w:rPr>
          <w:rFonts w:ascii="游ゴシック" w:hAnsi="游ゴシック" w:eastAsia="游ゴシック"/>
          <w:b/>
          <w:i w:val="0"/>
          <w:sz w:val="21"/>
        </w:rPr>
        <w:t>ただし保険料に効くのは第1号被保険者数であり、そちらは一致しているため、算定への影響はありません。</w:t>
      </w:r>
    </w:p>
    <w:p>
      <w:pPr>
        <w:pStyle w:val="Heading2"/>
        <w:keepNext/>
        <w:spacing w:before="180" w:after="100"/>
      </w:pPr>
      <w:bookmarkStart w:id="106" w:name="_Toc_006"/>
      <w:r>
        <w:rPr>
          <w:rFonts w:ascii="游ゴシック" w:hAnsi="游ゴシック" w:eastAsia="游ゴシック"/>
          <w:b/>
          <w:i w:val="0"/>
          <w:color w:val="2E74B5"/>
          <w:sz w:val="25"/>
        </w:rPr>
        <w:t>(2)　調整済み軽度認定率　―　8年で3ポイント上がっている</w:t>
      </w:r>
      <w:bookmarkEnd w:id="106"/>
    </w:p>
    <w:p>
      <w:pPr>
        <w:keepNext/>
        <w:spacing w:before="200" w:after="40"/>
      </w:pPr>
      <w:r>
        <w:rPr>
          <w:rFonts w:ascii="游ゴシック" w:hAnsi="游ゴシック" w:eastAsia="游ゴシック"/>
          <w:b/>
          <w:i w:val="0"/>
          <w:color w:val="1F4D78"/>
          <w:sz w:val="22"/>
        </w:rPr>
        <w:t>【図1】調整済み軽度認定率（要支援1〜要介護2）の推移</w:t>
      </w:r>
    </w:p>
    <w:p>
      <w:pPr>
        <w:keepNext/>
        <w:spacing w:before="0" w:after="40"/>
        <w:jc w:val="center"/>
      </w:pPr>
      <w:r>
        <w:drawing>
          <wp:inline xmlns:a="http://schemas.openxmlformats.org/drawingml/2006/main" xmlns:pic="http://schemas.openxmlformats.org/drawingml/2006/picture">
            <wp:extent cx="4860000" cy="2257826"/>
            <wp:docPr id="1" name="Picture 1"/>
            <wp:cNvGraphicFramePr>
              <a:graphicFrameLocks noChangeAspect="1"/>
            </wp:cNvGraphicFramePr>
            <a:graphic>
              <a:graphicData uri="http://schemas.openxmlformats.org/drawingml/2006/picture">
                <pic:pic>
                  <pic:nvPicPr>
                    <pic:cNvPr id="0" name="f32_keido.png"/>
                    <pic:cNvPicPr/>
                  </pic:nvPicPr>
                  <pic:blipFill>
                    <a:blip r:embed="rId13"/>
                    <a:stretch>
                      <a:fillRect/>
                    </a:stretch>
                  </pic:blipFill>
                  <pic:spPr>
                    <a:xfrm>
                      <a:off x="0" y="0"/>
                      <a:ext cx="4860000" cy="2257826"/>
                    </a:xfrm>
                    <a:prstGeom prst="rect"/>
                  </pic:spPr>
                </pic:pic>
              </a:graphicData>
            </a:graphic>
          </wp:inline>
        </w:drawing>
      </w:r>
    </w:p>
    <w:p>
      <w:pPr>
        <w:spacing w:before="40" w:after="160"/>
        <w:ind w:left="113"/>
      </w:pPr>
      <w:r>
        <w:rPr>
          <w:rFonts w:ascii="游ゴシック" w:hAnsi="游ゴシック" w:eastAsia="游ゴシック"/>
          <w:b w:val="0"/>
          <w:i w:val="0"/>
          <w:sz w:val="17"/>
        </w:rPr>
        <w:t>資料：（改修版）ワークシート シート「調整済み軽度認定率」。出典は地域包括ケア「見える化」システム（B6-b-101）、時点は各年度3月末。</w:t>
      </w:r>
      <w:r>
        <w:rPr>
          <w:rFonts w:ascii="游ゴシック" w:hAnsi="游ゴシック" w:eastAsia="游ゴシック"/>
          <w:b/>
          <w:i w:val="0"/>
          <w:sz w:val="17"/>
        </w:rPr>
        <w:t>平成29年度の12.2％から令和6年度の15.2％へ、8年で3.0ポイント上がっている。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102"/>
        <w:gridCol w:w="1081"/>
        <w:gridCol w:w="1081"/>
        <w:gridCol w:w="1081"/>
        <w:gridCol w:w="1081"/>
        <w:gridCol w:w="1081"/>
        <w:gridCol w:w="1081"/>
        <w:gridCol w:w="1081"/>
        <w:gridCol w:w="1081"/>
      </w:tblGrid>
      <w:tr>
        <w:tc>
          <w:tcPr>
            <w:tcW w:type="dxa" w:w="1102"/>
            <w:shd w:val="clear" w:fill="1F3864"/>
            <w:vAlign w:val="center"/>
          </w:tcPr>
          <w:p>
            <w:pPr>
              <w:spacing w:before="20" w:after="20"/>
              <w:jc w:val="center"/>
            </w:pPr>
            <w:r>
              <w:rPr>
                <w:rFonts w:ascii="游ゴシック" w:hAnsi="游ゴシック" w:eastAsia="游ゴシック"/>
                <w:b/>
                <w:i w:val="0"/>
                <w:color w:val="FFFFFF"/>
                <w:sz w:val="17"/>
              </w:rPr>
              <w:t>年度</w:t>
            </w:r>
          </w:p>
        </w:tc>
        <w:tc>
          <w:tcPr>
            <w:tcW w:type="dxa" w:w="1081"/>
            <w:shd w:val="clear" w:fill="1F3864"/>
            <w:vAlign w:val="center"/>
          </w:tcPr>
          <w:p>
            <w:pPr>
              <w:spacing w:before="20" w:after="20"/>
              <w:jc w:val="center"/>
            </w:pPr>
            <w:r>
              <w:rPr>
                <w:rFonts w:ascii="游ゴシック" w:hAnsi="游ゴシック" w:eastAsia="游ゴシック"/>
                <w:b/>
                <w:i w:val="0"/>
                <w:color w:val="FFFFFF"/>
                <w:sz w:val="17"/>
              </w:rPr>
              <w:t>平成29</w:t>
            </w:r>
          </w:p>
        </w:tc>
        <w:tc>
          <w:tcPr>
            <w:tcW w:type="dxa" w:w="1081"/>
            <w:shd w:val="clear" w:fill="1F3864"/>
            <w:vAlign w:val="center"/>
          </w:tcPr>
          <w:p>
            <w:pPr>
              <w:spacing w:before="20" w:after="20"/>
              <w:jc w:val="center"/>
            </w:pPr>
            <w:r>
              <w:rPr>
                <w:rFonts w:ascii="游ゴシック" w:hAnsi="游ゴシック" w:eastAsia="游ゴシック"/>
                <w:b/>
                <w:i w:val="0"/>
                <w:color w:val="FFFFFF"/>
                <w:sz w:val="17"/>
              </w:rPr>
              <w:t>平成30</w:t>
            </w:r>
          </w:p>
        </w:tc>
        <w:tc>
          <w:tcPr>
            <w:tcW w:type="dxa" w:w="1081"/>
            <w:shd w:val="clear" w:fill="1F3864"/>
            <w:vAlign w:val="center"/>
          </w:tcPr>
          <w:p>
            <w:pPr>
              <w:spacing w:before="20" w:after="20"/>
              <w:jc w:val="center"/>
            </w:pPr>
            <w:r>
              <w:rPr>
                <w:rFonts w:ascii="游ゴシック" w:hAnsi="游ゴシック" w:eastAsia="游ゴシック"/>
                <w:b/>
                <w:i w:val="0"/>
                <w:color w:val="FFFFFF"/>
                <w:sz w:val="17"/>
              </w:rPr>
              <w:t>令和元</w:t>
            </w:r>
          </w:p>
        </w:tc>
        <w:tc>
          <w:tcPr>
            <w:tcW w:type="dxa" w:w="1081"/>
            <w:shd w:val="clear" w:fill="1F3864"/>
            <w:vAlign w:val="center"/>
          </w:tcPr>
          <w:p>
            <w:pPr>
              <w:spacing w:before="20" w:after="20"/>
              <w:jc w:val="center"/>
            </w:pPr>
            <w:r>
              <w:rPr>
                <w:rFonts w:ascii="游ゴシック" w:hAnsi="游ゴシック" w:eastAsia="游ゴシック"/>
                <w:b/>
                <w:i w:val="0"/>
                <w:color w:val="FFFFFF"/>
                <w:sz w:val="17"/>
              </w:rPr>
              <w:t>令和2</w:t>
            </w:r>
          </w:p>
        </w:tc>
        <w:tc>
          <w:tcPr>
            <w:tcW w:type="dxa" w:w="1081"/>
            <w:shd w:val="clear" w:fill="1F3864"/>
            <w:vAlign w:val="center"/>
          </w:tcPr>
          <w:p>
            <w:pPr>
              <w:spacing w:before="20" w:after="20"/>
              <w:jc w:val="center"/>
            </w:pPr>
            <w:r>
              <w:rPr>
                <w:rFonts w:ascii="游ゴシック" w:hAnsi="游ゴシック" w:eastAsia="游ゴシック"/>
                <w:b/>
                <w:i w:val="0"/>
                <w:color w:val="FFFFFF"/>
                <w:sz w:val="17"/>
              </w:rPr>
              <w:t>令和3</w:t>
            </w:r>
          </w:p>
        </w:tc>
        <w:tc>
          <w:tcPr>
            <w:tcW w:type="dxa" w:w="1081"/>
            <w:shd w:val="clear" w:fill="1F3864"/>
            <w:vAlign w:val="center"/>
          </w:tcPr>
          <w:p>
            <w:pPr>
              <w:spacing w:before="20" w:after="20"/>
              <w:jc w:val="center"/>
            </w:pPr>
            <w:r>
              <w:rPr>
                <w:rFonts w:ascii="游ゴシック" w:hAnsi="游ゴシック" w:eastAsia="游ゴシック"/>
                <w:b/>
                <w:i w:val="0"/>
                <w:color w:val="FFFFFF"/>
                <w:sz w:val="17"/>
              </w:rPr>
              <w:t>令和4</w:t>
            </w:r>
          </w:p>
        </w:tc>
        <w:tc>
          <w:tcPr>
            <w:tcW w:type="dxa" w:w="1081"/>
            <w:shd w:val="clear" w:fill="1F3864"/>
            <w:vAlign w:val="center"/>
          </w:tcPr>
          <w:p>
            <w:pPr>
              <w:spacing w:before="20" w:after="20"/>
              <w:jc w:val="center"/>
            </w:pPr>
            <w:r>
              <w:rPr>
                <w:rFonts w:ascii="游ゴシック" w:hAnsi="游ゴシック" w:eastAsia="游ゴシック"/>
                <w:b/>
                <w:i w:val="0"/>
                <w:color w:val="FFFFFF"/>
                <w:sz w:val="17"/>
              </w:rPr>
              <w:t>令和5</w:t>
            </w:r>
          </w:p>
        </w:tc>
        <w:tc>
          <w:tcPr>
            <w:tcW w:type="dxa" w:w="1081"/>
            <w:shd w:val="clear" w:fill="1F3864"/>
            <w:vAlign w:val="center"/>
          </w:tcPr>
          <w:p>
            <w:pPr>
              <w:spacing w:before="20" w:after="20"/>
              <w:jc w:val="center"/>
            </w:pPr>
            <w:r>
              <w:rPr>
                <w:rFonts w:ascii="游ゴシック" w:hAnsi="游ゴシック" w:eastAsia="游ゴシック"/>
                <w:b/>
                <w:i w:val="0"/>
                <w:color w:val="FFFFFF"/>
                <w:sz w:val="17"/>
              </w:rPr>
              <w:t>令和6</w:t>
            </w:r>
          </w:p>
        </w:tc>
      </w:tr>
      <w:tr>
        <w:tc>
          <w:tcPr>
            <w:tcW w:type="dxa" w:w="1102"/>
            <w:vAlign w:val="center"/>
          </w:tcPr>
          <w:p>
            <w:pPr>
              <w:spacing w:before="20" w:after="20"/>
            </w:pPr>
            <w:r>
              <w:rPr>
                <w:rFonts w:ascii="游ゴシック" w:hAnsi="游ゴシック" w:eastAsia="游ゴシック"/>
                <w:b w:val="0"/>
                <w:i w:val="0"/>
                <w:sz w:val="17"/>
              </w:rPr>
              <w:t>調整済み軽度認定率</w:t>
            </w:r>
          </w:p>
        </w:tc>
        <w:tc>
          <w:tcPr>
            <w:tcW w:type="dxa" w:w="1081"/>
            <w:vAlign w:val="center"/>
          </w:tcPr>
          <w:p>
            <w:pPr>
              <w:spacing w:before="20" w:after="20"/>
              <w:jc w:val="right"/>
            </w:pPr>
            <w:r>
              <w:rPr>
                <w:rFonts w:ascii="游ゴシック" w:hAnsi="游ゴシック" w:eastAsia="游ゴシック"/>
                <w:b w:val="0"/>
                <w:i w:val="0"/>
                <w:sz w:val="17"/>
              </w:rPr>
              <w:t>12.22％</w:t>
            </w:r>
          </w:p>
        </w:tc>
        <w:tc>
          <w:tcPr>
            <w:tcW w:type="dxa" w:w="1081"/>
            <w:vAlign w:val="center"/>
          </w:tcPr>
          <w:p>
            <w:pPr>
              <w:spacing w:before="20" w:after="20"/>
              <w:jc w:val="right"/>
            </w:pPr>
            <w:r>
              <w:rPr>
                <w:rFonts w:ascii="游ゴシック" w:hAnsi="游ゴシック" w:eastAsia="游ゴシック"/>
                <w:b w:val="0"/>
                <w:i w:val="0"/>
                <w:sz w:val="17"/>
              </w:rPr>
              <w:t>12.82％</w:t>
            </w:r>
          </w:p>
        </w:tc>
        <w:tc>
          <w:tcPr>
            <w:tcW w:type="dxa" w:w="1081"/>
            <w:vAlign w:val="center"/>
          </w:tcPr>
          <w:p>
            <w:pPr>
              <w:spacing w:before="20" w:after="20"/>
              <w:jc w:val="right"/>
            </w:pPr>
            <w:r>
              <w:rPr>
                <w:rFonts w:ascii="游ゴシック" w:hAnsi="游ゴシック" w:eastAsia="游ゴシック"/>
                <w:b w:val="0"/>
                <w:i w:val="0"/>
                <w:sz w:val="17"/>
              </w:rPr>
              <w:t>13.02％</w:t>
            </w:r>
          </w:p>
        </w:tc>
        <w:tc>
          <w:tcPr>
            <w:tcW w:type="dxa" w:w="1081"/>
            <w:vAlign w:val="center"/>
          </w:tcPr>
          <w:p>
            <w:pPr>
              <w:spacing w:before="20" w:after="20"/>
              <w:jc w:val="right"/>
            </w:pPr>
            <w:r>
              <w:rPr>
                <w:rFonts w:ascii="游ゴシック" w:hAnsi="游ゴシック" w:eastAsia="游ゴシック"/>
                <w:b w:val="0"/>
                <w:i w:val="0"/>
                <w:sz w:val="17"/>
              </w:rPr>
              <w:t>14.12％</w:t>
            </w:r>
          </w:p>
        </w:tc>
        <w:tc>
          <w:tcPr>
            <w:tcW w:type="dxa" w:w="1081"/>
            <w:vAlign w:val="center"/>
          </w:tcPr>
          <w:p>
            <w:pPr>
              <w:spacing w:before="20" w:after="20"/>
              <w:jc w:val="right"/>
            </w:pPr>
            <w:r>
              <w:rPr>
                <w:rFonts w:ascii="游ゴシック" w:hAnsi="游ゴシック" w:eastAsia="游ゴシック"/>
                <w:b w:val="0"/>
                <w:i w:val="0"/>
                <w:sz w:val="17"/>
              </w:rPr>
              <w:t>13.74％</w:t>
            </w:r>
          </w:p>
        </w:tc>
        <w:tc>
          <w:tcPr>
            <w:tcW w:type="dxa" w:w="1081"/>
            <w:vAlign w:val="center"/>
          </w:tcPr>
          <w:p>
            <w:pPr>
              <w:spacing w:before="20" w:after="20"/>
              <w:jc w:val="right"/>
            </w:pPr>
            <w:r>
              <w:rPr>
                <w:rFonts w:ascii="游ゴシック" w:hAnsi="游ゴシック" w:eastAsia="游ゴシック"/>
                <w:b w:val="0"/>
                <w:i w:val="0"/>
                <w:sz w:val="17"/>
              </w:rPr>
              <w:t>14.71％</w:t>
            </w:r>
          </w:p>
        </w:tc>
        <w:tc>
          <w:tcPr>
            <w:tcW w:type="dxa" w:w="1081"/>
            <w:vAlign w:val="center"/>
          </w:tcPr>
          <w:p>
            <w:pPr>
              <w:spacing w:before="20" w:after="20"/>
              <w:jc w:val="right"/>
            </w:pPr>
            <w:r>
              <w:rPr>
                <w:rFonts w:ascii="游ゴシック" w:hAnsi="游ゴシック" w:eastAsia="游ゴシック"/>
                <w:b w:val="0"/>
                <w:i w:val="0"/>
                <w:sz w:val="17"/>
              </w:rPr>
              <w:t>14.69％</w:t>
            </w:r>
          </w:p>
        </w:tc>
        <w:tc>
          <w:tcPr>
            <w:tcW w:type="dxa" w:w="1081"/>
            <w:vAlign w:val="center"/>
          </w:tcPr>
          <w:p>
            <w:pPr>
              <w:spacing w:before="20" w:after="20"/>
              <w:jc w:val="right"/>
            </w:pPr>
            <w:r>
              <w:rPr>
                <w:rFonts w:ascii="游ゴシック" w:hAnsi="游ゴシック" w:eastAsia="游ゴシック"/>
                <w:b w:val="0"/>
                <w:i w:val="0"/>
                <w:sz w:val="17"/>
              </w:rPr>
              <w:t>15.15％</w:t>
            </w:r>
          </w:p>
        </w:tc>
      </w:tr>
    </w:tbl>
    <w:p>
      <w:pPr>
        <w:spacing w:after="40"/>
      </w:pPr>
    </w:p>
    <w:p>
      <w:pPr>
        <w:spacing w:before="60" w:after="60"/>
      </w:pPr>
      <w:r>
        <w:rPr>
          <w:rFonts w:ascii="游ゴシック" w:hAnsi="游ゴシック" w:eastAsia="游ゴシック"/>
          <w:b/>
          <w:i w:val="0"/>
          <w:sz w:val="21"/>
        </w:rPr>
        <w:t>これはワークシートが「最終アウトカム」に位置づけている指標です。</w:t>
      </w:r>
      <w:r>
        <w:rPr>
          <w:rFonts w:ascii="游ゴシック" w:hAnsi="游ゴシック" w:eastAsia="游ゴシック"/>
          <w:b w:val="0"/>
          <w:i w:val="0"/>
          <w:sz w:val="21"/>
        </w:rPr>
        <w:t>年齢構成の違いを調整したうえでの軽度認定率であり、</w:t>
      </w:r>
      <w:r>
        <w:rPr>
          <w:rFonts w:ascii="游ゴシック" w:hAnsi="游ゴシック" w:eastAsia="游ゴシック"/>
          <w:b/>
          <w:i w:val="0"/>
          <w:sz w:val="21"/>
        </w:rPr>
        <w:t>総合事業や介護予防の取組が要介護認定率の抑制につながったかを見るもの</w:t>
      </w:r>
      <w:r>
        <w:rPr>
          <w:rFonts w:ascii="游ゴシック" w:hAnsi="游ゴシック" w:eastAsia="游ゴシック"/>
          <w:b w:val="0"/>
          <w:i w:val="0"/>
          <w:sz w:val="21"/>
        </w:rPr>
        <w:t>です。小野町は8年間一貫して上がっており、</w:t>
      </w:r>
      <w:r>
        <w:rPr>
          <w:rFonts w:ascii="游ゴシック" w:hAnsi="游ゴシック" w:eastAsia="游ゴシック"/>
          <w:b/>
          <w:i w:val="0"/>
          <w:sz w:val="21"/>
        </w:rPr>
        <w:t>下がっていません。</w:t>
      </w:r>
    </w:p>
    <w:p>
      <w:pPr>
        <w:spacing w:before="60" w:after="60"/>
      </w:pPr>
      <w:r>
        <w:rPr>
          <w:rFonts w:ascii="游ゴシック" w:hAnsi="游ゴシック" w:eastAsia="游ゴシック"/>
          <w:b/>
          <w:i w:val="0"/>
          <w:sz w:val="21"/>
        </w:rPr>
        <w:t>第10期の成果指標として、この指標を置くことをお勧めします。</w:t>
      </w:r>
      <w:r>
        <w:rPr>
          <w:rFonts w:ascii="游ゴシック" w:hAnsi="游ゴシック" w:eastAsia="游ゴシック"/>
          <w:b w:val="0"/>
          <w:i w:val="0"/>
          <w:sz w:val="21"/>
        </w:rPr>
        <w:t>見える化システムから毎年度取得でき、集計の手間がかかりません。</w:t>
      </w:r>
    </w:p>
    <w:p>
      <w:pPr>
        <w:pStyle w:val="Heading2"/>
        <w:keepNext/>
        <w:spacing w:before="180" w:after="100"/>
      </w:pPr>
      <w:bookmarkStart w:id="107" w:name="_Toc_007"/>
      <w:r>
        <w:rPr>
          <w:rFonts w:ascii="游ゴシック" w:hAnsi="游ゴシック" w:eastAsia="游ゴシック"/>
          <w:b/>
          <w:i w:val="0"/>
          <w:color w:val="2E74B5"/>
          <w:sz w:val="25"/>
        </w:rPr>
        <w:t>(3)　総合事業の実施状況　―　サービスBを実施していることが分かった</w:t>
      </w:r>
      <w:bookmarkEnd w:id="107"/>
    </w:p>
    <w:p>
      <w:pPr>
        <w:spacing w:before="60" w:after="60"/>
      </w:pPr>
      <w:r>
        <w:rPr>
          <w:rFonts w:ascii="游ゴシック" w:hAnsi="游ゴシック" w:eastAsia="游ゴシック"/>
          <w:b/>
          <w:i w:val="0"/>
          <w:sz w:val="21"/>
        </w:rPr>
        <w:t>ワークシートは厚生労働省「介護予防・日常生活支援総合事業（地域支援事業）の実施状況に関する調査結果」を自動表示します。</w:t>
      </w:r>
      <w:r>
        <w:rPr>
          <w:rFonts w:ascii="游ゴシック" w:hAnsi="游ゴシック" w:eastAsia="游ゴシック"/>
          <w:b w:val="0"/>
          <w:i w:val="0"/>
          <w:sz w:val="21"/>
        </w:rPr>
        <w:t>小野町の回答は次のとおりです。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6"/>
        <w:gridCol w:w="1197"/>
        <w:gridCol w:w="1197"/>
        <w:gridCol w:w="1164"/>
        <w:gridCol w:w="1227"/>
        <w:gridCol w:w="1164"/>
        <w:gridCol w:w="1164"/>
        <w:gridCol w:w="1164"/>
      </w:tblGrid>
      <w:tr>
        <w:tc>
          <w:tcPr>
            <w:tcW w:type="dxa" w:w="1476"/>
            <w:shd w:val="clear" w:fill="1F3864"/>
            <w:vAlign w:val="center"/>
          </w:tcPr>
          <w:p>
            <w:pPr>
              <w:spacing w:before="20" w:after="20"/>
              <w:jc w:val="center"/>
            </w:pPr>
            <w:r>
              <w:rPr>
                <w:rFonts w:ascii="游ゴシック" w:hAnsi="游ゴシック" w:eastAsia="游ゴシック"/>
                <w:b/>
                <w:i w:val="0"/>
                <w:color w:val="FFFFFF"/>
                <w:sz w:val="17"/>
              </w:rPr>
              <w:t>サービス・活動</w:t>
            </w:r>
          </w:p>
        </w:tc>
        <w:tc>
          <w:tcPr>
            <w:tcW w:type="dxa" w:w="1197"/>
            <w:shd w:val="clear" w:fill="1F3864"/>
            <w:vAlign w:val="center"/>
          </w:tcPr>
          <w:p>
            <w:pPr>
              <w:spacing w:before="20" w:after="20"/>
              <w:jc w:val="center"/>
            </w:pPr>
            <w:r>
              <w:rPr>
                <w:rFonts w:ascii="游ゴシック" w:hAnsi="游ゴシック" w:eastAsia="游ゴシック"/>
                <w:b/>
                <w:i w:val="0"/>
                <w:color w:val="FFFFFF"/>
                <w:sz w:val="17"/>
              </w:rPr>
              <w:t>平成29</w:t>
            </w:r>
          </w:p>
        </w:tc>
        <w:tc>
          <w:tcPr>
            <w:tcW w:type="dxa" w:w="1197"/>
            <w:shd w:val="clear" w:fill="1F3864"/>
            <w:vAlign w:val="center"/>
          </w:tcPr>
          <w:p>
            <w:pPr>
              <w:spacing w:before="20" w:after="20"/>
              <w:jc w:val="center"/>
            </w:pPr>
            <w:r>
              <w:rPr>
                <w:rFonts w:ascii="游ゴシック" w:hAnsi="游ゴシック" w:eastAsia="游ゴシック"/>
                <w:b/>
                <w:i w:val="0"/>
                <w:color w:val="FFFFFF"/>
                <w:sz w:val="17"/>
              </w:rPr>
              <w:t>平成30</w:t>
            </w:r>
          </w:p>
        </w:tc>
        <w:tc>
          <w:tcPr>
            <w:tcW w:type="dxa" w:w="1164"/>
            <w:shd w:val="clear" w:fill="1F3864"/>
            <w:vAlign w:val="center"/>
          </w:tcPr>
          <w:p>
            <w:pPr>
              <w:spacing w:before="20" w:after="20"/>
              <w:jc w:val="center"/>
            </w:pPr>
            <w:r>
              <w:rPr>
                <w:rFonts w:ascii="游ゴシック" w:hAnsi="游ゴシック" w:eastAsia="游ゴシック"/>
                <w:b/>
                <w:i w:val="0"/>
                <w:color w:val="FFFFFF"/>
                <w:sz w:val="17"/>
              </w:rPr>
              <w:t>令和元</w:t>
            </w:r>
          </w:p>
        </w:tc>
        <w:tc>
          <w:tcPr>
            <w:tcW w:type="dxa" w:w="1227"/>
            <w:shd w:val="clear" w:fill="1F3864"/>
            <w:vAlign w:val="center"/>
          </w:tcPr>
          <w:p>
            <w:pPr>
              <w:spacing w:before="20" w:after="20"/>
              <w:jc w:val="center"/>
            </w:pPr>
            <w:r>
              <w:rPr>
                <w:rFonts w:ascii="游ゴシック" w:hAnsi="游ゴシック" w:eastAsia="游ゴシック"/>
                <w:b/>
                <w:i w:val="0"/>
                <w:color w:val="FFFFFF"/>
                <w:sz w:val="17"/>
              </w:rPr>
              <w:t>令和2</w:t>
            </w:r>
          </w:p>
        </w:tc>
        <w:tc>
          <w:tcPr>
            <w:tcW w:type="dxa" w:w="1164"/>
            <w:shd w:val="clear" w:fill="1F3864"/>
            <w:vAlign w:val="center"/>
          </w:tcPr>
          <w:p>
            <w:pPr>
              <w:spacing w:before="20" w:after="20"/>
              <w:jc w:val="center"/>
            </w:pPr>
            <w:r>
              <w:rPr>
                <w:rFonts w:ascii="游ゴシック" w:hAnsi="游ゴシック" w:eastAsia="游ゴシック"/>
                <w:b/>
                <w:i w:val="0"/>
                <w:color w:val="FFFFFF"/>
                <w:sz w:val="17"/>
              </w:rPr>
              <w:t>令和3</w:t>
            </w:r>
          </w:p>
        </w:tc>
        <w:tc>
          <w:tcPr>
            <w:tcW w:type="dxa" w:w="1164"/>
            <w:shd w:val="clear" w:fill="1F3864"/>
            <w:vAlign w:val="center"/>
          </w:tcPr>
          <w:p>
            <w:pPr>
              <w:spacing w:before="20" w:after="20"/>
              <w:jc w:val="center"/>
            </w:pPr>
            <w:r>
              <w:rPr>
                <w:rFonts w:ascii="游ゴシック" w:hAnsi="游ゴシック" w:eastAsia="游ゴシック"/>
                <w:b/>
                <w:i w:val="0"/>
                <w:color w:val="FFFFFF"/>
                <w:sz w:val="17"/>
              </w:rPr>
              <w:t>令和4</w:t>
            </w:r>
          </w:p>
        </w:tc>
        <w:tc>
          <w:tcPr>
            <w:tcW w:type="dxa" w:w="1164"/>
            <w:shd w:val="clear" w:fill="1F3864"/>
            <w:vAlign w:val="center"/>
          </w:tcPr>
          <w:p>
            <w:pPr>
              <w:spacing w:before="20" w:after="20"/>
              <w:jc w:val="center"/>
            </w:pPr>
            <w:r>
              <w:rPr>
                <w:rFonts w:ascii="游ゴシック" w:hAnsi="游ゴシック" w:eastAsia="游ゴシック"/>
                <w:b/>
                <w:i w:val="0"/>
                <w:color w:val="FFFFFF"/>
                <w:sz w:val="17"/>
              </w:rPr>
              <w:t>令和5</w:t>
            </w:r>
          </w:p>
        </w:tc>
      </w:tr>
      <w:tr>
        <w:tc>
          <w:tcPr>
            <w:tcW w:type="dxa" w:w="1476"/>
            <w:vAlign w:val="center"/>
          </w:tcPr>
          <w:p>
            <w:pPr>
              <w:spacing w:before="20" w:after="20"/>
            </w:pPr>
            <w:r>
              <w:rPr>
                <w:rFonts w:ascii="游ゴシック" w:hAnsi="游ゴシック" w:eastAsia="游ゴシック"/>
                <w:b w:val="0"/>
                <w:i w:val="0"/>
                <w:sz w:val="17"/>
              </w:rPr>
              <w:t>訪問型　従前相当　実人数</w:t>
            </w:r>
          </w:p>
        </w:tc>
        <w:tc>
          <w:tcPr>
            <w:tcW w:type="dxa" w:w="1197"/>
            <w:vAlign w:val="center"/>
          </w:tcPr>
          <w:p>
            <w:pPr>
              <w:spacing w:before="20" w:after="20"/>
              <w:jc w:val="right"/>
            </w:pPr>
            <w:r>
              <w:rPr>
                <w:rFonts w:ascii="游ゴシック" w:hAnsi="游ゴシック" w:eastAsia="游ゴシック"/>
                <w:b w:val="0"/>
                <w:i w:val="0"/>
                <w:sz w:val="17"/>
              </w:rPr>
              <w:t>―</w:t>
            </w:r>
          </w:p>
        </w:tc>
        <w:tc>
          <w:tcPr>
            <w:tcW w:type="dxa" w:w="1197"/>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10</w:t>
            </w:r>
          </w:p>
        </w:tc>
        <w:tc>
          <w:tcPr>
            <w:tcW w:type="dxa" w:w="1227"/>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23</w:t>
            </w:r>
          </w:p>
        </w:tc>
      </w:tr>
      <w:tr>
        <w:tc>
          <w:tcPr>
            <w:tcW w:type="dxa" w:w="1476"/>
            <w:vAlign w:val="center"/>
          </w:tcPr>
          <w:p>
            <w:pPr>
              <w:spacing w:before="20" w:after="20"/>
            </w:pPr>
            <w:r>
              <w:rPr>
                <w:rFonts w:ascii="游ゴシック" w:hAnsi="游ゴシック" w:eastAsia="游ゴシック"/>
                <w:b w:val="0"/>
                <w:i w:val="0"/>
                <w:sz w:val="17"/>
              </w:rPr>
              <w:t>訪問型　従前相当　延べ人数</w:t>
            </w:r>
          </w:p>
        </w:tc>
        <w:tc>
          <w:tcPr>
            <w:tcW w:type="dxa" w:w="1197"/>
            <w:vAlign w:val="center"/>
          </w:tcPr>
          <w:p>
            <w:pPr>
              <w:spacing w:before="20" w:after="20"/>
              <w:jc w:val="right"/>
            </w:pPr>
            <w:r>
              <w:rPr>
                <w:rFonts w:ascii="游ゴシック" w:hAnsi="游ゴシック" w:eastAsia="游ゴシック"/>
                <w:b w:val="0"/>
                <w:i w:val="0"/>
                <w:sz w:val="17"/>
              </w:rPr>
              <w:t>―</w:t>
            </w:r>
          </w:p>
        </w:tc>
        <w:tc>
          <w:tcPr>
            <w:tcW w:type="dxa" w:w="1197"/>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10</w:t>
            </w:r>
          </w:p>
        </w:tc>
        <w:tc>
          <w:tcPr>
            <w:tcW w:type="dxa" w:w="1227"/>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23</w:t>
            </w:r>
          </w:p>
        </w:tc>
      </w:tr>
      <w:tr>
        <w:tc>
          <w:tcPr>
            <w:tcW w:type="dxa" w:w="1476"/>
            <w:vAlign w:val="center"/>
          </w:tcPr>
          <w:p>
            <w:pPr>
              <w:spacing w:before="20" w:after="20"/>
            </w:pPr>
            <w:r>
              <w:rPr>
                <w:rFonts w:ascii="游ゴシック" w:hAnsi="游ゴシック" w:eastAsia="游ゴシック"/>
                <w:b w:val="0"/>
                <w:i w:val="0"/>
                <w:sz w:val="17"/>
              </w:rPr>
              <w:t>訪問型サービスB　実人数</w:t>
            </w:r>
          </w:p>
        </w:tc>
        <w:tc>
          <w:tcPr>
            <w:tcW w:type="dxa" w:w="1197"/>
            <w:vAlign w:val="center"/>
          </w:tcPr>
          <w:p>
            <w:pPr>
              <w:spacing w:before="20" w:after="20"/>
              <w:jc w:val="right"/>
            </w:pPr>
            <w:r>
              <w:rPr>
                <w:rFonts w:ascii="游ゴシック" w:hAnsi="游ゴシック" w:eastAsia="游ゴシック"/>
                <w:b w:val="0"/>
                <w:i w:val="0"/>
                <w:sz w:val="17"/>
              </w:rPr>
              <w:t>―</w:t>
            </w:r>
          </w:p>
        </w:tc>
        <w:tc>
          <w:tcPr>
            <w:tcW w:type="dxa" w:w="1197"/>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408</w:t>
            </w:r>
          </w:p>
        </w:tc>
        <w:tc>
          <w:tcPr>
            <w:tcW w:type="dxa" w:w="1227"/>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24</w:t>
            </w:r>
          </w:p>
        </w:tc>
        <w:tc>
          <w:tcPr>
            <w:tcW w:type="dxa" w:w="1164"/>
            <w:vAlign w:val="center"/>
          </w:tcPr>
          <w:p>
            <w:pPr>
              <w:spacing w:before="20" w:after="20"/>
              <w:jc w:val="right"/>
            </w:pPr>
            <w:r>
              <w:rPr>
                <w:rFonts w:ascii="游ゴシック" w:hAnsi="游ゴシック" w:eastAsia="游ゴシック"/>
                <w:b w:val="0"/>
                <w:i w:val="0"/>
                <w:sz w:val="17"/>
              </w:rPr>
              <w:t>150</w:t>
            </w:r>
          </w:p>
        </w:tc>
        <w:tc>
          <w:tcPr>
            <w:tcW w:type="dxa" w:w="1164"/>
            <w:vAlign w:val="center"/>
          </w:tcPr>
          <w:p>
            <w:pPr>
              <w:spacing w:before="20" w:after="20"/>
              <w:jc w:val="right"/>
            </w:pPr>
            <w:r>
              <w:rPr>
                <w:rFonts w:ascii="游ゴシック" w:hAnsi="游ゴシック" w:eastAsia="游ゴシック"/>
                <w:b w:val="0"/>
                <w:i w:val="0"/>
                <w:sz w:val="17"/>
              </w:rPr>
              <w:t>24</w:t>
            </w:r>
          </w:p>
        </w:tc>
      </w:tr>
      <w:tr>
        <w:tc>
          <w:tcPr>
            <w:tcW w:type="dxa" w:w="1476"/>
            <w:vAlign w:val="center"/>
          </w:tcPr>
          <w:p>
            <w:pPr>
              <w:spacing w:before="20" w:after="20"/>
            </w:pPr>
            <w:r>
              <w:rPr>
                <w:rFonts w:ascii="游ゴシック" w:hAnsi="游ゴシック" w:eastAsia="游ゴシック"/>
                <w:b w:val="0"/>
                <w:i w:val="0"/>
                <w:sz w:val="17"/>
              </w:rPr>
              <w:t>訪問型サービスB　延べ人数</w:t>
            </w:r>
          </w:p>
        </w:tc>
        <w:tc>
          <w:tcPr>
            <w:tcW w:type="dxa" w:w="1197"/>
            <w:vAlign w:val="center"/>
          </w:tcPr>
          <w:p>
            <w:pPr>
              <w:spacing w:before="20" w:after="20"/>
              <w:jc w:val="right"/>
            </w:pPr>
            <w:r>
              <w:rPr>
                <w:rFonts w:ascii="游ゴシック" w:hAnsi="游ゴシック" w:eastAsia="游ゴシック"/>
                <w:b w:val="0"/>
                <w:i w:val="0"/>
                <w:sz w:val="17"/>
              </w:rPr>
              <w:t>―</w:t>
            </w:r>
          </w:p>
        </w:tc>
        <w:tc>
          <w:tcPr>
            <w:tcW w:type="dxa" w:w="1197"/>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408</w:t>
            </w:r>
          </w:p>
        </w:tc>
        <w:tc>
          <w:tcPr>
            <w:tcW w:type="dxa" w:w="1227"/>
            <w:vAlign w:val="center"/>
          </w:tcPr>
          <w:p>
            <w:pPr>
              <w:spacing w:before="20" w:after="20"/>
              <w:jc w:val="right"/>
            </w:pPr>
            <w:r>
              <w:rPr>
                <w:rFonts w:ascii="游ゴシック" w:hAnsi="游ゴシック" w:eastAsia="游ゴシック"/>
                <w:b w:val="0"/>
                <w:i w:val="0"/>
                <w:sz w:val="17"/>
              </w:rPr>
              <w:t>1,051</w:t>
            </w:r>
          </w:p>
        </w:tc>
        <w:tc>
          <w:tcPr>
            <w:tcW w:type="dxa" w:w="1164"/>
            <w:vAlign w:val="center"/>
          </w:tcPr>
          <w:p>
            <w:pPr>
              <w:spacing w:before="20" w:after="20"/>
              <w:jc w:val="right"/>
            </w:pPr>
            <w:r>
              <w:rPr>
                <w:rFonts w:ascii="游ゴシック" w:hAnsi="游ゴシック" w:eastAsia="游ゴシック"/>
                <w:b w:val="0"/>
                <w:i w:val="0"/>
                <w:sz w:val="17"/>
              </w:rPr>
              <w:t>31</w:t>
            </w:r>
          </w:p>
        </w:tc>
        <w:tc>
          <w:tcPr>
            <w:tcW w:type="dxa" w:w="1164"/>
            <w:vAlign w:val="center"/>
          </w:tcPr>
          <w:p>
            <w:pPr>
              <w:spacing w:before="20" w:after="20"/>
              <w:jc w:val="right"/>
            </w:pPr>
            <w:r>
              <w:rPr>
                <w:rFonts w:ascii="游ゴシック" w:hAnsi="游ゴシック" w:eastAsia="游ゴシック"/>
                <w:b w:val="0"/>
                <w:i w:val="0"/>
                <w:sz w:val="17"/>
              </w:rPr>
              <w:t>921</w:t>
            </w:r>
          </w:p>
        </w:tc>
        <w:tc>
          <w:tcPr>
            <w:tcW w:type="dxa" w:w="1164"/>
            <w:vAlign w:val="center"/>
          </w:tcPr>
          <w:p>
            <w:pPr>
              <w:spacing w:before="20" w:after="20"/>
              <w:jc w:val="right"/>
            </w:pPr>
            <w:r>
              <w:rPr>
                <w:rFonts w:ascii="游ゴシック" w:hAnsi="游ゴシック" w:eastAsia="游ゴシック"/>
                <w:b w:val="0"/>
                <w:i w:val="0"/>
                <w:sz w:val="17"/>
              </w:rPr>
              <w:t>24</w:t>
            </w:r>
          </w:p>
        </w:tc>
      </w:tr>
      <w:tr>
        <w:tc>
          <w:tcPr>
            <w:tcW w:type="dxa" w:w="1476"/>
            <w:vAlign w:val="center"/>
          </w:tcPr>
          <w:p>
            <w:pPr>
              <w:spacing w:before="20" w:after="20"/>
            </w:pPr>
            <w:r>
              <w:rPr>
                <w:rFonts w:ascii="游ゴシック" w:hAnsi="游ゴシック" w:eastAsia="游ゴシック"/>
                <w:b w:val="0"/>
                <w:i w:val="0"/>
                <w:sz w:val="17"/>
              </w:rPr>
              <w:t>通所型　従前相当　実人数</w:t>
            </w:r>
          </w:p>
        </w:tc>
        <w:tc>
          <w:tcPr>
            <w:tcW w:type="dxa" w:w="1197"/>
            <w:vAlign w:val="center"/>
          </w:tcPr>
          <w:p>
            <w:pPr>
              <w:spacing w:before="20" w:after="20"/>
              <w:jc w:val="right"/>
            </w:pPr>
            <w:r>
              <w:rPr>
                <w:rFonts w:ascii="游ゴシック" w:hAnsi="游ゴシック" w:eastAsia="游ゴシック"/>
                <w:b w:val="0"/>
                <w:i w:val="0"/>
                <w:sz w:val="17"/>
              </w:rPr>
              <w:t>―</w:t>
            </w:r>
          </w:p>
        </w:tc>
        <w:tc>
          <w:tcPr>
            <w:tcW w:type="dxa" w:w="1197"/>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39</w:t>
            </w:r>
          </w:p>
        </w:tc>
        <w:tc>
          <w:tcPr>
            <w:tcW w:type="dxa" w:w="1227"/>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54</w:t>
            </w:r>
          </w:p>
        </w:tc>
      </w:tr>
      <w:tr>
        <w:tc>
          <w:tcPr>
            <w:tcW w:type="dxa" w:w="1476"/>
            <w:vAlign w:val="center"/>
          </w:tcPr>
          <w:p>
            <w:pPr>
              <w:spacing w:before="20" w:after="20"/>
            </w:pPr>
            <w:r>
              <w:rPr>
                <w:rFonts w:ascii="游ゴシック" w:hAnsi="游ゴシック" w:eastAsia="游ゴシック"/>
                <w:b w:val="0"/>
                <w:i w:val="0"/>
                <w:sz w:val="17"/>
              </w:rPr>
              <w:t>通所型　従前相当　延べ人数</w:t>
            </w:r>
          </w:p>
        </w:tc>
        <w:tc>
          <w:tcPr>
            <w:tcW w:type="dxa" w:w="1197"/>
            <w:vAlign w:val="center"/>
          </w:tcPr>
          <w:p>
            <w:pPr>
              <w:spacing w:before="20" w:after="20"/>
              <w:jc w:val="right"/>
            </w:pPr>
            <w:r>
              <w:rPr>
                <w:rFonts w:ascii="游ゴシック" w:hAnsi="游ゴシック" w:eastAsia="游ゴシック"/>
                <w:b w:val="0"/>
                <w:i w:val="0"/>
                <w:sz w:val="17"/>
              </w:rPr>
              <w:t>―</w:t>
            </w:r>
          </w:p>
        </w:tc>
        <w:tc>
          <w:tcPr>
            <w:tcW w:type="dxa" w:w="1197"/>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39</w:t>
            </w:r>
          </w:p>
        </w:tc>
        <w:tc>
          <w:tcPr>
            <w:tcW w:type="dxa" w:w="1227"/>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54</w:t>
            </w:r>
          </w:p>
        </w:tc>
      </w:tr>
      <w:tr>
        <w:tc>
          <w:tcPr>
            <w:tcW w:type="dxa" w:w="1476"/>
            <w:vAlign w:val="center"/>
          </w:tcPr>
          <w:p>
            <w:pPr>
              <w:spacing w:before="20" w:after="20"/>
            </w:pPr>
            <w:r>
              <w:rPr>
                <w:rFonts w:ascii="游ゴシック" w:hAnsi="游ゴシック" w:eastAsia="游ゴシック"/>
                <w:b w:val="0"/>
                <w:i w:val="0"/>
                <w:sz w:val="17"/>
              </w:rPr>
              <w:t>通所型サービスB　実人数</w:t>
            </w:r>
          </w:p>
        </w:tc>
        <w:tc>
          <w:tcPr>
            <w:tcW w:type="dxa" w:w="1197"/>
            <w:vAlign w:val="center"/>
          </w:tcPr>
          <w:p>
            <w:pPr>
              <w:spacing w:before="20" w:after="20"/>
              <w:jc w:val="right"/>
            </w:pPr>
            <w:r>
              <w:rPr>
                <w:rFonts w:ascii="游ゴシック" w:hAnsi="游ゴシック" w:eastAsia="游ゴシック"/>
                <w:b w:val="0"/>
                <w:i w:val="0"/>
                <w:sz w:val="17"/>
              </w:rPr>
              <w:t>―</w:t>
            </w:r>
          </w:p>
        </w:tc>
        <w:tc>
          <w:tcPr>
            <w:tcW w:type="dxa" w:w="1197"/>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693</w:t>
            </w:r>
          </w:p>
        </w:tc>
        <w:tc>
          <w:tcPr>
            <w:tcW w:type="dxa" w:w="1227"/>
            <w:vAlign w:val="center"/>
          </w:tcPr>
          <w:p>
            <w:pPr>
              <w:spacing w:before="20" w:after="20"/>
              <w:jc w:val="right"/>
            </w:pPr>
            <w:r>
              <w:rPr>
                <w:rFonts w:ascii="游ゴシック" w:hAnsi="游ゴシック" w:eastAsia="游ゴシック"/>
                <w:b w:val="0"/>
                <w:i w:val="0"/>
                <w:sz w:val="17"/>
              </w:rPr>
              <w:t>51</w:t>
            </w:r>
          </w:p>
        </w:tc>
        <w:tc>
          <w:tcPr>
            <w:tcW w:type="dxa" w:w="1164"/>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60</w:t>
            </w:r>
          </w:p>
        </w:tc>
        <w:tc>
          <w:tcPr>
            <w:tcW w:type="dxa" w:w="1164"/>
            <w:vAlign w:val="center"/>
          </w:tcPr>
          <w:p>
            <w:pPr>
              <w:spacing w:before="20" w:after="20"/>
              <w:jc w:val="right"/>
            </w:pPr>
            <w:r>
              <w:rPr>
                <w:rFonts w:ascii="游ゴシック" w:hAnsi="游ゴシック" w:eastAsia="游ゴシック"/>
                <w:b w:val="0"/>
                <w:i w:val="0"/>
                <w:sz w:val="17"/>
              </w:rPr>
              <w:t>0</w:t>
            </w:r>
          </w:p>
        </w:tc>
      </w:tr>
      <w:tr>
        <w:tc>
          <w:tcPr>
            <w:tcW w:type="dxa" w:w="1476"/>
            <w:vAlign w:val="center"/>
          </w:tcPr>
          <w:p>
            <w:pPr>
              <w:keepNext/>
              <w:spacing w:before="20" w:after="20"/>
            </w:pPr>
            <w:r>
              <w:rPr>
                <w:rFonts w:ascii="游ゴシック" w:hAnsi="游ゴシック" w:eastAsia="游ゴシック"/>
                <w:b w:val="0"/>
                <w:i w:val="0"/>
                <w:sz w:val="17"/>
              </w:rPr>
              <w:t>通所型サービスB　延べ人数</w:t>
            </w:r>
          </w:p>
        </w:tc>
        <w:tc>
          <w:tcPr>
            <w:tcW w:type="dxa" w:w="1197"/>
            <w:vAlign w:val="center"/>
          </w:tcPr>
          <w:p>
            <w:pPr>
              <w:keepNext/>
              <w:spacing w:before="20" w:after="20"/>
              <w:jc w:val="right"/>
            </w:pPr>
            <w:r>
              <w:rPr>
                <w:rFonts w:ascii="游ゴシック" w:hAnsi="游ゴシック" w:eastAsia="游ゴシック"/>
                <w:b w:val="0"/>
                <w:i w:val="0"/>
                <w:sz w:val="17"/>
              </w:rPr>
              <w:t>―</w:t>
            </w:r>
          </w:p>
        </w:tc>
        <w:tc>
          <w:tcPr>
            <w:tcW w:type="dxa" w:w="1197"/>
            <w:vAlign w:val="center"/>
          </w:tcPr>
          <w:p>
            <w:pPr>
              <w:keepNext/>
              <w:spacing w:before="20" w:after="20"/>
              <w:jc w:val="right"/>
            </w:pPr>
            <w:r>
              <w:rPr>
                <w:rFonts w:ascii="游ゴシック" w:hAnsi="游ゴシック" w:eastAsia="游ゴシック"/>
                <w:b w:val="0"/>
                <w:i w:val="0"/>
                <w:sz w:val="17"/>
              </w:rPr>
              <w:t>―</w:t>
            </w:r>
          </w:p>
        </w:tc>
        <w:tc>
          <w:tcPr>
            <w:tcW w:type="dxa" w:w="1164"/>
            <w:vAlign w:val="center"/>
          </w:tcPr>
          <w:p>
            <w:pPr>
              <w:keepNext/>
              <w:spacing w:before="20" w:after="20"/>
              <w:jc w:val="right"/>
            </w:pPr>
            <w:r>
              <w:rPr>
                <w:rFonts w:ascii="游ゴシック" w:hAnsi="游ゴシック" w:eastAsia="游ゴシック"/>
                <w:b w:val="0"/>
                <w:i w:val="0"/>
                <w:sz w:val="17"/>
              </w:rPr>
              <w:t>693</w:t>
            </w:r>
          </w:p>
        </w:tc>
        <w:tc>
          <w:tcPr>
            <w:tcW w:type="dxa" w:w="1227"/>
            <w:vAlign w:val="center"/>
          </w:tcPr>
          <w:p>
            <w:pPr>
              <w:keepNext/>
              <w:spacing w:before="20" w:after="20"/>
              <w:jc w:val="right"/>
            </w:pPr>
            <w:r>
              <w:rPr>
                <w:rFonts w:ascii="游ゴシック" w:hAnsi="游ゴシック" w:eastAsia="游ゴシック"/>
                <w:b w:val="0"/>
                <w:i w:val="0"/>
                <w:sz w:val="17"/>
              </w:rPr>
              <w:t>564</w:t>
            </w:r>
          </w:p>
        </w:tc>
        <w:tc>
          <w:tcPr>
            <w:tcW w:type="dxa" w:w="1164"/>
            <w:vAlign w:val="center"/>
          </w:tcPr>
          <w:p>
            <w:pPr>
              <w:keepNext/>
              <w:spacing w:before="20" w:after="20"/>
              <w:jc w:val="right"/>
            </w:pPr>
            <w:r>
              <w:rPr>
                <w:rFonts w:ascii="游ゴシック" w:hAnsi="游ゴシック" w:eastAsia="游ゴシック"/>
                <w:b w:val="0"/>
                <w:i w:val="0"/>
                <w:sz w:val="17"/>
              </w:rPr>
              <w:t>70</w:t>
            </w:r>
          </w:p>
        </w:tc>
        <w:tc>
          <w:tcPr>
            <w:tcW w:type="dxa" w:w="1164"/>
            <w:vAlign w:val="center"/>
          </w:tcPr>
          <w:p>
            <w:pPr>
              <w:keepNext/>
              <w:spacing w:before="20" w:after="20"/>
              <w:jc w:val="right"/>
            </w:pPr>
            <w:r>
              <w:rPr>
                <w:rFonts w:ascii="游ゴシック" w:hAnsi="游ゴシック" w:eastAsia="游ゴシック"/>
                <w:b w:val="0"/>
                <w:i w:val="0"/>
                <w:sz w:val="17"/>
              </w:rPr>
              <w:t>648</w:t>
            </w:r>
          </w:p>
        </w:tc>
        <w:tc>
          <w:tcPr>
            <w:tcW w:type="dxa" w:w="1164"/>
            <w:vAlign w:val="center"/>
          </w:tcPr>
          <w:p>
            <w:pPr>
              <w:keepNext/>
              <w:spacing w:before="20" w:after="20"/>
              <w:jc w:val="right"/>
            </w:pPr>
            <w:r>
              <w:rPr>
                <w:rFonts w:ascii="游ゴシック" w:hAnsi="游ゴシック" w:eastAsia="游ゴシック"/>
                <w:b w:val="0"/>
                <w:i w:val="0"/>
                <w:sz w:val="17"/>
              </w:rPr>
              <w:t>―</w:t>
            </w:r>
          </w:p>
        </w:tc>
      </w:tr>
      <w:tr>
        <w:tc>
          <w:tcPr>
            <w:tcW w:type="dxa" w:w="1476"/>
            <w:vAlign w:val="center"/>
          </w:tcPr>
          <w:p>
            <w:pPr>
              <w:spacing w:before="20" w:after="20"/>
            </w:pPr>
            <w:r>
              <w:rPr>
                <w:rFonts w:ascii="游ゴシック" w:hAnsi="游ゴシック" w:eastAsia="游ゴシック"/>
                <w:b w:val="0"/>
                <w:i w:val="0"/>
                <w:sz w:val="17"/>
              </w:rPr>
              <w:t>介護予防ケアマネジメント　件数</w:t>
            </w:r>
          </w:p>
        </w:tc>
        <w:tc>
          <w:tcPr>
            <w:tcW w:type="dxa" w:w="1197"/>
            <w:vAlign w:val="center"/>
          </w:tcPr>
          <w:p>
            <w:pPr>
              <w:spacing w:before="20" w:after="20"/>
              <w:jc w:val="right"/>
            </w:pPr>
            <w:r>
              <w:rPr>
                <w:rFonts w:ascii="游ゴシック" w:hAnsi="游ゴシック" w:eastAsia="游ゴシック"/>
                <w:b w:val="0"/>
                <w:i w:val="0"/>
                <w:sz w:val="17"/>
              </w:rPr>
              <w:t>―</w:t>
            </w:r>
          </w:p>
        </w:tc>
        <w:tc>
          <w:tcPr>
            <w:tcW w:type="dxa" w:w="1197"/>
            <w:vAlign w:val="center"/>
          </w:tcPr>
          <w:p>
            <w:pPr>
              <w:spacing w:before="20" w:after="20"/>
              <w:jc w:val="right"/>
            </w:pPr>
            <w:r>
              <w:rPr>
                <w:rFonts w:ascii="游ゴシック" w:hAnsi="游ゴシック" w:eastAsia="游ゴシック"/>
                <w:b w:val="0"/>
                <w:i w:val="0"/>
                <w:sz w:val="17"/>
              </w:rPr>
              <w:t>30</w:t>
            </w:r>
          </w:p>
        </w:tc>
        <w:tc>
          <w:tcPr>
            <w:tcW w:type="dxa" w:w="1164"/>
            <w:vAlign w:val="center"/>
          </w:tcPr>
          <w:p>
            <w:pPr>
              <w:spacing w:before="20" w:after="20"/>
              <w:jc w:val="right"/>
            </w:pPr>
            <w:r>
              <w:rPr>
                <w:rFonts w:ascii="游ゴシック" w:hAnsi="游ゴシック" w:eastAsia="游ゴシック"/>
                <w:b w:val="0"/>
                <w:i w:val="0"/>
                <w:sz w:val="17"/>
              </w:rPr>
              <w:t>44</w:t>
            </w:r>
          </w:p>
        </w:tc>
        <w:tc>
          <w:tcPr>
            <w:tcW w:type="dxa" w:w="1227"/>
            <w:vAlign w:val="center"/>
          </w:tcPr>
          <w:p>
            <w:pPr>
              <w:spacing w:before="20" w:after="20"/>
              <w:jc w:val="right"/>
            </w:pPr>
            <w:r>
              <w:rPr>
                <w:rFonts w:ascii="游ゴシック" w:hAnsi="游ゴシック" w:eastAsia="游ゴシック"/>
                <w:b w:val="0"/>
                <w:i w:val="0"/>
                <w:sz w:val="17"/>
              </w:rPr>
              <w:t>―</w:t>
            </w:r>
          </w:p>
        </w:tc>
        <w:tc>
          <w:tcPr>
            <w:tcW w:type="dxa" w:w="1164"/>
            <w:vAlign w:val="center"/>
          </w:tcPr>
          <w:p>
            <w:pPr>
              <w:spacing w:before="20" w:after="20"/>
              <w:jc w:val="right"/>
            </w:pPr>
            <w:r>
              <w:rPr>
                <w:rFonts w:ascii="游ゴシック" w:hAnsi="游ゴシック" w:eastAsia="游ゴシック"/>
                <w:b w:val="0"/>
                <w:i w:val="0"/>
                <w:sz w:val="17"/>
              </w:rPr>
              <w:t>46</w:t>
            </w:r>
          </w:p>
        </w:tc>
        <w:tc>
          <w:tcPr>
            <w:tcW w:type="dxa" w:w="1164"/>
            <w:vAlign w:val="center"/>
          </w:tcPr>
          <w:p>
            <w:pPr>
              <w:spacing w:before="20" w:after="20"/>
              <w:jc w:val="right"/>
            </w:pPr>
            <w:r>
              <w:rPr>
                <w:rFonts w:ascii="游ゴシック" w:hAnsi="游ゴシック" w:eastAsia="游ゴシック"/>
                <w:b w:val="0"/>
                <w:i w:val="0"/>
                <w:sz w:val="17"/>
              </w:rPr>
              <w:t>52</w:t>
            </w:r>
          </w:p>
        </w:tc>
        <w:tc>
          <w:tcPr>
            <w:tcW w:type="dxa" w:w="1164"/>
            <w:vAlign w:val="center"/>
          </w:tcPr>
          <w:p>
            <w:pPr>
              <w:spacing w:before="20" w:after="20"/>
              <w:jc w:val="right"/>
            </w:pPr>
            <w:r>
              <w:rPr>
                <w:rFonts w:ascii="游ゴシック" w:hAnsi="游ゴシック" w:eastAsia="游ゴシック"/>
                <w:b w:val="0"/>
                <w:i w:val="0"/>
                <w:sz w:val="17"/>
              </w:rPr>
              <w:t>46</w:t>
            </w:r>
          </w:p>
        </w:tc>
      </w:tr>
    </w:tbl>
    <w:p>
      <w:pPr>
        <w:spacing w:after="40"/>
      </w:pPr>
    </w:p>
    <w:p>
      <w:pPr>
        <w:spacing w:before="40" w:after="160"/>
        <w:ind w:left="113"/>
      </w:pPr>
      <w:r>
        <w:rPr>
          <w:rFonts w:ascii="游ゴシック" w:hAnsi="游ゴシック" w:eastAsia="游ゴシック"/>
          <w:b w:val="0"/>
          <w:i w:val="0"/>
          <w:sz w:val="17"/>
        </w:rPr>
        <w:t>資料：（改修版）ワークシート シート「総合事業」。「―」は調査票が空欄であることを表す。単位は人（ケアマネジメントのみ件）。</w:t>
      </w:r>
    </w:p>
    <w:p>
      <w:pPr>
        <w:keepNext/>
        <w:spacing w:before="200" w:after="40"/>
      </w:pPr>
      <w:r>
        <w:rPr>
          <w:rFonts w:ascii="游ゴシック" w:hAnsi="游ゴシック" w:eastAsia="游ゴシック"/>
          <w:b/>
          <w:i w:val="0"/>
          <w:color w:val="1F4D78"/>
          <w:sz w:val="22"/>
        </w:rPr>
        <w:t>【図2】総合事業の実施状況調査への回答</w:t>
      </w:r>
    </w:p>
    <w:p>
      <w:pPr>
        <w:keepNext/>
        <w:spacing w:before="0" w:after="40"/>
        <w:jc w:val="center"/>
      </w:pPr>
      <w:r>
        <w:drawing>
          <wp:inline xmlns:a="http://schemas.openxmlformats.org/drawingml/2006/main" xmlns:pic="http://schemas.openxmlformats.org/drawingml/2006/picture">
            <wp:extent cx="4860000" cy="2327838"/>
            <wp:docPr id="2" name="Picture 2"/>
            <wp:cNvGraphicFramePr>
              <a:graphicFrameLocks noChangeAspect="1"/>
            </wp:cNvGraphicFramePr>
            <a:graphic>
              <a:graphicData uri="http://schemas.openxmlformats.org/drawingml/2006/picture">
                <pic:pic>
                  <pic:nvPicPr>
                    <pic:cNvPr id="0" name="f33_chosa.png"/>
                    <pic:cNvPicPr/>
                  </pic:nvPicPr>
                  <pic:blipFill>
                    <a:blip r:embed="rId14"/>
                    <a:stretch>
                      <a:fillRect/>
                    </a:stretch>
                  </pic:blipFill>
                  <pic:spPr>
                    <a:xfrm>
                      <a:off x="0" y="0"/>
                      <a:ext cx="4860000" cy="2327838"/>
                    </a:xfrm>
                    <a:prstGeom prst="rect"/>
                  </pic:spPr>
                </pic:pic>
              </a:graphicData>
            </a:graphic>
          </wp:inline>
        </w:drawing>
      </w:r>
    </w:p>
    <w:p>
      <w:pPr>
        <w:spacing w:before="40" w:after="160"/>
        <w:ind w:left="113"/>
      </w:pPr>
      <w:r>
        <w:rPr>
          <w:rFonts w:ascii="游ゴシック" w:hAnsi="游ゴシック" w:eastAsia="游ゴシック"/>
          <w:b w:val="0"/>
          <w:i w:val="0"/>
          <w:sz w:val="17"/>
        </w:rPr>
        <w:t>資料：同上。</w:t>
      </w:r>
      <w:r>
        <w:rPr>
          <w:rFonts w:ascii="游ゴシック" w:hAnsi="游ゴシック" w:eastAsia="游ゴシック"/>
          <w:b/>
          <w:i w:val="0"/>
          <w:sz w:val="17"/>
        </w:rPr>
        <w:t>空欄の年が多く、残る年も値が激しく振れている。そのままでは時系列の比較に使えない。</w:t>
      </w:r>
    </w:p>
    <w:p>
      <w:pPr>
        <w:pStyle w:val="Heading3"/>
        <w:keepNext/>
        <w:spacing w:before="180" w:after="80"/>
      </w:pPr>
      <w:r>
        <w:rPr>
          <w:rFonts w:ascii="游ゴシック" w:hAnsi="游ゴシック" w:eastAsia="游ゴシック"/>
          <w:b/>
          <w:i w:val="0"/>
          <w:color w:val="1F4D78"/>
          <w:sz w:val="22"/>
        </w:rPr>
        <w:t>実施の有無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90"/>
        <w:gridCol w:w="1472"/>
        <w:gridCol w:w="1472"/>
        <w:gridCol w:w="1472"/>
        <w:gridCol w:w="1472"/>
        <w:gridCol w:w="1472"/>
      </w:tblGrid>
      <w:tr>
        <w:tc>
          <w:tcPr>
            <w:tcW w:type="dxa" w:w="2390"/>
            <w:shd w:val="clear" w:fill="1F3864"/>
            <w:vAlign w:val="center"/>
          </w:tcPr>
          <w:p>
            <w:pPr>
              <w:spacing w:before="20" w:after="20"/>
              <w:jc w:val="center"/>
            </w:pPr>
            <w:r>
              <w:rPr>
                <w:rFonts w:ascii="游ゴシック" w:hAnsi="游ゴシック" w:eastAsia="游ゴシック"/>
                <w:b/>
                <w:i w:val="0"/>
                <w:color w:val="FFFFFF"/>
                <w:sz w:val="17"/>
              </w:rPr>
              <w:t>サービス・活動</w:t>
            </w:r>
          </w:p>
        </w:tc>
        <w:tc>
          <w:tcPr>
            <w:tcW w:type="dxa" w:w="1472"/>
            <w:shd w:val="clear" w:fill="1F3864"/>
            <w:vAlign w:val="center"/>
          </w:tcPr>
          <w:p>
            <w:pPr>
              <w:spacing w:before="20" w:after="20"/>
              <w:jc w:val="center"/>
            </w:pPr>
            <w:r>
              <w:rPr>
                <w:rFonts w:ascii="游ゴシック" w:hAnsi="游ゴシック" w:eastAsia="游ゴシック"/>
                <w:b/>
                <w:i w:val="0"/>
                <w:color w:val="FFFFFF"/>
                <w:sz w:val="17"/>
              </w:rPr>
              <w:t>令和元</w:t>
            </w:r>
          </w:p>
        </w:tc>
        <w:tc>
          <w:tcPr>
            <w:tcW w:type="dxa" w:w="1472"/>
            <w:shd w:val="clear" w:fill="1F3864"/>
            <w:vAlign w:val="center"/>
          </w:tcPr>
          <w:p>
            <w:pPr>
              <w:spacing w:before="20" w:after="20"/>
              <w:jc w:val="center"/>
            </w:pPr>
            <w:r>
              <w:rPr>
                <w:rFonts w:ascii="游ゴシック" w:hAnsi="游ゴシック" w:eastAsia="游ゴシック"/>
                <w:b/>
                <w:i w:val="0"/>
                <w:color w:val="FFFFFF"/>
                <w:sz w:val="17"/>
              </w:rPr>
              <w:t>令和2</w:t>
            </w:r>
          </w:p>
        </w:tc>
        <w:tc>
          <w:tcPr>
            <w:tcW w:type="dxa" w:w="1472"/>
            <w:shd w:val="clear" w:fill="1F3864"/>
            <w:vAlign w:val="center"/>
          </w:tcPr>
          <w:p>
            <w:pPr>
              <w:spacing w:before="20" w:after="20"/>
              <w:jc w:val="center"/>
            </w:pPr>
            <w:r>
              <w:rPr>
                <w:rFonts w:ascii="游ゴシック" w:hAnsi="游ゴシック" w:eastAsia="游ゴシック"/>
                <w:b/>
                <w:i w:val="0"/>
                <w:color w:val="FFFFFF"/>
                <w:sz w:val="17"/>
              </w:rPr>
              <w:t>令和3</w:t>
            </w:r>
          </w:p>
        </w:tc>
        <w:tc>
          <w:tcPr>
            <w:tcW w:type="dxa" w:w="1472"/>
            <w:shd w:val="clear" w:fill="1F3864"/>
            <w:vAlign w:val="center"/>
          </w:tcPr>
          <w:p>
            <w:pPr>
              <w:spacing w:before="20" w:after="20"/>
              <w:jc w:val="center"/>
            </w:pPr>
            <w:r>
              <w:rPr>
                <w:rFonts w:ascii="游ゴシック" w:hAnsi="游ゴシック" w:eastAsia="游ゴシック"/>
                <w:b/>
                <w:i w:val="0"/>
                <w:color w:val="FFFFFF"/>
                <w:sz w:val="17"/>
              </w:rPr>
              <w:t>令和4</w:t>
            </w:r>
          </w:p>
        </w:tc>
        <w:tc>
          <w:tcPr>
            <w:tcW w:type="dxa" w:w="1472"/>
            <w:shd w:val="clear" w:fill="1F3864"/>
            <w:vAlign w:val="center"/>
          </w:tcPr>
          <w:p>
            <w:pPr>
              <w:spacing w:before="20" w:after="20"/>
              <w:jc w:val="center"/>
            </w:pPr>
            <w:r>
              <w:rPr>
                <w:rFonts w:ascii="游ゴシック" w:hAnsi="游ゴシック" w:eastAsia="游ゴシック"/>
                <w:b/>
                <w:i w:val="0"/>
                <w:color w:val="FFFFFF"/>
                <w:sz w:val="17"/>
              </w:rPr>
              <w:t>令和5</w:t>
            </w:r>
          </w:p>
        </w:tc>
      </w:tr>
      <w:tr>
        <w:tc>
          <w:tcPr>
            <w:tcW w:type="dxa" w:w="2390"/>
            <w:vAlign w:val="center"/>
          </w:tcPr>
          <w:p>
            <w:pPr>
              <w:spacing w:before="20" w:after="20"/>
            </w:pPr>
            <w:r>
              <w:rPr>
                <w:rFonts w:ascii="游ゴシック" w:hAnsi="游ゴシック" w:eastAsia="游ゴシック"/>
                <w:b w:val="0"/>
                <w:i w:val="0"/>
                <w:sz w:val="17"/>
              </w:rPr>
              <w:t>訪問型　従前相当</w:t>
            </w:r>
          </w:p>
        </w:tc>
        <w:tc>
          <w:tcPr>
            <w:tcW w:type="dxa" w:w="1472"/>
            <w:vAlign w:val="center"/>
          </w:tcPr>
          <w:p>
            <w:pPr>
              <w:spacing w:before="20" w:after="20"/>
              <w:jc w:val="right"/>
            </w:pPr>
            <w:r>
              <w:rPr>
                <w:rFonts w:ascii="游ゴシック" w:hAnsi="游ゴシック" w:eastAsia="游ゴシック"/>
                <w:b/>
                <w:i w:val="0"/>
                <w:sz w:val="17"/>
              </w:rPr>
              <w:t>有</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val="0"/>
                <w:i w:val="0"/>
                <w:sz w:val="17"/>
              </w:rPr>
              <w:t>無</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val="0"/>
                <w:i w:val="0"/>
                <w:sz w:val="17"/>
              </w:rPr>
              <w:t>―</w:t>
            </w:r>
          </w:p>
        </w:tc>
      </w:tr>
      <w:tr>
        <w:tc>
          <w:tcPr>
            <w:tcW w:type="dxa" w:w="2390"/>
            <w:vAlign w:val="center"/>
          </w:tcPr>
          <w:p>
            <w:pPr>
              <w:spacing w:before="20" w:after="20"/>
            </w:pPr>
            <w:r>
              <w:rPr>
                <w:rFonts w:ascii="游ゴシック" w:hAnsi="游ゴシック" w:eastAsia="游ゴシック"/>
                <w:b w:val="0"/>
                <w:i w:val="0"/>
                <w:sz w:val="17"/>
              </w:rPr>
              <w:t>訪問型サービスA</w:t>
            </w:r>
          </w:p>
        </w:tc>
        <w:tc>
          <w:tcPr>
            <w:tcW w:type="dxa" w:w="1472"/>
            <w:vAlign w:val="center"/>
          </w:tcPr>
          <w:p>
            <w:pPr>
              <w:spacing w:before="20" w:after="20"/>
              <w:jc w:val="right"/>
            </w:pPr>
            <w:r>
              <w:rPr>
                <w:rFonts w:ascii="游ゴシック" w:hAnsi="游ゴシック" w:eastAsia="游ゴシック"/>
                <w:b w:val="0"/>
                <w:i w:val="0"/>
                <w:sz w:val="17"/>
              </w:rPr>
              <w:t>無</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val="0"/>
                <w:i w:val="0"/>
                <w:sz w:val="17"/>
              </w:rPr>
              <w:t>無</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val="0"/>
                <w:i w:val="0"/>
                <w:sz w:val="17"/>
              </w:rPr>
              <w:t>―</w:t>
            </w:r>
          </w:p>
        </w:tc>
      </w:tr>
      <w:tr>
        <w:tc>
          <w:tcPr>
            <w:tcW w:type="dxa" w:w="2390"/>
            <w:vAlign w:val="center"/>
          </w:tcPr>
          <w:p>
            <w:pPr>
              <w:spacing w:before="20" w:after="20"/>
            </w:pPr>
            <w:r>
              <w:rPr>
                <w:rFonts w:ascii="游ゴシック" w:hAnsi="游ゴシック" w:eastAsia="游ゴシック"/>
                <w:b/>
                <w:i w:val="0"/>
                <w:sz w:val="17"/>
              </w:rPr>
              <w:t>訪問型サービスB（住民主体）</w:t>
            </w:r>
          </w:p>
        </w:tc>
        <w:tc>
          <w:tcPr>
            <w:tcW w:type="dxa" w:w="1472"/>
            <w:vAlign w:val="center"/>
          </w:tcPr>
          <w:p>
            <w:pPr>
              <w:spacing w:before="20" w:after="20"/>
              <w:jc w:val="right"/>
            </w:pPr>
            <w:r>
              <w:rPr>
                <w:rFonts w:ascii="游ゴシック" w:hAnsi="游ゴシック" w:eastAsia="游ゴシック"/>
                <w:b/>
                <w:i w:val="0"/>
                <w:sz w:val="17"/>
              </w:rPr>
              <w:t>有</w:t>
            </w:r>
          </w:p>
        </w:tc>
        <w:tc>
          <w:tcPr>
            <w:tcW w:type="dxa" w:w="1472"/>
            <w:vAlign w:val="center"/>
          </w:tcPr>
          <w:p>
            <w:pPr>
              <w:spacing w:before="20" w:after="20"/>
              <w:jc w:val="right"/>
            </w:pPr>
            <w:r>
              <w:rPr>
                <w:rFonts w:ascii="游ゴシック" w:hAnsi="游ゴシック" w:eastAsia="游ゴシック"/>
                <w:b/>
                <w:i w:val="0"/>
                <w:sz w:val="17"/>
              </w:rPr>
              <w:t>有</w:t>
            </w:r>
          </w:p>
        </w:tc>
        <w:tc>
          <w:tcPr>
            <w:tcW w:type="dxa" w:w="1472"/>
            <w:vAlign w:val="center"/>
          </w:tcPr>
          <w:p>
            <w:pPr>
              <w:spacing w:before="20" w:after="20"/>
              <w:jc w:val="right"/>
            </w:pPr>
            <w:r>
              <w:rPr>
                <w:rFonts w:ascii="游ゴシック" w:hAnsi="游ゴシック" w:eastAsia="游ゴシック"/>
                <w:b/>
                <w:i w:val="0"/>
                <w:sz w:val="17"/>
              </w:rPr>
              <w:t>有</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val="0"/>
                <w:i w:val="0"/>
                <w:sz w:val="17"/>
              </w:rPr>
              <w:t>―</w:t>
            </w:r>
          </w:p>
        </w:tc>
      </w:tr>
      <w:tr>
        <w:tc>
          <w:tcPr>
            <w:tcW w:type="dxa" w:w="2390"/>
            <w:vAlign w:val="center"/>
          </w:tcPr>
          <w:p>
            <w:pPr>
              <w:spacing w:before="20" w:after="20"/>
            </w:pPr>
            <w:r>
              <w:rPr>
                <w:rFonts w:ascii="游ゴシック" w:hAnsi="游ゴシック" w:eastAsia="游ゴシック"/>
                <w:b w:val="0"/>
                <w:i w:val="0"/>
                <w:sz w:val="17"/>
              </w:rPr>
              <w:t>訪問型サービスC（短期集中）</w:t>
            </w:r>
          </w:p>
        </w:tc>
        <w:tc>
          <w:tcPr>
            <w:tcW w:type="dxa" w:w="1472"/>
            <w:vAlign w:val="center"/>
          </w:tcPr>
          <w:p>
            <w:pPr>
              <w:spacing w:before="20" w:after="20"/>
              <w:jc w:val="right"/>
            </w:pPr>
            <w:r>
              <w:rPr>
                <w:rFonts w:ascii="游ゴシック" w:hAnsi="游ゴシック" w:eastAsia="游ゴシック"/>
                <w:b w:val="0"/>
                <w:i w:val="0"/>
                <w:sz w:val="17"/>
              </w:rPr>
              <w:t>無</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val="0"/>
                <w:i w:val="0"/>
                <w:sz w:val="17"/>
              </w:rPr>
              <w:t>無</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val="0"/>
                <w:i w:val="0"/>
                <w:sz w:val="17"/>
              </w:rPr>
              <w:t>―</w:t>
            </w:r>
          </w:p>
        </w:tc>
      </w:tr>
      <w:tr>
        <w:tc>
          <w:tcPr>
            <w:tcW w:type="dxa" w:w="2390"/>
            <w:vAlign w:val="center"/>
          </w:tcPr>
          <w:p>
            <w:pPr>
              <w:spacing w:before="20" w:after="20"/>
            </w:pPr>
            <w:r>
              <w:rPr>
                <w:rFonts w:ascii="游ゴシック" w:hAnsi="游ゴシック" w:eastAsia="游ゴシック"/>
                <w:b w:val="0"/>
                <w:i w:val="0"/>
                <w:sz w:val="17"/>
              </w:rPr>
              <w:t>訪問型サービスD（移動支援）</w:t>
            </w:r>
          </w:p>
        </w:tc>
        <w:tc>
          <w:tcPr>
            <w:tcW w:type="dxa" w:w="1472"/>
            <w:vAlign w:val="center"/>
          </w:tcPr>
          <w:p>
            <w:pPr>
              <w:spacing w:before="20" w:after="20"/>
              <w:jc w:val="right"/>
            </w:pPr>
            <w:r>
              <w:rPr>
                <w:rFonts w:ascii="游ゴシック" w:hAnsi="游ゴシック" w:eastAsia="游ゴシック"/>
                <w:b w:val="0"/>
                <w:i w:val="0"/>
                <w:sz w:val="17"/>
              </w:rPr>
              <w:t>無</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val="0"/>
                <w:i w:val="0"/>
                <w:sz w:val="17"/>
              </w:rPr>
              <w:t>無</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val="0"/>
                <w:i w:val="0"/>
                <w:sz w:val="17"/>
              </w:rPr>
              <w:t>―</w:t>
            </w:r>
          </w:p>
        </w:tc>
      </w:tr>
      <w:tr>
        <w:tc>
          <w:tcPr>
            <w:tcW w:type="dxa" w:w="2390"/>
            <w:vAlign w:val="center"/>
          </w:tcPr>
          <w:p>
            <w:pPr>
              <w:spacing w:before="20" w:after="20"/>
            </w:pPr>
            <w:r>
              <w:rPr>
                <w:rFonts w:ascii="游ゴシック" w:hAnsi="游ゴシック" w:eastAsia="游ゴシック"/>
                <w:b w:val="0"/>
                <w:i w:val="0"/>
                <w:sz w:val="17"/>
              </w:rPr>
              <w:t>通所型　従前相当</w:t>
            </w:r>
          </w:p>
        </w:tc>
        <w:tc>
          <w:tcPr>
            <w:tcW w:type="dxa" w:w="1472"/>
            <w:vAlign w:val="center"/>
          </w:tcPr>
          <w:p>
            <w:pPr>
              <w:spacing w:before="20" w:after="20"/>
              <w:jc w:val="right"/>
            </w:pPr>
            <w:r>
              <w:rPr>
                <w:rFonts w:ascii="游ゴシック" w:hAnsi="游ゴシック" w:eastAsia="游ゴシック"/>
                <w:b/>
                <w:i w:val="0"/>
                <w:sz w:val="17"/>
              </w:rPr>
              <w:t>有</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val="0"/>
                <w:i w:val="0"/>
                <w:sz w:val="17"/>
              </w:rPr>
              <w:t>無</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val="0"/>
                <w:i w:val="0"/>
                <w:sz w:val="17"/>
              </w:rPr>
              <w:t>―</w:t>
            </w:r>
          </w:p>
        </w:tc>
      </w:tr>
      <w:tr>
        <w:tc>
          <w:tcPr>
            <w:tcW w:type="dxa" w:w="2390"/>
            <w:vAlign w:val="center"/>
          </w:tcPr>
          <w:p>
            <w:pPr>
              <w:spacing w:before="20" w:after="20"/>
            </w:pPr>
            <w:r>
              <w:rPr>
                <w:rFonts w:ascii="游ゴシック" w:hAnsi="游ゴシック" w:eastAsia="游ゴシック"/>
                <w:b w:val="0"/>
                <w:i w:val="0"/>
                <w:sz w:val="17"/>
              </w:rPr>
              <w:t>通所型サービスA</w:t>
            </w:r>
          </w:p>
        </w:tc>
        <w:tc>
          <w:tcPr>
            <w:tcW w:type="dxa" w:w="1472"/>
            <w:vAlign w:val="center"/>
          </w:tcPr>
          <w:p>
            <w:pPr>
              <w:spacing w:before="20" w:after="20"/>
              <w:jc w:val="right"/>
            </w:pPr>
            <w:r>
              <w:rPr>
                <w:rFonts w:ascii="游ゴシック" w:hAnsi="游ゴシック" w:eastAsia="游ゴシック"/>
                <w:b w:val="0"/>
                <w:i w:val="0"/>
                <w:sz w:val="17"/>
              </w:rPr>
              <w:t>無</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val="0"/>
                <w:i w:val="0"/>
                <w:sz w:val="17"/>
              </w:rPr>
              <w:t>無</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val="0"/>
                <w:i w:val="0"/>
                <w:sz w:val="17"/>
              </w:rPr>
              <w:t>―</w:t>
            </w:r>
          </w:p>
        </w:tc>
      </w:tr>
      <w:tr>
        <w:tc>
          <w:tcPr>
            <w:tcW w:type="dxa" w:w="2390"/>
            <w:vAlign w:val="center"/>
          </w:tcPr>
          <w:p>
            <w:pPr>
              <w:spacing w:before="20" w:after="20"/>
            </w:pPr>
            <w:r>
              <w:rPr>
                <w:rFonts w:ascii="游ゴシック" w:hAnsi="游ゴシック" w:eastAsia="游ゴシック"/>
                <w:b/>
                <w:i w:val="0"/>
                <w:sz w:val="17"/>
              </w:rPr>
              <w:t>通所型サービスB（住民主体）</w:t>
            </w:r>
          </w:p>
        </w:tc>
        <w:tc>
          <w:tcPr>
            <w:tcW w:type="dxa" w:w="1472"/>
            <w:vAlign w:val="center"/>
          </w:tcPr>
          <w:p>
            <w:pPr>
              <w:spacing w:before="20" w:after="20"/>
              <w:jc w:val="right"/>
            </w:pPr>
            <w:r>
              <w:rPr>
                <w:rFonts w:ascii="游ゴシック" w:hAnsi="游ゴシック" w:eastAsia="游ゴシック"/>
                <w:b/>
                <w:i w:val="0"/>
                <w:sz w:val="17"/>
              </w:rPr>
              <w:t>有</w:t>
            </w:r>
          </w:p>
        </w:tc>
        <w:tc>
          <w:tcPr>
            <w:tcW w:type="dxa" w:w="1472"/>
            <w:vAlign w:val="center"/>
          </w:tcPr>
          <w:p>
            <w:pPr>
              <w:spacing w:before="20" w:after="20"/>
              <w:jc w:val="right"/>
            </w:pPr>
            <w:r>
              <w:rPr>
                <w:rFonts w:ascii="游ゴシック" w:hAnsi="游ゴシック" w:eastAsia="游ゴシック"/>
                <w:b/>
                <w:i w:val="0"/>
                <w:sz w:val="17"/>
              </w:rPr>
              <w:t>有</w:t>
            </w:r>
          </w:p>
        </w:tc>
        <w:tc>
          <w:tcPr>
            <w:tcW w:type="dxa" w:w="1472"/>
            <w:vAlign w:val="center"/>
          </w:tcPr>
          <w:p>
            <w:pPr>
              <w:spacing w:before="20" w:after="20"/>
              <w:jc w:val="right"/>
            </w:pPr>
            <w:r>
              <w:rPr>
                <w:rFonts w:ascii="游ゴシック" w:hAnsi="游ゴシック" w:eastAsia="游ゴシック"/>
                <w:b/>
                <w:i w:val="0"/>
                <w:sz w:val="17"/>
              </w:rPr>
              <w:t>有</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val="0"/>
                <w:i w:val="0"/>
                <w:sz w:val="17"/>
              </w:rPr>
              <w:t>―</w:t>
            </w:r>
          </w:p>
        </w:tc>
      </w:tr>
      <w:tr>
        <w:tc>
          <w:tcPr>
            <w:tcW w:type="dxa" w:w="2390"/>
            <w:vAlign w:val="center"/>
          </w:tcPr>
          <w:p>
            <w:pPr>
              <w:spacing w:before="20" w:after="20"/>
            </w:pPr>
            <w:r>
              <w:rPr>
                <w:rFonts w:ascii="游ゴシック" w:hAnsi="游ゴシック" w:eastAsia="游ゴシック"/>
                <w:b w:val="0"/>
                <w:i w:val="0"/>
                <w:sz w:val="17"/>
              </w:rPr>
              <w:t>通所型サービスC（短期集中）</w:t>
            </w:r>
          </w:p>
        </w:tc>
        <w:tc>
          <w:tcPr>
            <w:tcW w:type="dxa" w:w="1472"/>
            <w:vAlign w:val="center"/>
          </w:tcPr>
          <w:p>
            <w:pPr>
              <w:spacing w:before="20" w:after="20"/>
              <w:jc w:val="right"/>
            </w:pPr>
            <w:r>
              <w:rPr>
                <w:rFonts w:ascii="游ゴシック" w:hAnsi="游ゴシック" w:eastAsia="游ゴシック"/>
                <w:b w:val="0"/>
                <w:i w:val="0"/>
                <w:sz w:val="17"/>
              </w:rPr>
              <w:t>無</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val="0"/>
                <w:i w:val="0"/>
                <w:sz w:val="17"/>
              </w:rPr>
              <w:t>無</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val="0"/>
                <w:i w:val="0"/>
                <w:sz w:val="17"/>
              </w:rPr>
              <w:t>―</w:t>
            </w:r>
          </w:p>
        </w:tc>
      </w:tr>
      <w:tr>
        <w:tc>
          <w:tcPr>
            <w:tcW w:type="dxa" w:w="2390"/>
            <w:vAlign w:val="center"/>
          </w:tcPr>
          <w:p>
            <w:pPr>
              <w:spacing w:before="20" w:after="20"/>
            </w:pPr>
            <w:r>
              <w:rPr>
                <w:rFonts w:ascii="游ゴシック" w:hAnsi="游ゴシック" w:eastAsia="游ゴシック"/>
                <w:b w:val="0"/>
                <w:i w:val="0"/>
                <w:sz w:val="17"/>
              </w:rPr>
              <w:t>介護予防ケアマネジメントA</w:t>
            </w:r>
          </w:p>
        </w:tc>
        <w:tc>
          <w:tcPr>
            <w:tcW w:type="dxa" w:w="1472"/>
            <w:vAlign w:val="center"/>
          </w:tcPr>
          <w:p>
            <w:pPr>
              <w:spacing w:before="20" w:after="20"/>
              <w:jc w:val="right"/>
            </w:pPr>
            <w:r>
              <w:rPr>
                <w:rFonts w:ascii="游ゴシック" w:hAnsi="游ゴシック" w:eastAsia="游ゴシック"/>
                <w:b/>
                <w:i w:val="0"/>
                <w:sz w:val="17"/>
              </w:rPr>
              <w:t>有</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i w:val="0"/>
                <w:sz w:val="17"/>
              </w:rPr>
              <w:t>有</w:t>
            </w:r>
          </w:p>
        </w:tc>
        <w:tc>
          <w:tcPr>
            <w:tcW w:type="dxa" w:w="1472"/>
            <w:vAlign w:val="center"/>
          </w:tcPr>
          <w:p>
            <w:pPr>
              <w:spacing w:before="20" w:after="20"/>
              <w:jc w:val="right"/>
            </w:pPr>
            <w:r>
              <w:rPr>
                <w:rFonts w:ascii="游ゴシック" w:hAnsi="游ゴシック" w:eastAsia="游ゴシック"/>
                <w:b w:val="0"/>
                <w:i w:val="0"/>
                <w:sz w:val="17"/>
              </w:rPr>
              <w:t>無</w:t>
            </w:r>
          </w:p>
        </w:tc>
        <w:tc>
          <w:tcPr>
            <w:tcW w:type="dxa" w:w="1472"/>
            <w:vAlign w:val="center"/>
          </w:tcPr>
          <w:p>
            <w:pPr>
              <w:spacing w:before="20" w:after="20"/>
              <w:jc w:val="right"/>
            </w:pPr>
            <w:r>
              <w:rPr>
                <w:rFonts w:ascii="游ゴシック" w:hAnsi="游ゴシック" w:eastAsia="游ゴシック"/>
                <w:b/>
                <w:i w:val="0"/>
                <w:sz w:val="17"/>
              </w:rPr>
              <w:t>有</w:t>
            </w:r>
          </w:p>
        </w:tc>
      </w:tr>
      <w:tr>
        <w:tc>
          <w:tcPr>
            <w:tcW w:type="dxa" w:w="2390"/>
            <w:vAlign w:val="center"/>
          </w:tcPr>
          <w:p>
            <w:pPr>
              <w:spacing w:before="20" w:after="20"/>
            </w:pPr>
            <w:r>
              <w:rPr>
                <w:rFonts w:ascii="游ゴシック" w:hAnsi="游ゴシック" w:eastAsia="游ゴシック"/>
                <w:b w:val="0"/>
                <w:i w:val="0"/>
                <w:sz w:val="17"/>
              </w:rPr>
              <w:t>介護予防ケアマネジメントB</w:t>
            </w:r>
          </w:p>
        </w:tc>
        <w:tc>
          <w:tcPr>
            <w:tcW w:type="dxa" w:w="1472"/>
            <w:vAlign w:val="center"/>
          </w:tcPr>
          <w:p>
            <w:pPr>
              <w:spacing w:before="20" w:after="20"/>
              <w:jc w:val="right"/>
            </w:pPr>
            <w:r>
              <w:rPr>
                <w:rFonts w:ascii="游ゴシック" w:hAnsi="游ゴシック" w:eastAsia="游ゴシック"/>
                <w:b w:val="0"/>
                <w:i w:val="0"/>
                <w:sz w:val="17"/>
              </w:rPr>
              <w:t>無</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val="0"/>
                <w:i w:val="0"/>
                <w:sz w:val="17"/>
              </w:rPr>
              <w:t>無</w:t>
            </w:r>
          </w:p>
        </w:tc>
        <w:tc>
          <w:tcPr>
            <w:tcW w:type="dxa" w:w="1472"/>
            <w:vAlign w:val="center"/>
          </w:tcPr>
          <w:p>
            <w:pPr>
              <w:spacing w:before="20" w:after="20"/>
              <w:jc w:val="right"/>
            </w:pPr>
            <w:r>
              <w:rPr>
                <w:rFonts w:ascii="游ゴシック" w:hAnsi="游ゴシック" w:eastAsia="游ゴシック"/>
                <w:b w:val="0"/>
                <w:i w:val="0"/>
                <w:sz w:val="17"/>
              </w:rPr>
              <w:t>無</w:t>
            </w:r>
          </w:p>
        </w:tc>
        <w:tc>
          <w:tcPr>
            <w:tcW w:type="dxa" w:w="1472"/>
            <w:vAlign w:val="center"/>
          </w:tcPr>
          <w:p>
            <w:pPr>
              <w:spacing w:before="20" w:after="20"/>
              <w:jc w:val="right"/>
            </w:pPr>
            <w:r>
              <w:rPr>
                <w:rFonts w:ascii="游ゴシック" w:hAnsi="游ゴシック" w:eastAsia="游ゴシック"/>
                <w:b w:val="0"/>
                <w:i w:val="0"/>
                <w:sz w:val="17"/>
              </w:rPr>
              <w:t>無</w:t>
            </w:r>
          </w:p>
        </w:tc>
      </w:tr>
      <w:tr>
        <w:tc>
          <w:tcPr>
            <w:tcW w:type="dxa" w:w="2390"/>
            <w:vAlign w:val="center"/>
          </w:tcPr>
          <w:p>
            <w:pPr>
              <w:spacing w:before="20" w:after="20"/>
            </w:pPr>
            <w:r>
              <w:rPr>
                <w:rFonts w:ascii="游ゴシック" w:hAnsi="游ゴシック" w:eastAsia="游ゴシック"/>
                <w:b w:val="0"/>
                <w:i w:val="0"/>
                <w:sz w:val="17"/>
              </w:rPr>
              <w:t>介護予防ケアマネジメントC</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val="0"/>
                <w:i w:val="0"/>
                <w:sz w:val="17"/>
              </w:rPr>
              <w:t>―</w:t>
            </w:r>
          </w:p>
        </w:tc>
        <w:tc>
          <w:tcPr>
            <w:tcW w:type="dxa" w:w="1472"/>
            <w:vAlign w:val="center"/>
          </w:tcPr>
          <w:p>
            <w:pPr>
              <w:spacing w:before="20" w:after="20"/>
              <w:jc w:val="right"/>
            </w:pPr>
            <w:r>
              <w:rPr>
                <w:rFonts w:ascii="游ゴシック" w:hAnsi="游ゴシック" w:eastAsia="游ゴシック"/>
                <w:b w:val="0"/>
                <w:i w:val="0"/>
                <w:sz w:val="17"/>
              </w:rPr>
              <w:t>無</w:t>
            </w:r>
          </w:p>
        </w:tc>
        <w:tc>
          <w:tcPr>
            <w:tcW w:type="dxa" w:w="1472"/>
            <w:vAlign w:val="center"/>
          </w:tcPr>
          <w:p>
            <w:pPr>
              <w:spacing w:before="20" w:after="20"/>
              <w:jc w:val="right"/>
            </w:pPr>
            <w:r>
              <w:rPr>
                <w:rFonts w:ascii="游ゴシック" w:hAnsi="游ゴシック" w:eastAsia="游ゴシック"/>
                <w:b w:val="0"/>
                <w:i w:val="0"/>
                <w:sz w:val="17"/>
              </w:rPr>
              <w:t>無</w:t>
            </w:r>
          </w:p>
        </w:tc>
        <w:tc>
          <w:tcPr>
            <w:tcW w:type="dxa" w:w="1472"/>
            <w:vAlign w:val="center"/>
          </w:tcPr>
          <w:p>
            <w:pPr>
              <w:spacing w:before="20" w:after="20"/>
              <w:jc w:val="right"/>
            </w:pPr>
            <w:r>
              <w:rPr>
                <w:rFonts w:ascii="游ゴシック" w:hAnsi="游ゴシック" w:eastAsia="游ゴシック"/>
                <w:b w:val="0"/>
                <w:i w:val="0"/>
                <w:sz w:val="17"/>
              </w:rPr>
              <w:t>無</w:t>
            </w:r>
          </w:p>
        </w:tc>
      </w:tr>
    </w:tbl>
    <w:p>
      <w:pPr>
        <w:spacing w:after="40"/>
      </w:pPr>
    </w:p>
    <w:p>
      <w:pPr>
        <w:spacing w:before="40" w:after="160"/>
        <w:ind w:left="113"/>
      </w:pPr>
      <w:r>
        <w:rPr>
          <w:rFonts w:ascii="游ゴシック" w:hAnsi="游ゴシック" w:eastAsia="游ゴシック"/>
          <w:b w:val="0"/>
          <w:i w:val="0"/>
          <w:sz w:val="17"/>
        </w:rPr>
        <w:t>資料：同上。「―」は調査票が空欄であることを表す。</w:t>
      </w:r>
      <w:r>
        <w:rPr>
          <w:rFonts w:ascii="游ゴシック" w:hAnsi="游ゴシック" w:eastAsia="游ゴシック"/>
          <w:b/>
          <w:i w:val="0"/>
          <w:sz w:val="17"/>
        </w:rPr>
        <w:t>実施の有無を答えているのは令和元年度と令和3年度が中心で、訪問型・通所型については令和4年度・令和5年度の回答がない。</w:t>
      </w:r>
    </w:p>
    <w:p>
      <w:pPr>
        <w:pStyle w:val="Heading3"/>
        <w:keepNext/>
        <w:spacing w:before="180" w:after="80"/>
      </w:pPr>
      <w:r>
        <w:rPr>
          <w:rFonts w:ascii="游ゴシック" w:hAnsi="游ゴシック" w:eastAsia="游ゴシック"/>
          <w:b/>
          <w:i w:val="0"/>
          <w:color w:val="1F4D78"/>
          <w:sz w:val="22"/>
        </w:rPr>
        <w:t>市町村内に所在する事業所（団体）数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9"/>
        <w:gridCol w:w="1207"/>
        <w:gridCol w:w="1207"/>
        <w:gridCol w:w="1172"/>
        <w:gridCol w:w="1172"/>
        <w:gridCol w:w="1172"/>
        <w:gridCol w:w="1172"/>
        <w:gridCol w:w="1172"/>
      </w:tblGrid>
      <w:tr>
        <w:tc>
          <w:tcPr>
            <w:tcW w:type="dxa" w:w="1479"/>
            <w:shd w:val="clear" w:fill="1F3864"/>
            <w:vAlign w:val="center"/>
          </w:tcPr>
          <w:p>
            <w:pPr>
              <w:spacing w:before="20" w:after="20"/>
              <w:jc w:val="center"/>
            </w:pPr>
            <w:r>
              <w:rPr>
                <w:rFonts w:ascii="游ゴシック" w:hAnsi="游ゴシック" w:eastAsia="游ゴシック"/>
                <w:b/>
                <w:i w:val="0"/>
                <w:color w:val="FFFFFF"/>
                <w:sz w:val="17"/>
              </w:rPr>
              <w:t>サービス・活動</w:t>
            </w:r>
          </w:p>
        </w:tc>
        <w:tc>
          <w:tcPr>
            <w:tcW w:type="dxa" w:w="1207"/>
            <w:shd w:val="clear" w:fill="1F3864"/>
            <w:vAlign w:val="center"/>
          </w:tcPr>
          <w:p>
            <w:pPr>
              <w:spacing w:before="20" w:after="20"/>
              <w:jc w:val="center"/>
            </w:pPr>
            <w:r>
              <w:rPr>
                <w:rFonts w:ascii="游ゴシック" w:hAnsi="游ゴシック" w:eastAsia="游ゴシック"/>
                <w:b/>
                <w:i w:val="0"/>
                <w:color w:val="FFFFFF"/>
                <w:sz w:val="17"/>
              </w:rPr>
              <w:t>平成29</w:t>
            </w:r>
          </w:p>
        </w:tc>
        <w:tc>
          <w:tcPr>
            <w:tcW w:type="dxa" w:w="1207"/>
            <w:shd w:val="clear" w:fill="1F3864"/>
            <w:vAlign w:val="center"/>
          </w:tcPr>
          <w:p>
            <w:pPr>
              <w:spacing w:before="20" w:after="20"/>
              <w:jc w:val="center"/>
            </w:pPr>
            <w:r>
              <w:rPr>
                <w:rFonts w:ascii="游ゴシック" w:hAnsi="游ゴシック" w:eastAsia="游ゴシック"/>
                <w:b/>
                <w:i w:val="0"/>
                <w:color w:val="FFFFFF"/>
                <w:sz w:val="17"/>
              </w:rPr>
              <w:t>平成30</w:t>
            </w:r>
          </w:p>
        </w:tc>
        <w:tc>
          <w:tcPr>
            <w:tcW w:type="dxa" w:w="1172"/>
            <w:shd w:val="clear" w:fill="1F3864"/>
            <w:vAlign w:val="center"/>
          </w:tcPr>
          <w:p>
            <w:pPr>
              <w:spacing w:before="20" w:after="20"/>
              <w:jc w:val="center"/>
            </w:pPr>
            <w:r>
              <w:rPr>
                <w:rFonts w:ascii="游ゴシック" w:hAnsi="游ゴシック" w:eastAsia="游ゴシック"/>
                <w:b/>
                <w:i w:val="0"/>
                <w:color w:val="FFFFFF"/>
                <w:sz w:val="17"/>
              </w:rPr>
              <w:t>令和元</w:t>
            </w:r>
          </w:p>
        </w:tc>
        <w:tc>
          <w:tcPr>
            <w:tcW w:type="dxa" w:w="1172"/>
            <w:shd w:val="clear" w:fill="1F3864"/>
            <w:vAlign w:val="center"/>
          </w:tcPr>
          <w:p>
            <w:pPr>
              <w:spacing w:before="20" w:after="20"/>
              <w:jc w:val="center"/>
            </w:pPr>
            <w:r>
              <w:rPr>
                <w:rFonts w:ascii="游ゴシック" w:hAnsi="游ゴシック" w:eastAsia="游ゴシック"/>
                <w:b/>
                <w:i w:val="0"/>
                <w:color w:val="FFFFFF"/>
                <w:sz w:val="17"/>
              </w:rPr>
              <w:t>令和2</w:t>
            </w:r>
          </w:p>
        </w:tc>
        <w:tc>
          <w:tcPr>
            <w:tcW w:type="dxa" w:w="1172"/>
            <w:shd w:val="clear" w:fill="1F3864"/>
            <w:vAlign w:val="center"/>
          </w:tcPr>
          <w:p>
            <w:pPr>
              <w:spacing w:before="20" w:after="20"/>
              <w:jc w:val="center"/>
            </w:pPr>
            <w:r>
              <w:rPr>
                <w:rFonts w:ascii="游ゴシック" w:hAnsi="游ゴシック" w:eastAsia="游ゴシック"/>
                <w:b/>
                <w:i w:val="0"/>
                <w:color w:val="FFFFFF"/>
                <w:sz w:val="17"/>
              </w:rPr>
              <w:t>令和3</w:t>
            </w:r>
          </w:p>
        </w:tc>
        <w:tc>
          <w:tcPr>
            <w:tcW w:type="dxa" w:w="1172"/>
            <w:shd w:val="clear" w:fill="1F3864"/>
            <w:vAlign w:val="center"/>
          </w:tcPr>
          <w:p>
            <w:pPr>
              <w:spacing w:before="20" w:after="20"/>
              <w:jc w:val="center"/>
            </w:pPr>
            <w:r>
              <w:rPr>
                <w:rFonts w:ascii="游ゴシック" w:hAnsi="游ゴシック" w:eastAsia="游ゴシック"/>
                <w:b/>
                <w:i w:val="0"/>
                <w:color w:val="FFFFFF"/>
                <w:sz w:val="17"/>
              </w:rPr>
              <w:t>令和4</w:t>
            </w:r>
          </w:p>
        </w:tc>
        <w:tc>
          <w:tcPr>
            <w:tcW w:type="dxa" w:w="1172"/>
            <w:shd w:val="clear" w:fill="1F3864"/>
            <w:vAlign w:val="center"/>
          </w:tcPr>
          <w:p>
            <w:pPr>
              <w:spacing w:before="20" w:after="20"/>
              <w:jc w:val="center"/>
            </w:pPr>
            <w:r>
              <w:rPr>
                <w:rFonts w:ascii="游ゴシック" w:hAnsi="游ゴシック" w:eastAsia="游ゴシック"/>
                <w:b/>
                <w:i w:val="0"/>
                <w:color w:val="FFFFFF"/>
                <w:sz w:val="17"/>
              </w:rPr>
              <w:t>令和5</w:t>
            </w:r>
          </w:p>
        </w:tc>
      </w:tr>
      <w:tr>
        <w:tc>
          <w:tcPr>
            <w:tcW w:type="dxa" w:w="1479"/>
            <w:vAlign w:val="center"/>
          </w:tcPr>
          <w:p>
            <w:pPr>
              <w:keepNext/>
              <w:spacing w:before="20" w:after="20"/>
            </w:pPr>
            <w:r>
              <w:rPr>
                <w:rFonts w:ascii="游ゴシック" w:hAnsi="游ゴシック" w:eastAsia="游ゴシック"/>
                <w:b/>
                <w:i w:val="0"/>
                <w:sz w:val="17"/>
              </w:rPr>
              <w:t>訪問型サービスB（住民主体）</w:t>
            </w:r>
          </w:p>
        </w:tc>
        <w:tc>
          <w:tcPr>
            <w:tcW w:type="dxa" w:w="1207"/>
            <w:vAlign w:val="center"/>
          </w:tcPr>
          <w:p>
            <w:pPr>
              <w:keepNext/>
              <w:spacing w:before="20" w:after="20"/>
              <w:jc w:val="right"/>
            </w:pPr>
            <w:r>
              <w:rPr>
                <w:rFonts w:ascii="游ゴシック" w:hAnsi="游ゴシック" w:eastAsia="游ゴシック"/>
                <w:b w:val="0"/>
                <w:i w:val="0"/>
                <w:sz w:val="17"/>
              </w:rPr>
              <w:t>1</w:t>
            </w:r>
          </w:p>
        </w:tc>
        <w:tc>
          <w:tcPr>
            <w:tcW w:type="dxa" w:w="1207"/>
            <w:vAlign w:val="center"/>
          </w:tcPr>
          <w:p>
            <w:pPr>
              <w:keepNext/>
              <w:spacing w:before="20" w:after="20"/>
              <w:jc w:val="right"/>
            </w:pPr>
            <w:r>
              <w:rPr>
                <w:rFonts w:ascii="游ゴシック" w:hAnsi="游ゴシック" w:eastAsia="游ゴシック"/>
                <w:b w:val="0"/>
                <w:i w:val="0"/>
                <w:sz w:val="17"/>
              </w:rPr>
              <w:t>1</w:t>
            </w:r>
          </w:p>
        </w:tc>
        <w:tc>
          <w:tcPr>
            <w:tcW w:type="dxa" w:w="1172"/>
            <w:vAlign w:val="center"/>
          </w:tcPr>
          <w:p>
            <w:pPr>
              <w:keepNext/>
              <w:spacing w:before="20" w:after="20"/>
              <w:jc w:val="right"/>
            </w:pPr>
            <w:r>
              <w:rPr>
                <w:rFonts w:ascii="游ゴシック" w:hAnsi="游ゴシック" w:eastAsia="游ゴシック"/>
                <w:b w:val="0"/>
                <w:i w:val="0"/>
                <w:sz w:val="17"/>
              </w:rPr>
              <w:t>0</w:t>
            </w:r>
          </w:p>
        </w:tc>
        <w:tc>
          <w:tcPr>
            <w:tcW w:type="dxa" w:w="1172"/>
            <w:vAlign w:val="center"/>
          </w:tcPr>
          <w:p>
            <w:pPr>
              <w:keepNext/>
              <w:spacing w:before="20" w:after="20"/>
              <w:jc w:val="right"/>
            </w:pPr>
            <w:r>
              <w:rPr>
                <w:rFonts w:ascii="游ゴシック" w:hAnsi="游ゴシック" w:eastAsia="游ゴシック"/>
                <w:b w:val="0"/>
                <w:i w:val="0"/>
                <w:sz w:val="17"/>
              </w:rPr>
              <w:t>1</w:t>
            </w:r>
          </w:p>
        </w:tc>
        <w:tc>
          <w:tcPr>
            <w:tcW w:type="dxa" w:w="1172"/>
            <w:vAlign w:val="center"/>
          </w:tcPr>
          <w:p>
            <w:pPr>
              <w:keepNext/>
              <w:spacing w:before="20" w:after="20"/>
              <w:jc w:val="right"/>
            </w:pPr>
            <w:r>
              <w:rPr>
                <w:rFonts w:ascii="游ゴシック" w:hAnsi="游ゴシック" w:eastAsia="游ゴシック"/>
                <w:b w:val="0"/>
                <w:i w:val="0"/>
                <w:sz w:val="17"/>
              </w:rPr>
              <w:t>1</w:t>
            </w:r>
          </w:p>
        </w:tc>
        <w:tc>
          <w:tcPr>
            <w:tcW w:type="dxa" w:w="1172"/>
            <w:vAlign w:val="center"/>
          </w:tcPr>
          <w:p>
            <w:pPr>
              <w:keepNext/>
              <w:spacing w:before="20" w:after="20"/>
              <w:jc w:val="right"/>
            </w:pPr>
            <w:r>
              <w:rPr>
                <w:rFonts w:ascii="游ゴシック" w:hAnsi="游ゴシック" w:eastAsia="游ゴシック"/>
                <w:b w:val="0"/>
                <w:i w:val="0"/>
                <w:sz w:val="17"/>
              </w:rPr>
              <w:t>1</w:t>
            </w:r>
          </w:p>
        </w:tc>
        <w:tc>
          <w:tcPr>
            <w:tcW w:type="dxa" w:w="1172"/>
            <w:vAlign w:val="center"/>
          </w:tcPr>
          <w:p>
            <w:pPr>
              <w:keepNext/>
              <w:spacing w:before="20" w:after="20"/>
              <w:jc w:val="right"/>
            </w:pPr>
            <w:r>
              <w:rPr>
                <w:rFonts w:ascii="游ゴシック" w:hAnsi="游ゴシック" w:eastAsia="游ゴシック"/>
                <w:b w:val="0"/>
                <w:i w:val="0"/>
                <w:sz w:val="17"/>
              </w:rPr>
              <w:t>―</w:t>
            </w:r>
          </w:p>
        </w:tc>
      </w:tr>
      <w:tr>
        <w:tc>
          <w:tcPr>
            <w:tcW w:type="dxa" w:w="1479"/>
            <w:vAlign w:val="center"/>
          </w:tcPr>
          <w:p>
            <w:pPr>
              <w:spacing w:before="20" w:after="20"/>
            </w:pPr>
            <w:r>
              <w:rPr>
                <w:rFonts w:ascii="游ゴシック" w:hAnsi="游ゴシック" w:eastAsia="游ゴシック"/>
                <w:b/>
                <w:i w:val="0"/>
                <w:sz w:val="17"/>
              </w:rPr>
              <w:t>通所型サービスB（住民主体）</w:t>
            </w:r>
          </w:p>
        </w:tc>
        <w:tc>
          <w:tcPr>
            <w:tcW w:type="dxa" w:w="1207"/>
            <w:vAlign w:val="center"/>
          </w:tcPr>
          <w:p>
            <w:pPr>
              <w:spacing w:before="20" w:after="20"/>
              <w:jc w:val="right"/>
            </w:pPr>
            <w:r>
              <w:rPr>
                <w:rFonts w:ascii="游ゴシック" w:hAnsi="游ゴシック" w:eastAsia="游ゴシック"/>
                <w:b w:val="0"/>
                <w:i w:val="0"/>
                <w:sz w:val="17"/>
              </w:rPr>
              <w:t>1</w:t>
            </w:r>
          </w:p>
        </w:tc>
        <w:tc>
          <w:tcPr>
            <w:tcW w:type="dxa" w:w="1207"/>
            <w:vAlign w:val="center"/>
          </w:tcPr>
          <w:p>
            <w:pPr>
              <w:spacing w:before="20" w:after="20"/>
              <w:jc w:val="right"/>
            </w:pPr>
            <w:r>
              <w:rPr>
                <w:rFonts w:ascii="游ゴシック" w:hAnsi="游ゴシック" w:eastAsia="游ゴシック"/>
                <w:b w:val="0"/>
                <w:i w:val="0"/>
                <w:sz w:val="17"/>
              </w:rPr>
              <w:t>1</w:t>
            </w:r>
          </w:p>
        </w:tc>
        <w:tc>
          <w:tcPr>
            <w:tcW w:type="dxa" w:w="1172"/>
            <w:vAlign w:val="center"/>
          </w:tcPr>
          <w:p>
            <w:pPr>
              <w:spacing w:before="20" w:after="20"/>
              <w:jc w:val="right"/>
            </w:pPr>
            <w:r>
              <w:rPr>
                <w:rFonts w:ascii="游ゴシック" w:hAnsi="游ゴシック" w:eastAsia="游ゴシック"/>
                <w:b w:val="0"/>
                <w:i w:val="0"/>
                <w:sz w:val="17"/>
              </w:rPr>
              <w:t>0</w:t>
            </w:r>
          </w:p>
        </w:tc>
        <w:tc>
          <w:tcPr>
            <w:tcW w:type="dxa" w:w="1172"/>
            <w:vAlign w:val="center"/>
          </w:tcPr>
          <w:p>
            <w:pPr>
              <w:spacing w:before="20" w:after="20"/>
              <w:jc w:val="right"/>
            </w:pPr>
            <w:r>
              <w:rPr>
                <w:rFonts w:ascii="游ゴシック" w:hAnsi="游ゴシック" w:eastAsia="游ゴシック"/>
                <w:b w:val="0"/>
                <w:i w:val="0"/>
                <w:sz w:val="17"/>
              </w:rPr>
              <w:t>1</w:t>
            </w:r>
          </w:p>
        </w:tc>
        <w:tc>
          <w:tcPr>
            <w:tcW w:type="dxa" w:w="1172"/>
            <w:vAlign w:val="center"/>
          </w:tcPr>
          <w:p>
            <w:pPr>
              <w:spacing w:before="20" w:after="20"/>
              <w:jc w:val="right"/>
            </w:pPr>
            <w:r>
              <w:rPr>
                <w:rFonts w:ascii="游ゴシック" w:hAnsi="游ゴシック" w:eastAsia="游ゴシック"/>
                <w:b w:val="0"/>
                <w:i w:val="0"/>
                <w:sz w:val="17"/>
              </w:rPr>
              <w:t>1</w:t>
            </w:r>
          </w:p>
        </w:tc>
        <w:tc>
          <w:tcPr>
            <w:tcW w:type="dxa" w:w="1172"/>
            <w:vAlign w:val="center"/>
          </w:tcPr>
          <w:p>
            <w:pPr>
              <w:spacing w:before="20" w:after="20"/>
              <w:jc w:val="right"/>
            </w:pPr>
            <w:r>
              <w:rPr>
                <w:rFonts w:ascii="游ゴシック" w:hAnsi="游ゴシック" w:eastAsia="游ゴシック"/>
                <w:b w:val="0"/>
                <w:i w:val="0"/>
                <w:sz w:val="17"/>
              </w:rPr>
              <w:t>1</w:t>
            </w:r>
          </w:p>
        </w:tc>
        <w:tc>
          <w:tcPr>
            <w:tcW w:type="dxa" w:w="1172"/>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資料：同上。</w:t>
      </w:r>
      <w:r>
        <w:rPr>
          <w:rFonts w:ascii="游ゴシック" w:hAnsi="游ゴシック" w:eastAsia="游ゴシック"/>
          <w:b/>
          <w:i w:val="0"/>
          <w:sz w:val="17"/>
        </w:rPr>
        <w:t>実施の有無より年度がそろっており、平成29年度から令和4年度まで各1で一貫している（令和元年度の0は、同年度に「実施の有無＝有」と答えていることと合わないため、回答の誤りとみられる）。</w:t>
      </w:r>
    </w:p>
    <w:p>
      <w:pPr>
        <w:spacing w:before="60" w:after="60"/>
      </w:pPr>
      <w:r>
        <w:rPr>
          <w:rFonts w:ascii="游ゴシック" w:hAnsi="游ゴシック" w:eastAsia="游ゴシック"/>
          <w:b/>
          <w:i w:val="0"/>
          <w:sz w:val="21"/>
        </w:rPr>
        <w:t>ここから3つのことが分かります。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46"/>
        <w:gridCol w:w="2861"/>
        <w:gridCol w:w="5644"/>
      </w:tblGrid>
      <w:tr>
        <w:tc>
          <w:tcPr>
            <w:tcW w:type="dxa" w:w="1246"/>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861"/>
            <w:shd w:val="clear" w:fill="1F3864"/>
            <w:vAlign w:val="center"/>
          </w:tcPr>
          <w:p>
            <w:pPr>
              <w:spacing w:before="20" w:after="20"/>
              <w:jc w:val="center"/>
            </w:pPr>
            <w:r>
              <w:rPr>
                <w:rFonts w:ascii="游ゴシック" w:hAnsi="游ゴシック" w:eastAsia="游ゴシック"/>
                <w:b/>
                <w:i w:val="0"/>
                <w:color w:val="FFFFFF"/>
                <w:sz w:val="17"/>
              </w:rPr>
              <w:t>分かったこと</w:t>
            </w:r>
          </w:p>
        </w:tc>
        <w:tc>
          <w:tcPr>
            <w:tcW w:type="dxa" w:w="5644"/>
            <w:shd w:val="clear" w:fill="1F3864"/>
            <w:vAlign w:val="center"/>
          </w:tcPr>
          <w:p>
            <w:pPr>
              <w:spacing w:before="20" w:after="20"/>
              <w:jc w:val="center"/>
            </w:pPr>
            <w:r>
              <w:rPr>
                <w:rFonts w:ascii="游ゴシック" w:hAnsi="游ゴシック" w:eastAsia="游ゴシック"/>
                <w:b/>
                <w:i w:val="0"/>
                <w:color w:val="FFFFFF"/>
                <w:sz w:val="17"/>
              </w:rPr>
              <w:t>意味</w:t>
            </w:r>
          </w:p>
        </w:tc>
      </w:tr>
      <w:tr>
        <w:tc>
          <w:tcPr>
            <w:tcW w:type="dxa" w:w="1246"/>
            <w:vAlign w:val="center"/>
          </w:tcPr>
          <w:p>
            <w:pPr>
              <w:spacing w:before="20" w:after="20"/>
            </w:pPr>
            <w:r>
              <w:rPr>
                <w:rFonts w:ascii="游ゴシック" w:hAnsi="游ゴシック" w:eastAsia="游ゴシック"/>
                <w:b w:val="0"/>
                <w:i w:val="0"/>
                <w:sz w:val="17"/>
              </w:rPr>
              <w:t>1</w:t>
            </w:r>
          </w:p>
        </w:tc>
        <w:tc>
          <w:tcPr>
            <w:tcW w:type="dxa" w:w="2861"/>
            <w:vAlign w:val="center"/>
          </w:tcPr>
          <w:p>
            <w:pPr>
              <w:spacing w:before="20" w:after="20"/>
            </w:pPr>
            <w:r>
              <w:rPr>
                <w:rFonts w:ascii="游ゴシック" w:hAnsi="游ゴシック" w:eastAsia="游ゴシック"/>
                <w:b/>
                <w:i w:val="0"/>
                <w:sz w:val="17"/>
              </w:rPr>
              <w:t>訪問型サービスB・通所型サービスB（住民主体によるサービス）が置かれている</w:t>
            </w:r>
          </w:p>
        </w:tc>
        <w:tc>
          <w:tcPr>
            <w:tcW w:type="dxa" w:w="5644"/>
            <w:vAlign w:val="center"/>
          </w:tcPr>
          <w:p>
            <w:pPr>
              <w:spacing w:before="20" w:after="20"/>
            </w:pPr>
            <w:r>
              <w:rPr>
                <w:rFonts w:ascii="游ゴシック" w:hAnsi="游ゴシック" w:eastAsia="游ゴシック"/>
                <w:b/>
                <w:i w:val="0"/>
                <w:sz w:val="17"/>
              </w:rPr>
              <w:t>これまで実施の有無が確認できていませんでした。</w:t>
            </w:r>
            <w:r>
              <w:rPr>
                <w:rFonts w:ascii="游ゴシック" w:hAnsi="游ゴシック" w:eastAsia="游ゴシック"/>
                <w:b w:val="0"/>
                <w:i w:val="0"/>
                <w:sz w:val="17"/>
              </w:rPr>
              <w:t>令和元年度から令和3年度にかけて「有」と回答され、</w:t>
            </w:r>
            <w:r>
              <w:rPr>
                <w:rFonts w:ascii="游ゴシック" w:hAnsi="游ゴシック" w:eastAsia="游ゴシック"/>
                <w:b/>
                <w:i w:val="0"/>
                <w:sz w:val="17"/>
              </w:rPr>
              <w:t>市町村内の事業所（団体）数は平成29年度から令和4年度まで各1で一貫しています。</w:t>
            </w:r>
            <w:r>
              <w:rPr>
                <w:rFonts w:ascii="游ゴシック" w:hAnsi="游ゴシック" w:eastAsia="游ゴシック"/>
                <w:b/>
                <w:i w:val="0"/>
                <w:sz w:val="17"/>
              </w:rPr>
              <w:t>第10期の重点施策を「ゼロから作る」ではなく「既にあるものを整える」として組み立てられます</w:t>
            </w:r>
          </w:p>
        </w:tc>
      </w:tr>
      <w:tr>
        <w:tc>
          <w:tcPr>
            <w:tcW w:type="dxa" w:w="1246"/>
            <w:vAlign w:val="center"/>
          </w:tcPr>
          <w:p>
            <w:pPr>
              <w:spacing w:before="20" w:after="20"/>
            </w:pPr>
            <w:r>
              <w:rPr>
                <w:rFonts w:ascii="游ゴシック" w:hAnsi="游ゴシック" w:eastAsia="游ゴシック"/>
                <w:b w:val="0"/>
                <w:i w:val="0"/>
                <w:sz w:val="17"/>
              </w:rPr>
              <w:t>2</w:t>
            </w:r>
          </w:p>
        </w:tc>
        <w:tc>
          <w:tcPr>
            <w:tcW w:type="dxa" w:w="2861"/>
            <w:vAlign w:val="center"/>
          </w:tcPr>
          <w:p>
            <w:pPr>
              <w:spacing w:before="20" w:after="20"/>
            </w:pPr>
            <w:r>
              <w:rPr>
                <w:rFonts w:ascii="游ゴシック" w:hAnsi="游ゴシック" w:eastAsia="游ゴシック"/>
                <w:b/>
                <w:i w:val="0"/>
                <w:sz w:val="17"/>
              </w:rPr>
              <w:t>ただし、現在も実施しているかは分かりません</w:t>
            </w:r>
          </w:p>
        </w:tc>
        <w:tc>
          <w:tcPr>
            <w:tcW w:type="dxa" w:w="5644"/>
            <w:vAlign w:val="center"/>
          </w:tcPr>
          <w:p>
            <w:pPr>
              <w:spacing w:before="20" w:after="20"/>
            </w:pPr>
            <w:r>
              <w:rPr>
                <w:rFonts w:ascii="游ゴシック" w:hAnsi="游ゴシック" w:eastAsia="游ゴシック"/>
                <w:b/>
                <w:i w:val="0"/>
                <w:sz w:val="17"/>
              </w:rPr>
              <w:t>実施の有無の回答は令和3年度が最後で、令和4年度・令和5年度は無回答です。</w:t>
            </w:r>
            <w:r>
              <w:rPr>
                <w:rFonts w:ascii="游ゴシック" w:hAnsi="游ゴシック" w:eastAsia="游ゴシック"/>
                <w:b/>
                <w:i w:val="0"/>
                <w:sz w:val="17"/>
              </w:rPr>
              <w:t>令和5年度の利用者数は、訪問型B 24人に対し通所型Bは0人（延べ人数は空欄）です。</w:t>
            </w:r>
            <w:r>
              <w:rPr>
                <w:rFonts w:ascii="游ゴシック" w:hAnsi="游ゴシック" w:eastAsia="游ゴシック"/>
                <w:b w:val="0"/>
                <w:i w:val="0"/>
                <w:sz w:val="17"/>
              </w:rPr>
              <w:t>実施をやめたのか記入漏れかが分かりません。町にご確認ください</w:t>
            </w:r>
          </w:p>
        </w:tc>
      </w:tr>
      <w:tr>
        <w:tc>
          <w:tcPr>
            <w:tcW w:type="dxa" w:w="1246"/>
            <w:vAlign w:val="center"/>
          </w:tcPr>
          <w:p>
            <w:pPr>
              <w:keepNext/>
              <w:spacing w:before="20" w:after="20"/>
            </w:pPr>
            <w:r>
              <w:rPr>
                <w:rFonts w:ascii="游ゴシック" w:hAnsi="游ゴシック" w:eastAsia="游ゴシック"/>
                <w:b w:val="0"/>
                <w:i w:val="0"/>
                <w:sz w:val="17"/>
              </w:rPr>
              <w:t>3</w:t>
            </w:r>
          </w:p>
        </w:tc>
        <w:tc>
          <w:tcPr>
            <w:tcW w:type="dxa" w:w="2861"/>
            <w:vAlign w:val="center"/>
          </w:tcPr>
          <w:p>
            <w:pPr>
              <w:keepNext/>
              <w:spacing w:before="20" w:after="20"/>
            </w:pPr>
            <w:r>
              <w:rPr>
                <w:rFonts w:ascii="游ゴシック" w:hAnsi="游ゴシック" w:eastAsia="游ゴシック"/>
                <w:b/>
                <w:i w:val="0"/>
                <w:sz w:val="17"/>
              </w:rPr>
              <w:t>訪問型サービスA・通所型サービスAは実施していない</w:t>
            </w:r>
          </w:p>
        </w:tc>
        <w:tc>
          <w:tcPr>
            <w:tcW w:type="dxa" w:w="5644"/>
            <w:vAlign w:val="center"/>
          </w:tcPr>
          <w:p>
            <w:pPr>
              <w:keepNext/>
              <w:spacing w:before="20" w:after="20"/>
            </w:pPr>
            <w:r>
              <w:rPr>
                <w:rFonts w:ascii="游ゴシック" w:hAnsi="游ゴシック" w:eastAsia="游ゴシック"/>
                <w:b w:val="0"/>
                <w:i w:val="0"/>
                <w:sz w:val="17"/>
              </w:rPr>
              <w:t>令和元年度・令和3年度とも「無」。</w:t>
            </w:r>
            <w:r>
              <w:rPr>
                <w:rFonts w:ascii="游ゴシック" w:hAnsi="游ゴシック" w:eastAsia="游ゴシック"/>
                <w:b/>
                <w:i w:val="0"/>
                <w:sz w:val="17"/>
              </w:rPr>
              <w:t>第10期でAを新設するかどうかは、町のご判断になります</w:t>
            </w:r>
          </w:p>
        </w:tc>
      </w:tr>
      <w:tr>
        <w:tc>
          <w:tcPr>
            <w:tcW w:type="dxa" w:w="1246"/>
            <w:vAlign w:val="center"/>
          </w:tcPr>
          <w:p>
            <w:pPr>
              <w:spacing w:before="20" w:after="20"/>
            </w:pPr>
            <w:r>
              <w:rPr>
                <w:rFonts w:ascii="游ゴシック" w:hAnsi="游ゴシック" w:eastAsia="游ゴシック"/>
                <w:b w:val="0"/>
                <w:i w:val="0"/>
                <w:sz w:val="17"/>
              </w:rPr>
              <w:t>4</w:t>
            </w:r>
          </w:p>
        </w:tc>
        <w:tc>
          <w:tcPr>
            <w:tcW w:type="dxa" w:w="2861"/>
            <w:vAlign w:val="center"/>
          </w:tcPr>
          <w:p>
            <w:pPr>
              <w:spacing w:before="20" w:after="20"/>
            </w:pPr>
            <w:r>
              <w:rPr>
                <w:rFonts w:ascii="游ゴシック" w:hAnsi="游ゴシック" w:eastAsia="游ゴシック"/>
                <w:b/>
                <w:i w:val="0"/>
                <w:sz w:val="17"/>
              </w:rPr>
              <w:t>介護予防ケアマネジメントはAのみで、B・Cは実施していない</w:t>
            </w:r>
          </w:p>
        </w:tc>
        <w:tc>
          <w:tcPr>
            <w:tcW w:type="dxa" w:w="5644"/>
            <w:vAlign w:val="center"/>
          </w:tcPr>
          <w:p>
            <w:pPr>
              <w:spacing w:before="20" w:after="20"/>
            </w:pPr>
            <w:r>
              <w:rPr>
                <w:rFonts w:ascii="游ゴシック" w:hAnsi="游ゴシック" w:eastAsia="游ゴシック"/>
                <w:b w:val="0"/>
                <w:i w:val="0"/>
                <w:sz w:val="17"/>
              </w:rPr>
              <w:t>令和元年度から令和5年度まで一貫して「無」。</w:t>
            </w:r>
            <w:r>
              <w:rPr>
                <w:rFonts w:ascii="游ゴシック" w:hAnsi="游ゴシック" w:eastAsia="游ゴシック"/>
                <w:b/>
                <w:i w:val="0"/>
                <w:sz w:val="17"/>
              </w:rPr>
              <w:t>令和6年8月5日の改正で、B・Cは計画作成等の省略が可能になりました。</w:t>
            </w:r>
            <w:r>
              <w:rPr>
                <w:rFonts w:ascii="游ゴシック" w:hAnsi="游ゴシック" w:eastAsia="游ゴシック"/>
                <w:b w:val="0"/>
                <w:i w:val="0"/>
                <w:sz w:val="17"/>
              </w:rPr>
              <w:t>地域包括支援センターの事務負担を減らせます。</w:t>
            </w:r>
            <w:r>
              <w:rPr>
                <w:rFonts w:ascii="游ゴシック" w:hAnsi="游ゴシック" w:eastAsia="游ゴシック"/>
                <w:b/>
                <w:i w:val="0"/>
                <w:sz w:val="17"/>
              </w:rPr>
              <w:t>第10期での導入をご検討ください</w:t>
            </w:r>
          </w:p>
        </w:tc>
      </w:tr>
    </w:tbl>
    <w:p>
      <w:pPr>
        <w:spacing w:after="40"/>
      </w:pPr>
    </w:p>
    <w:p>
      <w:pPr>
        <w:pStyle w:val="Heading3"/>
        <w:keepNext/>
        <w:spacing w:before="180" w:after="80"/>
      </w:pPr>
      <w:r>
        <w:rPr>
          <w:rFonts w:ascii="游ゴシック" w:hAnsi="游ゴシック" w:eastAsia="游ゴシック"/>
          <w:b/>
          <w:i w:val="0"/>
          <w:color w:val="1F4D78"/>
          <w:sz w:val="22"/>
        </w:rPr>
        <w:t>ただし、調査への回答の質に問題があります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05"/>
        <w:gridCol w:w="6746"/>
      </w:tblGrid>
      <w:tr>
        <w:tc>
          <w:tcPr>
            <w:tcW w:type="dxa" w:w="3005"/>
            <w:shd w:val="clear" w:fill="1F3864"/>
            <w:vAlign w:val="center"/>
          </w:tcPr>
          <w:p>
            <w:pPr>
              <w:spacing w:before="20" w:after="20"/>
              <w:jc w:val="center"/>
            </w:pPr>
            <w:r>
              <w:rPr>
                <w:rFonts w:ascii="游ゴシック" w:hAnsi="游ゴシック" w:eastAsia="游ゴシック"/>
                <w:b/>
                <w:i w:val="0"/>
                <w:color w:val="FFFFFF"/>
                <w:sz w:val="17"/>
              </w:rPr>
              <w:t>気になること</w:t>
            </w:r>
          </w:p>
        </w:tc>
        <w:tc>
          <w:tcPr>
            <w:tcW w:type="dxa" w:w="674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005"/>
            <w:vAlign w:val="center"/>
          </w:tcPr>
          <w:p>
            <w:pPr>
              <w:spacing w:before="20" w:after="20"/>
            </w:pPr>
            <w:r>
              <w:rPr>
                <w:rFonts w:ascii="游ゴシック" w:hAnsi="游ゴシック" w:eastAsia="游ゴシック"/>
                <w:b/>
                <w:i w:val="0"/>
                <w:sz w:val="17"/>
              </w:rPr>
              <w:t>従前相当サービスの利用者数がほとんど空欄</w:t>
            </w:r>
          </w:p>
        </w:tc>
        <w:tc>
          <w:tcPr>
            <w:tcW w:type="dxa" w:w="6746"/>
            <w:vAlign w:val="center"/>
          </w:tcPr>
          <w:p>
            <w:pPr>
              <w:spacing w:before="20" w:after="20"/>
            </w:pPr>
            <w:r>
              <w:rPr>
                <w:rFonts w:ascii="游ゴシック" w:hAnsi="游ゴシック" w:eastAsia="游ゴシック"/>
                <w:b/>
                <w:i w:val="0"/>
                <w:sz w:val="17"/>
              </w:rPr>
              <w:t>入っているのは令和元年度（訪問10人・通所39人）と令和5年度（訪問23人・通所54人）だけです。</w:t>
            </w:r>
            <w:r>
              <w:rPr>
                <w:rFonts w:ascii="游ゴシック" w:hAnsi="游ゴシック" w:eastAsia="游ゴシック"/>
                <w:b w:val="0"/>
                <w:i w:val="0"/>
                <w:sz w:val="17"/>
              </w:rPr>
              <w:t>国保連合会の月報には訪問介護相当（A2）・通所介護相当（A6）の実績が毎月ありますから、</w:t>
            </w:r>
            <w:r>
              <w:rPr>
                <w:rFonts w:ascii="游ゴシック" w:hAnsi="游ゴシック" w:eastAsia="游ゴシック"/>
                <w:b/>
                <w:i w:val="0"/>
                <w:sz w:val="17"/>
              </w:rPr>
              <w:t>空欄は実態ではなく記入漏れと考えられます</w:t>
            </w:r>
          </w:p>
        </w:tc>
      </w:tr>
      <w:tr>
        <w:tc>
          <w:tcPr>
            <w:tcW w:type="dxa" w:w="3005"/>
            <w:vAlign w:val="center"/>
          </w:tcPr>
          <w:p>
            <w:pPr>
              <w:spacing w:before="20" w:after="20"/>
            </w:pPr>
            <w:r>
              <w:rPr>
                <w:rFonts w:ascii="游ゴシック" w:hAnsi="游ゴシック" w:eastAsia="游ゴシック"/>
                <w:b/>
                <w:i w:val="0"/>
                <w:sz w:val="17"/>
              </w:rPr>
              <w:t>実人数と延べ人数が同じ年がある</w:t>
            </w:r>
          </w:p>
        </w:tc>
        <w:tc>
          <w:tcPr>
            <w:tcW w:type="dxa" w:w="6746"/>
            <w:vAlign w:val="center"/>
          </w:tcPr>
          <w:p>
            <w:pPr>
              <w:spacing w:before="20" w:after="20"/>
            </w:pPr>
            <w:r>
              <w:rPr>
                <w:rFonts w:ascii="游ゴシック" w:hAnsi="游ゴシック" w:eastAsia="游ゴシック"/>
                <w:b w:val="0"/>
                <w:i w:val="0"/>
                <w:sz w:val="17"/>
              </w:rPr>
              <w:t>令和元年度は訪問型B 408人／408人、通所型B 693人／693人、従前相当も10人／10人、39人／39人です。</w:t>
            </w:r>
            <w:r>
              <w:rPr>
                <w:rFonts w:ascii="游ゴシック" w:hAnsi="游ゴシック" w:eastAsia="游ゴシック"/>
                <w:b/>
                <w:i w:val="0"/>
                <w:sz w:val="17"/>
              </w:rPr>
              <w:t>同じ値を両方の欄に書かれたものと思われます</w:t>
            </w:r>
          </w:p>
        </w:tc>
      </w:tr>
      <w:tr>
        <w:tc>
          <w:tcPr>
            <w:tcW w:type="dxa" w:w="3005"/>
            <w:vAlign w:val="center"/>
          </w:tcPr>
          <w:p>
            <w:pPr>
              <w:spacing w:before="20" w:after="20"/>
            </w:pPr>
            <w:r>
              <w:rPr>
                <w:rFonts w:ascii="游ゴシック" w:hAnsi="游ゴシック" w:eastAsia="游ゴシック"/>
                <w:b/>
                <w:i w:val="0"/>
                <w:sz w:val="17"/>
              </w:rPr>
              <w:t>サービスBの人数が年で激しく振れる</w:t>
            </w:r>
          </w:p>
        </w:tc>
        <w:tc>
          <w:tcPr>
            <w:tcW w:type="dxa" w:w="6746"/>
            <w:vAlign w:val="center"/>
          </w:tcPr>
          <w:p>
            <w:pPr>
              <w:spacing w:before="20" w:after="20"/>
            </w:pPr>
            <w:r>
              <w:rPr>
                <w:rFonts w:ascii="游ゴシック" w:hAnsi="游ゴシック" w:eastAsia="游ゴシック"/>
                <w:b w:val="0"/>
                <w:i w:val="0"/>
                <w:sz w:val="17"/>
              </w:rPr>
              <w:t>訪問型Bの実人数は408人→（空欄）→24人→150人→24人。延べ人数は408人→1,051人→31人→921人→24人。</w:t>
            </w:r>
            <w:r>
              <w:rPr>
                <w:rFonts w:ascii="游ゴシック" w:hAnsi="游ゴシック" w:eastAsia="游ゴシック"/>
                <w:b/>
                <w:i w:val="0"/>
                <w:sz w:val="17"/>
              </w:rPr>
              <w:t>実態がこのように動いたとは考えにくく、記入の仕方が年で変わった可能性が高いと見ています</w:t>
            </w:r>
          </w:p>
        </w:tc>
      </w:tr>
      <w:tr>
        <w:tc>
          <w:tcPr>
            <w:tcW w:type="dxa" w:w="3005"/>
            <w:vAlign w:val="center"/>
          </w:tcPr>
          <w:p>
            <w:pPr>
              <w:spacing w:before="20" w:after="20"/>
            </w:pPr>
            <w:r>
              <w:rPr>
                <w:rFonts w:ascii="游ゴシック" w:hAnsi="游ゴシック" w:eastAsia="游ゴシック"/>
                <w:b/>
                <w:i w:val="0"/>
                <w:sz w:val="17"/>
              </w:rPr>
              <w:t>令和5年度の通所型Bが0人</w:t>
            </w:r>
          </w:p>
        </w:tc>
        <w:tc>
          <w:tcPr>
            <w:tcW w:type="dxa" w:w="6746"/>
            <w:vAlign w:val="center"/>
          </w:tcPr>
          <w:p>
            <w:pPr>
              <w:spacing w:before="20" w:after="20"/>
            </w:pPr>
            <w:r>
              <w:rPr>
                <w:rFonts w:ascii="游ゴシック" w:hAnsi="游ゴシック" w:eastAsia="游ゴシック"/>
                <w:b w:val="0"/>
                <w:i w:val="0"/>
                <w:sz w:val="17"/>
              </w:rPr>
              <w:t>実人数0人・延べ人数は空欄。実施をやめたのか記入漏れかが分かりません</w:t>
            </w:r>
          </w:p>
        </w:tc>
      </w:tr>
      <w:tr>
        <w:tc>
          <w:tcPr>
            <w:tcW w:type="dxa" w:w="3005"/>
            <w:vAlign w:val="center"/>
          </w:tcPr>
          <w:p>
            <w:pPr>
              <w:spacing w:before="20" w:after="20"/>
            </w:pPr>
            <w:r>
              <w:rPr>
                <w:rFonts w:ascii="游ゴシック" w:hAnsi="游ゴシック" w:eastAsia="游ゴシック"/>
                <w:b/>
                <w:i w:val="0"/>
                <w:sz w:val="17"/>
              </w:rPr>
              <w:t>従前相当サービスの実施の有無が、実績と合わない</w:t>
            </w:r>
          </w:p>
        </w:tc>
        <w:tc>
          <w:tcPr>
            <w:tcW w:type="dxa" w:w="6746"/>
            <w:vAlign w:val="center"/>
          </w:tcPr>
          <w:p>
            <w:pPr>
              <w:spacing w:before="20" w:after="20"/>
            </w:pPr>
            <w:r>
              <w:rPr>
                <w:rFonts w:ascii="游ゴシック" w:hAnsi="游ゴシック" w:eastAsia="游ゴシック"/>
                <w:b/>
                <w:i w:val="0"/>
                <w:sz w:val="17"/>
              </w:rPr>
              <w:t>令和元年度は「有」、令和3年度は「無」と回答されています。</w:t>
            </w:r>
            <w:r>
              <w:rPr>
                <w:rFonts w:ascii="游ゴシック" w:hAnsi="游ゴシック" w:eastAsia="游ゴシック"/>
                <w:b w:val="0"/>
                <w:i w:val="0"/>
                <w:sz w:val="17"/>
              </w:rPr>
              <w:t>しかし令和5年度の利用者数は訪問型23人・通所型54人あり、国保連合会の月報にも訪問介護相当（A2）・通所介護相当（A6）の実績が毎月あります。</w:t>
            </w:r>
            <w:r>
              <w:rPr>
                <w:rFonts w:ascii="游ゴシック" w:hAnsi="游ゴシック" w:eastAsia="游ゴシック"/>
                <w:b/>
                <w:i w:val="0"/>
                <w:sz w:val="17"/>
              </w:rPr>
              <w:t>令和3年度の「無」は回答の誤りとみられます</w:t>
            </w:r>
          </w:p>
        </w:tc>
      </w:tr>
      <w:tr>
        <w:tc>
          <w:tcPr>
            <w:tcW w:type="dxa" w:w="3005"/>
            <w:vAlign w:val="center"/>
          </w:tcPr>
          <w:p>
            <w:pPr>
              <w:keepNext/>
              <w:spacing w:before="20" w:after="20"/>
            </w:pPr>
            <w:r>
              <w:rPr>
                <w:rFonts w:ascii="游ゴシック" w:hAnsi="游ゴシック" w:eastAsia="游ゴシック"/>
                <w:b/>
                <w:i w:val="0"/>
                <w:sz w:val="17"/>
              </w:rPr>
              <w:t>介護予防ケアマネジメントAの実施の有無が、件数と合わない</w:t>
            </w:r>
          </w:p>
        </w:tc>
        <w:tc>
          <w:tcPr>
            <w:tcW w:type="dxa" w:w="6746"/>
            <w:vAlign w:val="center"/>
          </w:tcPr>
          <w:p>
            <w:pPr>
              <w:keepNext/>
              <w:spacing w:before="20" w:after="20"/>
            </w:pPr>
            <w:r>
              <w:rPr>
                <w:rFonts w:ascii="游ゴシック" w:hAnsi="游ゴシック" w:eastAsia="游ゴシック"/>
                <w:b/>
                <w:i w:val="0"/>
                <w:sz w:val="17"/>
              </w:rPr>
              <w:t>令和4年度だけ「無」と回答されていますが、同年度の実施件数は52件です。</w:t>
            </w:r>
            <w:r>
              <w:rPr>
                <w:rFonts w:ascii="游ゴシック" w:hAnsi="游ゴシック" w:eastAsia="游ゴシック"/>
                <w:b w:val="0"/>
                <w:i w:val="0"/>
                <w:sz w:val="17"/>
              </w:rPr>
              <w:t>令和元年度・令和3年度・令和5年度はいずれも「有」です</w:t>
            </w:r>
          </w:p>
        </w:tc>
      </w:tr>
      <w:tr>
        <w:tc>
          <w:tcPr>
            <w:tcW w:type="dxa" w:w="3005"/>
            <w:vAlign w:val="center"/>
          </w:tcPr>
          <w:p>
            <w:pPr>
              <w:spacing w:before="20" w:after="20"/>
            </w:pPr>
            <w:r>
              <w:rPr>
                <w:rFonts w:ascii="游ゴシック" w:hAnsi="游ゴシック" w:eastAsia="游ゴシック"/>
                <w:b/>
                <w:i w:val="0"/>
                <w:sz w:val="17"/>
              </w:rPr>
              <w:t>サービスBの事業所数が、令和元年度だけ0</w:t>
            </w:r>
          </w:p>
        </w:tc>
        <w:tc>
          <w:tcPr>
            <w:tcW w:type="dxa" w:w="6746"/>
            <w:vAlign w:val="center"/>
          </w:tcPr>
          <w:p>
            <w:pPr>
              <w:spacing w:before="20" w:after="20"/>
            </w:pPr>
            <w:r>
              <w:rPr>
                <w:rFonts w:ascii="游ゴシック" w:hAnsi="游ゴシック" w:eastAsia="游ゴシック"/>
                <w:b w:val="0"/>
                <w:i w:val="0"/>
                <w:sz w:val="17"/>
              </w:rPr>
              <w:t>平成29年度から令和4年度まで各1で一貫しているなかで、令和元年度だけ0です。</w:t>
            </w:r>
            <w:r>
              <w:rPr>
                <w:rFonts w:ascii="游ゴシック" w:hAnsi="游ゴシック" w:eastAsia="游ゴシック"/>
                <w:b/>
                <w:i w:val="0"/>
                <w:sz w:val="17"/>
              </w:rPr>
              <w:t>同年度は「実施の有無＝有」と答えており、合いません</w:t>
            </w:r>
          </w:p>
        </w:tc>
      </w:tr>
    </w:tbl>
    <w:p>
      <w:pPr>
        <w:spacing w:after="40"/>
      </w:pPr>
    </w:p>
    <w:p>
      <w:pPr>
        <w:spacing w:before="60" w:after="60"/>
      </w:pPr>
      <w:r>
        <w:rPr>
          <w:rFonts w:ascii="游ゴシック" w:hAnsi="游ゴシック" w:eastAsia="游ゴシック"/>
          <w:b/>
          <w:i w:val="0"/>
          <w:sz w:val="21"/>
        </w:rPr>
        <w:t>ワークシートの「2-4　単価」と「3-1　アウトプット」は、この調査を出典としています。</w:t>
      </w:r>
      <w:r>
        <w:rPr>
          <w:rFonts w:ascii="游ゴシック" w:hAnsi="游ゴシック" w:eastAsia="游ゴシック"/>
          <w:b/>
          <w:i w:val="0"/>
          <w:sz w:val="21"/>
        </w:rPr>
        <w:t>したがって小野町では、これらの画面が正しく表示されません。</w:t>
      </w:r>
      <w:r>
        <w:rPr>
          <w:rFonts w:ascii="游ゴシック" w:hAnsi="游ゴシック" w:eastAsia="游ゴシック"/>
          <w:b w:val="0"/>
          <w:i w:val="0"/>
          <w:sz w:val="21"/>
        </w:rPr>
        <w:t>町の控えと突き合わせて、どちらが正しいかを確かめる必要があります（第6章3）。</w:t>
      </w:r>
    </w:p>
    <w:p>
      <w:pPr>
        <w:pStyle w:val="Heading2"/>
        <w:keepNext/>
        <w:spacing w:before="180" w:after="100"/>
      </w:pPr>
      <w:bookmarkStart w:id="108" w:name="_Toc_008"/>
      <w:r>
        <w:rPr>
          <w:rFonts w:ascii="游ゴシック" w:hAnsi="游ゴシック" w:eastAsia="游ゴシック"/>
          <w:b/>
          <w:i w:val="0"/>
          <w:color w:val="2E74B5"/>
          <w:sz w:val="25"/>
        </w:rPr>
        <w:t>(4)　歳出　―　当方が年報から読んだ値と一致した</w:t>
      </w:r>
      <w:bookmarkEnd w:id="108"/>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94"/>
        <w:gridCol w:w="2064"/>
        <w:gridCol w:w="1800"/>
        <w:gridCol w:w="1909"/>
        <w:gridCol w:w="2484"/>
      </w:tblGrid>
      <w:tr>
        <w:tc>
          <w:tcPr>
            <w:tcW w:type="dxa" w:w="1494"/>
            <w:shd w:val="clear" w:fill="1F3864"/>
            <w:vAlign w:val="center"/>
          </w:tcPr>
          <w:p>
            <w:pPr>
              <w:spacing w:before="20" w:after="20"/>
              <w:jc w:val="center"/>
            </w:pPr>
            <w:r>
              <w:rPr>
                <w:rFonts w:ascii="游ゴシック" w:hAnsi="游ゴシック" w:eastAsia="游ゴシック"/>
                <w:b/>
                <w:i w:val="0"/>
                <w:color w:val="FFFFFF"/>
                <w:sz w:val="17"/>
              </w:rPr>
              <w:t>年度</w:t>
            </w:r>
          </w:p>
        </w:tc>
        <w:tc>
          <w:tcPr>
            <w:tcW w:type="dxa" w:w="2064"/>
            <w:shd w:val="clear" w:fill="1F3864"/>
            <w:vAlign w:val="center"/>
          </w:tcPr>
          <w:p>
            <w:pPr>
              <w:spacing w:before="20" w:after="20"/>
              <w:jc w:val="center"/>
            </w:pPr>
            <w:r>
              <w:rPr>
                <w:rFonts w:ascii="游ゴシック" w:hAnsi="游ゴシック" w:eastAsia="游ゴシック"/>
                <w:b/>
                <w:i w:val="0"/>
                <w:color w:val="FFFFFF"/>
                <w:sz w:val="17"/>
              </w:rPr>
              <w:t>介護予防・生活支援サービス事業</w:t>
            </w:r>
          </w:p>
        </w:tc>
        <w:tc>
          <w:tcPr>
            <w:tcW w:type="dxa" w:w="1800"/>
            <w:shd w:val="clear" w:fill="1F3864"/>
            <w:vAlign w:val="center"/>
          </w:tcPr>
          <w:p>
            <w:pPr>
              <w:spacing w:before="20" w:after="20"/>
              <w:jc w:val="center"/>
            </w:pPr>
            <w:r>
              <w:rPr>
                <w:rFonts w:ascii="游ゴシック" w:hAnsi="游ゴシック" w:eastAsia="游ゴシック"/>
                <w:b/>
                <w:i w:val="0"/>
                <w:color w:val="FFFFFF"/>
                <w:sz w:val="17"/>
              </w:rPr>
              <w:t>一般介護予防事業</w:t>
            </w:r>
          </w:p>
        </w:tc>
        <w:tc>
          <w:tcPr>
            <w:tcW w:type="dxa" w:w="1909"/>
            <w:shd w:val="clear" w:fill="1F3864"/>
            <w:vAlign w:val="center"/>
          </w:tcPr>
          <w:p>
            <w:pPr>
              <w:spacing w:before="20" w:after="20"/>
              <w:jc w:val="center"/>
            </w:pPr>
            <w:r>
              <w:rPr>
                <w:rFonts w:ascii="游ゴシック" w:hAnsi="游ゴシック" w:eastAsia="游ゴシック"/>
                <w:b/>
                <w:i w:val="0"/>
                <w:color w:val="FFFFFF"/>
                <w:sz w:val="17"/>
              </w:rPr>
              <w:t>包括的支援事業・任意事業</w:t>
            </w:r>
          </w:p>
        </w:tc>
        <w:tc>
          <w:tcPr>
            <w:tcW w:type="dxa" w:w="2484"/>
            <w:shd w:val="clear" w:fill="1F3864"/>
            <w:vAlign w:val="center"/>
          </w:tcPr>
          <w:p>
            <w:pPr>
              <w:spacing w:before="20" w:after="20"/>
              <w:jc w:val="center"/>
            </w:pPr>
            <w:r>
              <w:rPr>
                <w:rFonts w:ascii="游ゴシック" w:hAnsi="游ゴシック" w:eastAsia="游ゴシック"/>
                <w:b/>
                <w:i w:val="0"/>
                <w:color w:val="FFFFFF"/>
                <w:sz w:val="17"/>
              </w:rPr>
              <w:t>判定</w:t>
            </w:r>
          </w:p>
        </w:tc>
      </w:tr>
      <w:tr>
        <w:tc>
          <w:tcPr>
            <w:tcW w:type="dxa" w:w="1494"/>
            <w:vAlign w:val="center"/>
          </w:tcPr>
          <w:p>
            <w:pPr>
              <w:spacing w:before="20" w:after="20"/>
            </w:pPr>
            <w:r>
              <w:rPr>
                <w:rFonts w:ascii="游ゴシック" w:hAnsi="游ゴシック" w:eastAsia="游ゴシック"/>
                <w:b w:val="0"/>
                <w:i w:val="0"/>
                <w:sz w:val="17"/>
              </w:rPr>
              <w:t>令和2年度</w:t>
            </w:r>
          </w:p>
        </w:tc>
        <w:tc>
          <w:tcPr>
            <w:tcW w:type="dxa" w:w="2064"/>
            <w:vAlign w:val="center"/>
          </w:tcPr>
          <w:p>
            <w:pPr>
              <w:spacing w:before="20" w:after="20"/>
              <w:jc w:val="right"/>
            </w:pPr>
            <w:r>
              <w:rPr>
                <w:rFonts w:ascii="游ゴシック" w:hAnsi="游ゴシック" w:eastAsia="游ゴシック"/>
                <w:b w:val="0"/>
                <w:i w:val="0"/>
                <w:sz w:val="17"/>
              </w:rPr>
              <w:t>25,342,471円</w:t>
            </w:r>
          </w:p>
        </w:tc>
        <w:tc>
          <w:tcPr>
            <w:tcW w:type="dxa" w:w="1800"/>
            <w:vAlign w:val="center"/>
          </w:tcPr>
          <w:p>
            <w:pPr>
              <w:spacing w:before="20" w:after="20"/>
              <w:jc w:val="right"/>
            </w:pPr>
            <w:r>
              <w:rPr>
                <w:rFonts w:ascii="游ゴシック" w:hAnsi="游ゴシック" w:eastAsia="游ゴシック"/>
                <w:b w:val="0"/>
                <w:i w:val="0"/>
                <w:sz w:val="17"/>
              </w:rPr>
              <w:t>1,373,981円</w:t>
            </w:r>
          </w:p>
        </w:tc>
        <w:tc>
          <w:tcPr>
            <w:tcW w:type="dxa" w:w="1909"/>
            <w:vAlign w:val="center"/>
          </w:tcPr>
          <w:p>
            <w:pPr>
              <w:spacing w:before="20" w:after="20"/>
              <w:jc w:val="right"/>
            </w:pPr>
            <w:r>
              <w:rPr>
                <w:rFonts w:ascii="游ゴシック" w:hAnsi="游ゴシック" w:eastAsia="游ゴシック"/>
                <w:b w:val="0"/>
                <w:i w:val="0"/>
                <w:sz w:val="17"/>
              </w:rPr>
              <w:t>21,055,017円</w:t>
            </w:r>
          </w:p>
        </w:tc>
        <w:tc>
          <w:tcPr>
            <w:tcW w:type="dxa" w:w="2484"/>
            <w:vAlign w:val="center"/>
          </w:tcPr>
          <w:p>
            <w:pPr>
              <w:spacing w:before="20" w:after="20"/>
            </w:pPr>
            <w:r>
              <w:rPr>
                <w:rFonts w:ascii="游ゴシック" w:hAnsi="游ゴシック" w:eastAsia="游ゴシック"/>
                <w:b/>
                <w:i w:val="0"/>
                <w:sz w:val="17"/>
              </w:rPr>
              <w:t>当方は年報を令和3年度から読んでいるため対比なし</w:t>
            </w:r>
          </w:p>
        </w:tc>
      </w:tr>
      <w:tr>
        <w:tc>
          <w:tcPr>
            <w:tcW w:type="dxa" w:w="1494"/>
            <w:vAlign w:val="center"/>
          </w:tcPr>
          <w:p>
            <w:pPr>
              <w:keepNext/>
              <w:spacing w:before="20" w:after="20"/>
            </w:pPr>
            <w:r>
              <w:rPr>
                <w:rFonts w:ascii="游ゴシック" w:hAnsi="游ゴシック" w:eastAsia="游ゴシック"/>
                <w:b w:val="0"/>
                <w:i w:val="0"/>
                <w:sz w:val="17"/>
              </w:rPr>
              <w:t>令和3年度</w:t>
            </w:r>
          </w:p>
        </w:tc>
        <w:tc>
          <w:tcPr>
            <w:tcW w:type="dxa" w:w="2064"/>
            <w:vAlign w:val="center"/>
          </w:tcPr>
          <w:p>
            <w:pPr>
              <w:keepNext/>
              <w:spacing w:before="20" w:after="20"/>
              <w:jc w:val="right"/>
            </w:pPr>
            <w:r>
              <w:rPr>
                <w:rFonts w:ascii="游ゴシック" w:hAnsi="游ゴシック" w:eastAsia="游ゴシック"/>
                <w:b w:val="0"/>
                <w:i w:val="0"/>
                <w:sz w:val="17"/>
              </w:rPr>
              <w:t>31,012,973円</w:t>
            </w:r>
          </w:p>
        </w:tc>
        <w:tc>
          <w:tcPr>
            <w:tcW w:type="dxa" w:w="1800"/>
            <w:vAlign w:val="center"/>
          </w:tcPr>
          <w:p>
            <w:pPr>
              <w:keepNext/>
              <w:spacing w:before="20" w:after="20"/>
              <w:jc w:val="right"/>
            </w:pPr>
            <w:r>
              <w:rPr>
                <w:rFonts w:ascii="游ゴシック" w:hAnsi="游ゴシック" w:eastAsia="游ゴシック"/>
                <w:b w:val="0"/>
                <w:i w:val="0"/>
                <w:sz w:val="17"/>
              </w:rPr>
              <w:t>1,205,754円</w:t>
            </w:r>
          </w:p>
        </w:tc>
        <w:tc>
          <w:tcPr>
            <w:tcW w:type="dxa" w:w="1909"/>
            <w:vAlign w:val="center"/>
          </w:tcPr>
          <w:p>
            <w:pPr>
              <w:keepNext/>
              <w:spacing w:before="20" w:after="20"/>
              <w:jc w:val="right"/>
            </w:pPr>
            <w:r>
              <w:rPr>
                <w:rFonts w:ascii="游ゴシック" w:hAnsi="游ゴシック" w:eastAsia="游ゴシック"/>
                <w:b w:val="0"/>
                <w:i w:val="0"/>
                <w:sz w:val="17"/>
              </w:rPr>
              <w:t>23,310,563円</w:t>
            </w:r>
          </w:p>
        </w:tc>
        <w:tc>
          <w:tcPr>
            <w:tcW w:type="dxa" w:w="2484"/>
            <w:vAlign w:val="center"/>
          </w:tcPr>
          <w:p>
            <w:pPr>
              <w:keepNext/>
              <w:spacing w:before="20" w:after="20"/>
            </w:pPr>
            <w:r>
              <w:rPr>
                <w:rFonts w:ascii="游ゴシック" w:hAnsi="游ゴシック" w:eastAsia="游ゴシック"/>
                <w:b/>
                <w:i w:val="0"/>
                <w:sz w:val="17"/>
              </w:rPr>
              <w:t>1円まで一致</w:t>
            </w:r>
          </w:p>
        </w:tc>
      </w:tr>
      <w:tr>
        <w:tc>
          <w:tcPr>
            <w:tcW w:type="dxa" w:w="1494"/>
            <w:vAlign w:val="center"/>
          </w:tcPr>
          <w:p>
            <w:pPr>
              <w:spacing w:before="20" w:after="20"/>
            </w:pPr>
            <w:r>
              <w:rPr>
                <w:rFonts w:ascii="游ゴシック" w:hAnsi="游ゴシック" w:eastAsia="游ゴシック"/>
                <w:b w:val="0"/>
                <w:i w:val="0"/>
                <w:sz w:val="17"/>
              </w:rPr>
              <w:t>令和4年度</w:t>
            </w:r>
          </w:p>
        </w:tc>
        <w:tc>
          <w:tcPr>
            <w:tcW w:type="dxa" w:w="2064"/>
            <w:vAlign w:val="center"/>
          </w:tcPr>
          <w:p>
            <w:pPr>
              <w:spacing w:before="20" w:after="20"/>
              <w:jc w:val="right"/>
            </w:pPr>
            <w:r>
              <w:rPr>
                <w:rFonts w:ascii="游ゴシック" w:hAnsi="游ゴシック" w:eastAsia="游ゴシック"/>
                <w:b w:val="0"/>
                <w:i w:val="0"/>
                <w:sz w:val="17"/>
              </w:rPr>
              <w:t>31,424,125円</w:t>
            </w:r>
          </w:p>
        </w:tc>
        <w:tc>
          <w:tcPr>
            <w:tcW w:type="dxa" w:w="1800"/>
            <w:vAlign w:val="center"/>
          </w:tcPr>
          <w:p>
            <w:pPr>
              <w:spacing w:before="20" w:after="20"/>
              <w:jc w:val="right"/>
            </w:pPr>
            <w:r>
              <w:rPr>
                <w:rFonts w:ascii="游ゴシック" w:hAnsi="游ゴシック" w:eastAsia="游ゴシック"/>
                <w:b w:val="0"/>
                <w:i w:val="0"/>
                <w:sz w:val="17"/>
              </w:rPr>
              <w:t>1,021,360円</w:t>
            </w:r>
          </w:p>
        </w:tc>
        <w:tc>
          <w:tcPr>
            <w:tcW w:type="dxa" w:w="1909"/>
            <w:vAlign w:val="center"/>
          </w:tcPr>
          <w:p>
            <w:pPr>
              <w:spacing w:before="20" w:after="20"/>
              <w:jc w:val="right"/>
            </w:pPr>
            <w:r>
              <w:rPr>
                <w:rFonts w:ascii="游ゴシック" w:hAnsi="游ゴシック" w:eastAsia="游ゴシック"/>
                <w:b w:val="0"/>
                <w:i w:val="0"/>
                <w:sz w:val="17"/>
              </w:rPr>
              <w:t>24,832,673円</w:t>
            </w:r>
          </w:p>
        </w:tc>
        <w:tc>
          <w:tcPr>
            <w:tcW w:type="dxa" w:w="2484"/>
            <w:vAlign w:val="center"/>
          </w:tcPr>
          <w:p>
            <w:pPr>
              <w:spacing w:before="20" w:after="20"/>
            </w:pPr>
            <w:r>
              <w:rPr>
                <w:rFonts w:ascii="游ゴシック" w:hAnsi="游ゴシック" w:eastAsia="游ゴシック"/>
                <w:b/>
                <w:i w:val="0"/>
                <w:sz w:val="17"/>
              </w:rPr>
              <w:t>1円まで一致</w:t>
            </w:r>
          </w:p>
        </w:tc>
      </w:tr>
    </w:tbl>
    <w:p>
      <w:pPr>
        <w:spacing w:after="40"/>
      </w:pPr>
    </w:p>
    <w:p>
      <w:pPr>
        <w:spacing w:before="40" w:after="160"/>
        <w:ind w:left="113"/>
      </w:pPr>
      <w:r>
        <w:rPr>
          <w:rFonts w:ascii="游ゴシック" w:hAnsi="游ゴシック" w:eastAsia="游ゴシック"/>
          <w:b w:val="0"/>
          <w:i w:val="0"/>
          <w:sz w:val="17"/>
        </w:rPr>
        <w:t>資料：（改修版）ワークシート シート「歳出」。出典は介護保険事業状況報告（年報）。</w:t>
      </w:r>
      <w:r>
        <w:rPr>
          <w:rFonts w:ascii="游ゴシック" w:hAnsi="游ゴシック" w:eastAsia="游ゴシック"/>
          <w:b/>
          <w:i w:val="0"/>
          <w:sz w:val="17"/>
        </w:rPr>
        <w:t>当方が年報から読んだ値と1円まで一致した。</w:t>
      </w:r>
    </w:p>
    <w:p>
      <w:pPr>
        <w:pStyle w:val="Heading1"/>
        <w:keepNext/>
        <w:spacing w:before="240" w:after="100"/>
      </w:pPr>
      <w:bookmarkStart w:id="109" w:name="_Toc_009"/>
      <w:r>
        <w:rPr>
          <w:rFonts w:ascii="游ゴシック" w:hAnsi="游ゴシック" w:eastAsia="游ゴシック"/>
          <w:b/>
          <w:i w:val="0"/>
          <w:color w:val="2E74B5"/>
          <w:sz w:val="30"/>
        </w:rPr>
        <w:t>3　人材の視点　―　2030年に供給が追いつかなくなる見通し</w:t>
      </w:r>
      <w:bookmarkEnd w:id="109"/>
    </w:p>
    <w:p>
      <w:pPr>
        <w:spacing w:before="60" w:after="60"/>
      </w:pPr>
      <w:r>
        <w:rPr>
          <w:rFonts w:ascii="游ゴシック" w:hAnsi="游ゴシック" w:eastAsia="游ゴシック"/>
          <w:b/>
          <w:i w:val="0"/>
          <w:sz w:val="21"/>
        </w:rPr>
        <w:t>ワークシートの「1-3　人材の視点」は、「自然体推計の結果に従って、今後も従前相当サービスを増やすことは可能か」を問うものです。</w:t>
      </w:r>
      <w:r>
        <w:rPr>
          <w:rFonts w:ascii="游ゴシック" w:hAnsi="游ゴシック" w:eastAsia="游ゴシック"/>
          <w:b w:val="0"/>
          <w:i w:val="0"/>
          <w:sz w:val="21"/>
        </w:rPr>
        <w:t>2020年の人材規模を固定し、生産年齢人口の減少を考慮した供給可能量を需要と重ねて示します。</w:t>
      </w:r>
    </w:p>
    <w:p>
      <w:pPr>
        <w:spacing w:before="60" w:after="60"/>
      </w:pPr>
      <w:r>
        <w:rPr>
          <w:rFonts w:ascii="游ゴシック" w:hAnsi="游ゴシック" w:eastAsia="游ゴシック"/>
          <w:b/>
          <w:i w:val="0"/>
          <w:sz w:val="21"/>
        </w:rPr>
        <w:t>同じ考え方を小野町のデータで再現しました。以下は試算であり、町の介護人材の実数を数えたものではありません。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04"/>
        <w:gridCol w:w="3388"/>
        <w:gridCol w:w="4759"/>
      </w:tblGrid>
      <w:tr>
        <w:tc>
          <w:tcPr>
            <w:tcW w:type="dxa" w:w="1604"/>
            <w:shd w:val="clear" w:fill="1F3864"/>
            <w:vAlign w:val="center"/>
          </w:tcPr>
          <w:p>
            <w:pPr>
              <w:spacing w:before="20" w:after="20"/>
              <w:jc w:val="center"/>
            </w:pPr>
            <w:r>
              <w:rPr>
                <w:rFonts w:ascii="游ゴシック" w:hAnsi="游ゴシック" w:eastAsia="游ゴシック"/>
                <w:b/>
                <w:i w:val="0"/>
                <w:color w:val="FFFFFF"/>
                <w:sz w:val="17"/>
              </w:rPr>
              <w:t>置いたこと</w:t>
            </w:r>
          </w:p>
        </w:tc>
        <w:tc>
          <w:tcPr>
            <w:tcW w:type="dxa" w:w="3388"/>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4759"/>
            <w:shd w:val="clear" w:fill="1F3864"/>
            <w:vAlign w:val="center"/>
          </w:tcPr>
          <w:p>
            <w:pPr>
              <w:spacing w:before="20" w:after="20"/>
              <w:jc w:val="center"/>
            </w:pPr>
            <w:r>
              <w:rPr>
                <w:rFonts w:ascii="游ゴシック" w:hAnsi="游ゴシック" w:eastAsia="游ゴシック"/>
                <w:b/>
                <w:i w:val="0"/>
                <w:color w:val="FFFFFF"/>
                <w:sz w:val="17"/>
              </w:rPr>
              <w:t>その意味</w:t>
            </w:r>
          </w:p>
        </w:tc>
      </w:tr>
      <w:tr>
        <w:tc>
          <w:tcPr>
            <w:tcW w:type="dxa" w:w="1604"/>
            <w:vAlign w:val="center"/>
          </w:tcPr>
          <w:p>
            <w:pPr>
              <w:spacing w:before="20" w:after="20"/>
            </w:pPr>
            <w:r>
              <w:rPr>
                <w:rFonts w:ascii="游ゴシック" w:hAnsi="游ゴシック" w:eastAsia="游ゴシック"/>
                <w:b/>
                <w:i w:val="0"/>
                <w:sz w:val="17"/>
              </w:rPr>
              <w:t>需要の代理</w:t>
            </w:r>
          </w:p>
        </w:tc>
        <w:tc>
          <w:tcPr>
            <w:tcW w:type="dxa" w:w="3388"/>
            <w:vAlign w:val="center"/>
          </w:tcPr>
          <w:p>
            <w:pPr>
              <w:spacing w:before="20" w:after="20"/>
            </w:pPr>
            <w:r>
              <w:rPr>
                <w:rFonts w:ascii="游ゴシック" w:hAnsi="游ゴシック" w:eastAsia="游ゴシック"/>
                <w:b w:val="0"/>
                <w:i w:val="0"/>
                <w:sz w:val="17"/>
              </w:rPr>
              <w:t>認定者数（年齢階層別認定率×社人研の将来推計人口）</w:t>
            </w:r>
          </w:p>
        </w:tc>
        <w:tc>
          <w:tcPr>
            <w:tcW w:type="dxa" w:w="4759"/>
            <w:vAlign w:val="center"/>
          </w:tcPr>
          <w:p>
            <w:pPr>
              <w:spacing w:before="20" w:after="20"/>
            </w:pPr>
            <w:r>
              <w:rPr>
                <w:rFonts w:ascii="游ゴシック" w:hAnsi="游ゴシック" w:eastAsia="游ゴシック"/>
                <w:b/>
                <w:i w:val="0"/>
                <w:sz w:val="17"/>
              </w:rPr>
              <w:t>認定者1人あたりに必要な人手は変わらないと置いている。</w:t>
            </w:r>
            <w:r>
              <w:rPr>
                <w:rFonts w:ascii="游ゴシック" w:hAnsi="游ゴシック" w:eastAsia="游ゴシック"/>
                <w:b w:val="0"/>
                <w:i w:val="0"/>
                <w:sz w:val="17"/>
              </w:rPr>
              <w:t>軽度化が進めば需要は下振れし、重度化が進めば上振れする</w:t>
            </w:r>
          </w:p>
        </w:tc>
      </w:tr>
      <w:tr>
        <w:tc>
          <w:tcPr>
            <w:tcW w:type="dxa" w:w="1604"/>
            <w:vAlign w:val="center"/>
          </w:tcPr>
          <w:p>
            <w:pPr>
              <w:keepNext/>
              <w:spacing w:before="20" w:after="20"/>
            </w:pPr>
            <w:r>
              <w:rPr>
                <w:rFonts w:ascii="游ゴシック" w:hAnsi="游ゴシック" w:eastAsia="游ゴシック"/>
                <w:b/>
                <w:i w:val="0"/>
                <w:sz w:val="17"/>
              </w:rPr>
              <w:t>供給の代理</w:t>
            </w:r>
          </w:p>
        </w:tc>
        <w:tc>
          <w:tcPr>
            <w:tcW w:type="dxa" w:w="3388"/>
            <w:vAlign w:val="center"/>
          </w:tcPr>
          <w:p>
            <w:pPr>
              <w:keepNext/>
              <w:spacing w:before="20" w:after="20"/>
            </w:pPr>
            <w:r>
              <w:rPr>
                <w:rFonts w:ascii="游ゴシック" w:hAnsi="游ゴシック" w:eastAsia="游ゴシック"/>
                <w:b w:val="0"/>
                <w:i w:val="0"/>
                <w:sz w:val="17"/>
              </w:rPr>
              <w:t>2020年の認定者数×（各年の生産年齢人口÷2020年の生産年齢人口）</w:t>
            </w:r>
          </w:p>
        </w:tc>
        <w:tc>
          <w:tcPr>
            <w:tcW w:type="dxa" w:w="4759"/>
            <w:vAlign w:val="center"/>
          </w:tcPr>
          <w:p>
            <w:pPr>
              <w:keepNext/>
              <w:spacing w:before="20" w:after="20"/>
            </w:pPr>
            <w:r>
              <w:rPr>
                <w:rFonts w:ascii="游ゴシック" w:hAnsi="游ゴシック" w:eastAsia="游ゴシック"/>
                <w:b/>
                <w:i w:val="0"/>
                <w:sz w:val="17"/>
              </w:rPr>
              <w:t>介護人材が生産年齢人口に比例して減ると置いている。</w:t>
            </w:r>
            <w:r>
              <w:rPr>
                <w:rFonts w:ascii="游ゴシック" w:hAnsi="游ゴシック" w:eastAsia="游ゴシック"/>
                <w:b w:val="0"/>
                <w:i w:val="0"/>
                <w:sz w:val="17"/>
              </w:rPr>
              <w:t>町外からの通勤や、他産業からの移動、介護テクノロジーによる省力化は織り込んでいない</w:t>
            </w:r>
          </w:p>
        </w:tc>
      </w:tr>
      <w:tr>
        <w:tc>
          <w:tcPr>
            <w:tcW w:type="dxa" w:w="1604"/>
            <w:vAlign w:val="center"/>
          </w:tcPr>
          <w:p>
            <w:pPr>
              <w:spacing w:before="20" w:after="20"/>
            </w:pPr>
            <w:r>
              <w:rPr>
                <w:rFonts w:ascii="游ゴシック" w:hAnsi="游ゴシック" w:eastAsia="游ゴシック"/>
                <w:b/>
                <w:i w:val="0"/>
                <w:sz w:val="17"/>
              </w:rPr>
              <w:t>起点</w:t>
            </w:r>
          </w:p>
        </w:tc>
        <w:tc>
          <w:tcPr>
            <w:tcW w:type="dxa" w:w="3388"/>
            <w:vAlign w:val="center"/>
          </w:tcPr>
          <w:p>
            <w:pPr>
              <w:spacing w:before="20" w:after="20"/>
            </w:pPr>
            <w:r>
              <w:rPr>
                <w:rFonts w:ascii="游ゴシック" w:hAnsi="游ゴシック" w:eastAsia="游ゴシック"/>
                <w:b w:val="0"/>
                <w:i w:val="0"/>
                <w:sz w:val="17"/>
              </w:rPr>
              <w:t>2020年の供給可能量＝2020年の需要</w:t>
            </w:r>
          </w:p>
        </w:tc>
        <w:tc>
          <w:tcPr>
            <w:tcW w:type="dxa" w:w="4759"/>
            <w:vAlign w:val="center"/>
          </w:tcPr>
          <w:p>
            <w:pPr>
              <w:spacing w:before="20" w:after="20"/>
            </w:pPr>
            <w:r>
              <w:rPr>
                <w:rFonts w:ascii="游ゴシック" w:hAnsi="游ゴシック" w:eastAsia="游ゴシック"/>
                <w:b/>
                <w:i w:val="0"/>
                <w:sz w:val="17"/>
              </w:rPr>
              <w:t>2020年時点では過不足がないと置いている。</w:t>
            </w:r>
            <w:r>
              <w:rPr>
                <w:rFonts w:ascii="游ゴシック" w:hAnsi="游ゴシック" w:eastAsia="游ゴシック"/>
                <w:b w:val="0"/>
                <w:i w:val="0"/>
                <w:sz w:val="17"/>
              </w:rPr>
              <w:t>当時すでに不足（または余剰）があれば、以後の水準が全体にずれる</w:t>
            </w:r>
          </w:p>
        </w:tc>
      </w:tr>
    </w:tbl>
    <w:p>
      <w:pPr>
        <w:spacing w:after="40"/>
      </w:pPr>
    </w:p>
    <w:p>
      <w:pPr>
        <w:spacing w:before="60" w:after="60"/>
      </w:pPr>
      <w:r>
        <w:rPr>
          <w:rFonts w:ascii="游ゴシック" w:hAnsi="游ゴシック" w:eastAsia="游ゴシック"/>
          <w:b/>
          <w:i w:val="0"/>
          <w:sz w:val="21"/>
        </w:rPr>
        <w:t>したがって、読み取るべきは水準ではなく向きと時期です。</w:t>
      </w:r>
      <w:r>
        <w:rPr>
          <w:rFonts w:ascii="游ゴシック" w:hAnsi="游ゴシック" w:eastAsia="游ゴシック"/>
          <w:b/>
          <w:i w:val="0"/>
          <w:sz w:val="21"/>
        </w:rPr>
        <w:t>「いつごろから、どの程度の速さで苦しくなるか」を見るものとしてお使いください。</w:t>
      </w:r>
    </w:p>
    <w:p>
      <w:pPr>
        <w:keepNext/>
        <w:spacing w:before="200" w:after="40"/>
      </w:pPr>
      <w:r>
        <w:rPr>
          <w:rFonts w:ascii="游ゴシック" w:hAnsi="游ゴシック" w:eastAsia="游ゴシック"/>
          <w:b/>
          <w:i w:val="0"/>
          <w:color w:val="1F4D78"/>
          <w:sz w:val="22"/>
        </w:rPr>
        <w:t>【図3】需要（認定者数の推計）と、生産年齢人口で縮めた供給可能量</w:t>
      </w:r>
    </w:p>
    <w:p>
      <w:pPr>
        <w:keepNext/>
        <w:spacing w:before="0" w:after="40"/>
        <w:jc w:val="center"/>
      </w:pPr>
      <w:r>
        <w:drawing>
          <wp:inline xmlns:a="http://schemas.openxmlformats.org/drawingml/2006/main" xmlns:pic="http://schemas.openxmlformats.org/drawingml/2006/picture">
            <wp:extent cx="5220000" cy="2559846"/>
            <wp:docPr id="3" name="Picture 3"/>
            <wp:cNvGraphicFramePr>
              <a:graphicFrameLocks noChangeAspect="1"/>
            </wp:cNvGraphicFramePr>
            <a:graphic>
              <a:graphicData uri="http://schemas.openxmlformats.org/drawingml/2006/picture">
                <pic:pic>
                  <pic:nvPicPr>
                    <pic:cNvPr id="0" name="f31_jinzai.png"/>
                    <pic:cNvPicPr/>
                  </pic:nvPicPr>
                  <pic:blipFill>
                    <a:blip r:embed="rId15"/>
                    <a:stretch>
                      <a:fillRect/>
                    </a:stretch>
                  </pic:blipFill>
                  <pic:spPr>
                    <a:xfrm>
                      <a:off x="0" y="0"/>
                      <a:ext cx="5220000" cy="2559846"/>
                    </a:xfrm>
                    <a:prstGeom prst="rect"/>
                  </pic:spPr>
                </pic:pic>
              </a:graphicData>
            </a:graphic>
          </wp:inline>
        </w:drawing>
      </w:r>
    </w:p>
    <w:p>
      <w:pPr>
        <w:spacing w:before="40" w:after="160"/>
        <w:ind w:left="113"/>
      </w:pPr>
      <w:r>
        <w:rPr>
          <w:rFonts w:ascii="游ゴシック" w:hAnsi="游ゴシック" w:eastAsia="游ゴシック"/>
          <w:b w:val="0"/>
          <w:i w:val="0"/>
          <w:sz w:val="17"/>
        </w:rPr>
        <w:t>資料：認定者数の推計は、年齢階層別認定率（令和7年度実績）に社人研の将来推計人口を乗じたもの。供給可能量は、2020年の認定者数に各年の生産年齢人口の2020年に対する比率を乗じたもの。</w:t>
      </w:r>
      <w:r>
        <w:rPr>
          <w:rFonts w:ascii="游ゴシック" w:hAnsi="游ゴシック" w:eastAsia="游ゴシック"/>
          <w:b/>
          <w:i w:val="0"/>
          <w:sz w:val="17"/>
        </w:rPr>
        <w:t>2030年には122人分、2040年には345人分の開きが出る。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02"/>
        <w:gridCol w:w="1502"/>
        <w:gridCol w:w="1570"/>
        <w:gridCol w:w="1696"/>
        <w:gridCol w:w="1502"/>
        <w:gridCol w:w="1979"/>
      </w:tblGrid>
      <w:tr>
        <w:tc>
          <w:tcPr>
            <w:tcW w:type="dxa" w:w="1502"/>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502"/>
            <w:shd w:val="clear" w:fill="1F3864"/>
            <w:vAlign w:val="center"/>
          </w:tcPr>
          <w:p>
            <w:pPr>
              <w:spacing w:before="20" w:after="20"/>
              <w:jc w:val="center"/>
            </w:pPr>
            <w:r>
              <w:rPr>
                <w:rFonts w:ascii="游ゴシック" w:hAnsi="游ゴシック" w:eastAsia="游ゴシック"/>
                <w:b/>
                <w:i w:val="0"/>
                <w:color w:val="FFFFFF"/>
                <w:sz w:val="17"/>
              </w:rPr>
              <w:t>総人口</w:t>
            </w:r>
          </w:p>
        </w:tc>
        <w:tc>
          <w:tcPr>
            <w:tcW w:type="dxa" w:w="1570"/>
            <w:shd w:val="clear" w:fill="1F3864"/>
            <w:vAlign w:val="center"/>
          </w:tcPr>
          <w:p>
            <w:pPr>
              <w:spacing w:before="20" w:after="20"/>
              <w:jc w:val="center"/>
            </w:pPr>
            <w:r>
              <w:rPr>
                <w:rFonts w:ascii="游ゴシック" w:hAnsi="游ゴシック" w:eastAsia="游ゴシック"/>
                <w:b/>
                <w:i w:val="0"/>
                <w:color w:val="FFFFFF"/>
                <w:sz w:val="17"/>
              </w:rPr>
              <w:t>生産年齢人口</w:t>
            </w:r>
          </w:p>
        </w:tc>
        <w:tc>
          <w:tcPr>
            <w:tcW w:type="dxa" w:w="1696"/>
            <w:shd w:val="clear" w:fill="1F3864"/>
            <w:vAlign w:val="center"/>
          </w:tcPr>
          <w:p>
            <w:pPr>
              <w:spacing w:before="20" w:after="20"/>
              <w:jc w:val="center"/>
            </w:pPr>
            <w:r>
              <w:rPr>
                <w:rFonts w:ascii="游ゴシック" w:hAnsi="游ゴシック" w:eastAsia="游ゴシック"/>
                <w:b/>
                <w:i w:val="0"/>
                <w:color w:val="FFFFFF"/>
                <w:sz w:val="17"/>
              </w:rPr>
              <w:t>需要（認定者数）</w:t>
            </w:r>
          </w:p>
        </w:tc>
        <w:tc>
          <w:tcPr>
            <w:tcW w:type="dxa" w:w="1502"/>
            <w:shd w:val="clear" w:fill="1F3864"/>
            <w:vAlign w:val="center"/>
          </w:tcPr>
          <w:p>
            <w:pPr>
              <w:spacing w:before="20" w:after="20"/>
              <w:jc w:val="center"/>
            </w:pPr>
            <w:r>
              <w:rPr>
                <w:rFonts w:ascii="游ゴシック" w:hAnsi="游ゴシック" w:eastAsia="游ゴシック"/>
                <w:b/>
                <w:i w:val="0"/>
                <w:color w:val="FFFFFF"/>
                <w:sz w:val="17"/>
              </w:rPr>
              <w:t>供給可能量</w:t>
            </w:r>
          </w:p>
        </w:tc>
        <w:tc>
          <w:tcPr>
            <w:tcW w:type="dxa" w:w="1979"/>
            <w:shd w:val="clear" w:fill="1F3864"/>
            <w:vAlign w:val="center"/>
          </w:tcPr>
          <w:p>
            <w:pPr>
              <w:spacing w:before="20" w:after="20"/>
              <w:jc w:val="center"/>
            </w:pPr>
            <w:r>
              <w:rPr>
                <w:rFonts w:ascii="游ゴシック" w:hAnsi="游ゴシック" w:eastAsia="游ゴシック"/>
                <w:b/>
                <w:i w:val="0"/>
                <w:color w:val="FFFFFF"/>
                <w:sz w:val="17"/>
              </w:rPr>
              <w:t>過不足</w:t>
            </w:r>
          </w:p>
        </w:tc>
      </w:tr>
      <w:tr>
        <w:tc>
          <w:tcPr>
            <w:tcW w:type="dxa" w:w="1502"/>
            <w:vAlign w:val="center"/>
          </w:tcPr>
          <w:p>
            <w:pPr>
              <w:spacing w:before="20" w:after="20"/>
            </w:pPr>
            <w:r>
              <w:rPr>
                <w:rFonts w:ascii="游ゴシック" w:hAnsi="游ゴシック" w:eastAsia="游ゴシック"/>
                <w:b w:val="0"/>
                <w:i w:val="0"/>
                <w:sz w:val="17"/>
              </w:rPr>
              <w:t>2020年</w:t>
            </w:r>
          </w:p>
        </w:tc>
        <w:tc>
          <w:tcPr>
            <w:tcW w:type="dxa" w:w="1502"/>
            <w:vAlign w:val="center"/>
          </w:tcPr>
          <w:p>
            <w:pPr>
              <w:spacing w:before="20" w:after="20"/>
              <w:jc w:val="right"/>
            </w:pPr>
            <w:r>
              <w:rPr>
                <w:rFonts w:ascii="游ゴシック" w:hAnsi="游ゴシック" w:eastAsia="游ゴシック"/>
                <w:b w:val="0"/>
                <w:i w:val="0"/>
                <w:sz w:val="17"/>
              </w:rPr>
              <w:t>9,471</w:t>
            </w:r>
          </w:p>
        </w:tc>
        <w:tc>
          <w:tcPr>
            <w:tcW w:type="dxa" w:w="1570"/>
            <w:vAlign w:val="center"/>
          </w:tcPr>
          <w:p>
            <w:pPr>
              <w:spacing w:before="20" w:after="20"/>
              <w:jc w:val="right"/>
            </w:pPr>
            <w:r>
              <w:rPr>
                <w:rFonts w:ascii="游ゴシック" w:hAnsi="游ゴシック" w:eastAsia="游ゴシック"/>
                <w:b w:val="0"/>
                <w:i w:val="0"/>
                <w:sz w:val="17"/>
              </w:rPr>
              <w:t>4,677</w:t>
            </w:r>
          </w:p>
        </w:tc>
        <w:tc>
          <w:tcPr>
            <w:tcW w:type="dxa" w:w="1696"/>
            <w:vAlign w:val="center"/>
          </w:tcPr>
          <w:p>
            <w:pPr>
              <w:spacing w:before="20" w:after="20"/>
              <w:jc w:val="right"/>
            </w:pPr>
            <w:r>
              <w:rPr>
                <w:rFonts w:ascii="游ゴシック" w:hAnsi="游ゴシック" w:eastAsia="游ゴシック"/>
                <w:b w:val="0"/>
                <w:i w:val="0"/>
                <w:sz w:val="17"/>
              </w:rPr>
              <w:t>788</w:t>
            </w:r>
          </w:p>
        </w:tc>
        <w:tc>
          <w:tcPr>
            <w:tcW w:type="dxa" w:w="1502"/>
            <w:vAlign w:val="center"/>
          </w:tcPr>
          <w:p>
            <w:pPr>
              <w:spacing w:before="20" w:after="20"/>
              <w:jc w:val="right"/>
            </w:pPr>
            <w:r>
              <w:rPr>
                <w:rFonts w:ascii="游ゴシック" w:hAnsi="游ゴシック" w:eastAsia="游ゴシック"/>
                <w:b w:val="0"/>
                <w:i w:val="0"/>
                <w:sz w:val="17"/>
              </w:rPr>
              <w:t>788</w:t>
            </w:r>
          </w:p>
        </w:tc>
        <w:tc>
          <w:tcPr>
            <w:tcW w:type="dxa" w:w="1979"/>
            <w:vAlign w:val="center"/>
          </w:tcPr>
          <w:p>
            <w:pPr>
              <w:spacing w:before="20" w:after="20"/>
              <w:jc w:val="right"/>
            </w:pPr>
            <w:r>
              <w:rPr>
                <w:rFonts w:ascii="游ゴシック" w:hAnsi="游ゴシック" w:eastAsia="游ゴシック"/>
                <w:b w:val="0"/>
                <w:i w:val="0"/>
                <w:sz w:val="17"/>
              </w:rPr>
              <w:t>―</w:t>
            </w:r>
          </w:p>
        </w:tc>
      </w:tr>
      <w:tr>
        <w:tc>
          <w:tcPr>
            <w:tcW w:type="dxa" w:w="1502"/>
            <w:vAlign w:val="center"/>
          </w:tcPr>
          <w:p>
            <w:pPr>
              <w:spacing w:before="20" w:after="20"/>
            </w:pPr>
            <w:r>
              <w:rPr>
                <w:rFonts w:ascii="游ゴシック" w:hAnsi="游ゴシック" w:eastAsia="游ゴシック"/>
                <w:b w:val="0"/>
                <w:i w:val="0"/>
                <w:sz w:val="17"/>
              </w:rPr>
              <w:t>2025年</w:t>
            </w:r>
          </w:p>
        </w:tc>
        <w:tc>
          <w:tcPr>
            <w:tcW w:type="dxa" w:w="1502"/>
            <w:vAlign w:val="center"/>
          </w:tcPr>
          <w:p>
            <w:pPr>
              <w:spacing w:before="20" w:after="20"/>
              <w:jc w:val="right"/>
            </w:pPr>
            <w:r>
              <w:rPr>
                <w:rFonts w:ascii="游ゴシック" w:hAnsi="游ゴシック" w:eastAsia="游ゴシック"/>
                <w:b w:val="0"/>
                <w:i w:val="0"/>
                <w:sz w:val="17"/>
              </w:rPr>
              <w:t>8,586</w:t>
            </w:r>
          </w:p>
        </w:tc>
        <w:tc>
          <w:tcPr>
            <w:tcW w:type="dxa" w:w="1570"/>
            <w:vAlign w:val="center"/>
          </w:tcPr>
          <w:p>
            <w:pPr>
              <w:spacing w:before="20" w:after="20"/>
              <w:jc w:val="right"/>
            </w:pPr>
            <w:r>
              <w:rPr>
                <w:rFonts w:ascii="游ゴシック" w:hAnsi="游ゴシック" w:eastAsia="游ゴシック"/>
                <w:b w:val="0"/>
                <w:i w:val="0"/>
                <w:sz w:val="17"/>
              </w:rPr>
              <w:t>4,286</w:t>
            </w:r>
          </w:p>
        </w:tc>
        <w:tc>
          <w:tcPr>
            <w:tcW w:type="dxa" w:w="1696"/>
            <w:vAlign w:val="center"/>
          </w:tcPr>
          <w:p>
            <w:pPr>
              <w:spacing w:before="20" w:after="20"/>
              <w:jc w:val="right"/>
            </w:pPr>
            <w:r>
              <w:rPr>
                <w:rFonts w:ascii="游ゴシック" w:hAnsi="游ゴシック" w:eastAsia="游ゴシック"/>
                <w:b w:val="0"/>
                <w:i w:val="0"/>
                <w:sz w:val="17"/>
              </w:rPr>
              <w:t>800</w:t>
            </w:r>
          </w:p>
        </w:tc>
        <w:tc>
          <w:tcPr>
            <w:tcW w:type="dxa" w:w="1502"/>
            <w:vAlign w:val="center"/>
          </w:tcPr>
          <w:p>
            <w:pPr>
              <w:spacing w:before="20" w:after="20"/>
              <w:jc w:val="right"/>
            </w:pPr>
            <w:r>
              <w:rPr>
                <w:rFonts w:ascii="游ゴシック" w:hAnsi="游ゴシック" w:eastAsia="游ゴシック"/>
                <w:b w:val="0"/>
                <w:i w:val="0"/>
                <w:sz w:val="17"/>
              </w:rPr>
              <w:t>722</w:t>
            </w:r>
          </w:p>
        </w:tc>
        <w:tc>
          <w:tcPr>
            <w:tcW w:type="dxa" w:w="1979"/>
            <w:vAlign w:val="center"/>
          </w:tcPr>
          <w:p>
            <w:pPr>
              <w:spacing w:before="20" w:after="20"/>
              <w:jc w:val="right"/>
            </w:pPr>
            <w:r>
              <w:rPr>
                <w:rFonts w:ascii="游ゴシック" w:hAnsi="游ゴシック" w:eastAsia="游ゴシック"/>
                <w:b/>
                <w:i w:val="0"/>
                <w:sz w:val="17"/>
              </w:rPr>
              <w:t>-78人（-9.8%）</w:t>
            </w:r>
          </w:p>
        </w:tc>
      </w:tr>
      <w:tr>
        <w:tc>
          <w:tcPr>
            <w:tcW w:type="dxa" w:w="1502"/>
            <w:vAlign w:val="center"/>
          </w:tcPr>
          <w:p>
            <w:pPr>
              <w:spacing w:before="20" w:after="20"/>
            </w:pPr>
            <w:r>
              <w:rPr>
                <w:rFonts w:ascii="游ゴシック" w:hAnsi="游ゴシック" w:eastAsia="游ゴシック"/>
                <w:b w:val="0"/>
                <w:i w:val="0"/>
                <w:sz w:val="17"/>
              </w:rPr>
              <w:t>2030年</w:t>
            </w:r>
          </w:p>
        </w:tc>
        <w:tc>
          <w:tcPr>
            <w:tcW w:type="dxa" w:w="1502"/>
            <w:vAlign w:val="center"/>
          </w:tcPr>
          <w:p>
            <w:pPr>
              <w:spacing w:before="20" w:after="20"/>
              <w:jc w:val="right"/>
            </w:pPr>
            <w:r>
              <w:rPr>
                <w:rFonts w:ascii="游ゴシック" w:hAnsi="游ゴシック" w:eastAsia="游ゴシック"/>
                <w:b w:val="0"/>
                <w:i w:val="0"/>
                <w:sz w:val="17"/>
              </w:rPr>
              <w:t>7,749</w:t>
            </w:r>
          </w:p>
        </w:tc>
        <w:tc>
          <w:tcPr>
            <w:tcW w:type="dxa" w:w="1570"/>
            <w:vAlign w:val="center"/>
          </w:tcPr>
          <w:p>
            <w:pPr>
              <w:spacing w:before="20" w:after="20"/>
              <w:jc w:val="right"/>
            </w:pPr>
            <w:r>
              <w:rPr>
                <w:rFonts w:ascii="游ゴシック" w:hAnsi="游ゴシック" w:eastAsia="游ゴシック"/>
                <w:b w:val="0"/>
                <w:i w:val="0"/>
                <w:sz w:val="17"/>
              </w:rPr>
              <w:t>3,891</w:t>
            </w:r>
          </w:p>
        </w:tc>
        <w:tc>
          <w:tcPr>
            <w:tcW w:type="dxa" w:w="1696"/>
            <w:vAlign w:val="center"/>
          </w:tcPr>
          <w:p>
            <w:pPr>
              <w:spacing w:before="20" w:after="20"/>
              <w:jc w:val="right"/>
            </w:pPr>
            <w:r>
              <w:rPr>
                <w:rFonts w:ascii="游ゴシック" w:hAnsi="游ゴシック" w:eastAsia="游ゴシック"/>
                <w:b w:val="0"/>
                <w:i w:val="0"/>
                <w:sz w:val="17"/>
              </w:rPr>
              <w:t>778</w:t>
            </w:r>
          </w:p>
        </w:tc>
        <w:tc>
          <w:tcPr>
            <w:tcW w:type="dxa" w:w="1502"/>
            <w:vAlign w:val="center"/>
          </w:tcPr>
          <w:p>
            <w:pPr>
              <w:spacing w:before="20" w:after="20"/>
              <w:jc w:val="right"/>
            </w:pPr>
            <w:r>
              <w:rPr>
                <w:rFonts w:ascii="游ゴシック" w:hAnsi="游ゴシック" w:eastAsia="游ゴシック"/>
                <w:b w:val="0"/>
                <w:i w:val="0"/>
                <w:sz w:val="17"/>
              </w:rPr>
              <w:t>656</w:t>
            </w:r>
          </w:p>
        </w:tc>
        <w:tc>
          <w:tcPr>
            <w:tcW w:type="dxa" w:w="1979"/>
            <w:vAlign w:val="center"/>
          </w:tcPr>
          <w:p>
            <w:pPr>
              <w:spacing w:before="20" w:after="20"/>
              <w:jc w:val="right"/>
            </w:pPr>
            <w:r>
              <w:rPr>
                <w:rFonts w:ascii="游ゴシック" w:hAnsi="游ゴシック" w:eastAsia="游ゴシック"/>
                <w:b/>
                <w:i w:val="0"/>
                <w:sz w:val="17"/>
              </w:rPr>
              <w:t>-122人（-15.7%）</w:t>
            </w:r>
          </w:p>
        </w:tc>
      </w:tr>
      <w:tr>
        <w:tc>
          <w:tcPr>
            <w:tcW w:type="dxa" w:w="1502"/>
            <w:vAlign w:val="center"/>
          </w:tcPr>
          <w:p>
            <w:pPr>
              <w:spacing w:before="20" w:after="20"/>
            </w:pPr>
            <w:r>
              <w:rPr>
                <w:rFonts w:ascii="游ゴシック" w:hAnsi="游ゴシック" w:eastAsia="游ゴシック"/>
                <w:b w:val="0"/>
                <w:i w:val="0"/>
                <w:sz w:val="17"/>
              </w:rPr>
              <w:t>2035年</w:t>
            </w:r>
          </w:p>
        </w:tc>
        <w:tc>
          <w:tcPr>
            <w:tcW w:type="dxa" w:w="1502"/>
            <w:vAlign w:val="center"/>
          </w:tcPr>
          <w:p>
            <w:pPr>
              <w:spacing w:before="20" w:after="20"/>
              <w:jc w:val="right"/>
            </w:pPr>
            <w:r>
              <w:rPr>
                <w:rFonts w:ascii="游ゴシック" w:hAnsi="游ゴシック" w:eastAsia="游ゴシック"/>
                <w:b w:val="0"/>
                <w:i w:val="0"/>
                <w:sz w:val="17"/>
              </w:rPr>
              <w:t>6,947</w:t>
            </w:r>
          </w:p>
        </w:tc>
        <w:tc>
          <w:tcPr>
            <w:tcW w:type="dxa" w:w="1570"/>
            <w:vAlign w:val="center"/>
          </w:tcPr>
          <w:p>
            <w:pPr>
              <w:spacing w:before="20" w:after="20"/>
              <w:jc w:val="right"/>
            </w:pPr>
            <w:r>
              <w:rPr>
                <w:rFonts w:ascii="游ゴシック" w:hAnsi="游ゴシック" w:eastAsia="游ゴシック"/>
                <w:b w:val="0"/>
                <w:i w:val="0"/>
                <w:sz w:val="17"/>
              </w:rPr>
              <w:t>3,498</w:t>
            </w:r>
          </w:p>
        </w:tc>
        <w:tc>
          <w:tcPr>
            <w:tcW w:type="dxa" w:w="1696"/>
            <w:vAlign w:val="center"/>
          </w:tcPr>
          <w:p>
            <w:pPr>
              <w:spacing w:before="20" w:after="20"/>
              <w:jc w:val="right"/>
            </w:pPr>
            <w:r>
              <w:rPr>
                <w:rFonts w:ascii="游ゴシック" w:hAnsi="游ゴシック" w:eastAsia="游ゴシック"/>
                <w:b w:val="0"/>
                <w:i w:val="0"/>
                <w:sz w:val="17"/>
              </w:rPr>
              <w:t>805</w:t>
            </w:r>
          </w:p>
        </w:tc>
        <w:tc>
          <w:tcPr>
            <w:tcW w:type="dxa" w:w="1502"/>
            <w:vAlign w:val="center"/>
          </w:tcPr>
          <w:p>
            <w:pPr>
              <w:spacing w:before="20" w:after="20"/>
              <w:jc w:val="right"/>
            </w:pPr>
            <w:r>
              <w:rPr>
                <w:rFonts w:ascii="游ゴシック" w:hAnsi="游ゴシック" w:eastAsia="游ゴシック"/>
                <w:b w:val="0"/>
                <w:i w:val="0"/>
                <w:sz w:val="17"/>
              </w:rPr>
              <w:t>589</w:t>
            </w:r>
          </w:p>
        </w:tc>
        <w:tc>
          <w:tcPr>
            <w:tcW w:type="dxa" w:w="1979"/>
            <w:vAlign w:val="center"/>
          </w:tcPr>
          <w:p>
            <w:pPr>
              <w:spacing w:before="20" w:after="20"/>
              <w:jc w:val="right"/>
            </w:pPr>
            <w:r>
              <w:rPr>
                <w:rFonts w:ascii="游ゴシック" w:hAnsi="游ゴシック" w:eastAsia="游ゴシック"/>
                <w:b/>
                <w:i w:val="0"/>
                <w:sz w:val="17"/>
              </w:rPr>
              <w:t>-216人（-26.8%）</w:t>
            </w:r>
          </w:p>
        </w:tc>
      </w:tr>
      <w:tr>
        <w:tc>
          <w:tcPr>
            <w:tcW w:type="dxa" w:w="1502"/>
            <w:vAlign w:val="center"/>
          </w:tcPr>
          <w:p>
            <w:pPr>
              <w:spacing w:before="20" w:after="20"/>
            </w:pPr>
            <w:r>
              <w:rPr>
                <w:rFonts w:ascii="游ゴシック" w:hAnsi="游ゴシック" w:eastAsia="游ゴシック"/>
                <w:b w:val="0"/>
                <w:i w:val="0"/>
                <w:sz w:val="17"/>
              </w:rPr>
              <w:t>2040年</w:t>
            </w:r>
          </w:p>
        </w:tc>
        <w:tc>
          <w:tcPr>
            <w:tcW w:type="dxa" w:w="1502"/>
            <w:vAlign w:val="center"/>
          </w:tcPr>
          <w:p>
            <w:pPr>
              <w:spacing w:before="20" w:after="20"/>
              <w:jc w:val="right"/>
            </w:pPr>
            <w:r>
              <w:rPr>
                <w:rFonts w:ascii="游ゴシック" w:hAnsi="游ゴシック" w:eastAsia="游ゴシック"/>
                <w:b w:val="0"/>
                <w:i w:val="0"/>
                <w:sz w:val="17"/>
              </w:rPr>
              <w:t>6,195</w:t>
            </w:r>
          </w:p>
        </w:tc>
        <w:tc>
          <w:tcPr>
            <w:tcW w:type="dxa" w:w="1570"/>
            <w:vAlign w:val="center"/>
          </w:tcPr>
          <w:p>
            <w:pPr>
              <w:spacing w:before="20" w:after="20"/>
              <w:jc w:val="right"/>
            </w:pPr>
            <w:r>
              <w:rPr>
                <w:rFonts w:ascii="游ゴシック" w:hAnsi="游ゴシック" w:eastAsia="游ゴシック"/>
                <w:b w:val="0"/>
                <w:i w:val="0"/>
                <w:sz w:val="17"/>
              </w:rPr>
              <w:t>3,118</w:t>
            </w:r>
          </w:p>
        </w:tc>
        <w:tc>
          <w:tcPr>
            <w:tcW w:type="dxa" w:w="1696"/>
            <w:vAlign w:val="center"/>
          </w:tcPr>
          <w:p>
            <w:pPr>
              <w:spacing w:before="20" w:after="20"/>
              <w:jc w:val="right"/>
            </w:pPr>
            <w:r>
              <w:rPr>
                <w:rFonts w:ascii="游ゴシック" w:hAnsi="游ゴシック" w:eastAsia="游ゴシック"/>
                <w:b w:val="0"/>
                <w:i w:val="0"/>
                <w:sz w:val="17"/>
              </w:rPr>
              <w:t>870</w:t>
            </w:r>
          </w:p>
        </w:tc>
        <w:tc>
          <w:tcPr>
            <w:tcW w:type="dxa" w:w="1502"/>
            <w:vAlign w:val="center"/>
          </w:tcPr>
          <w:p>
            <w:pPr>
              <w:spacing w:before="20" w:after="20"/>
              <w:jc w:val="right"/>
            </w:pPr>
            <w:r>
              <w:rPr>
                <w:rFonts w:ascii="游ゴシック" w:hAnsi="游ゴシック" w:eastAsia="游ゴシック"/>
                <w:b w:val="0"/>
                <w:i w:val="0"/>
                <w:sz w:val="17"/>
              </w:rPr>
              <w:t>525</w:t>
            </w:r>
          </w:p>
        </w:tc>
        <w:tc>
          <w:tcPr>
            <w:tcW w:type="dxa" w:w="1979"/>
            <w:vAlign w:val="center"/>
          </w:tcPr>
          <w:p>
            <w:pPr>
              <w:spacing w:before="20" w:after="20"/>
              <w:jc w:val="right"/>
            </w:pPr>
            <w:r>
              <w:rPr>
                <w:rFonts w:ascii="游ゴシック" w:hAnsi="游ゴシック" w:eastAsia="游ゴシック"/>
                <w:b/>
                <w:i w:val="0"/>
                <w:sz w:val="17"/>
              </w:rPr>
              <w:t>-345人（-39.7%）</w:t>
            </w:r>
          </w:p>
        </w:tc>
      </w:tr>
      <w:tr>
        <w:tc>
          <w:tcPr>
            <w:tcW w:type="dxa" w:w="1502"/>
            <w:vAlign w:val="center"/>
          </w:tcPr>
          <w:p>
            <w:pPr>
              <w:keepNext/>
              <w:spacing w:before="20" w:after="20"/>
            </w:pPr>
            <w:r>
              <w:rPr>
                <w:rFonts w:ascii="游ゴシック" w:hAnsi="游ゴシック" w:eastAsia="游ゴシック"/>
                <w:b w:val="0"/>
                <w:i w:val="0"/>
                <w:sz w:val="17"/>
              </w:rPr>
              <w:t>2045年</w:t>
            </w:r>
          </w:p>
        </w:tc>
        <w:tc>
          <w:tcPr>
            <w:tcW w:type="dxa" w:w="1502"/>
            <w:vAlign w:val="center"/>
          </w:tcPr>
          <w:p>
            <w:pPr>
              <w:keepNext/>
              <w:spacing w:before="20" w:after="20"/>
              <w:jc w:val="right"/>
            </w:pPr>
            <w:r>
              <w:rPr>
                <w:rFonts w:ascii="游ゴシック" w:hAnsi="游ゴシック" w:eastAsia="游ゴシック"/>
                <w:b w:val="0"/>
                <w:i w:val="0"/>
                <w:sz w:val="17"/>
              </w:rPr>
              <w:t>5,465</w:t>
            </w:r>
          </w:p>
        </w:tc>
        <w:tc>
          <w:tcPr>
            <w:tcW w:type="dxa" w:w="1570"/>
            <w:vAlign w:val="center"/>
          </w:tcPr>
          <w:p>
            <w:pPr>
              <w:keepNext/>
              <w:spacing w:before="20" w:after="20"/>
              <w:jc w:val="right"/>
            </w:pPr>
            <w:r>
              <w:rPr>
                <w:rFonts w:ascii="游ゴシック" w:hAnsi="游ゴシック" w:eastAsia="游ゴシック"/>
                <w:b w:val="0"/>
                <w:i w:val="0"/>
                <w:sz w:val="17"/>
              </w:rPr>
              <w:t>2,750</w:t>
            </w:r>
          </w:p>
        </w:tc>
        <w:tc>
          <w:tcPr>
            <w:tcW w:type="dxa" w:w="1696"/>
            <w:vAlign w:val="center"/>
          </w:tcPr>
          <w:p>
            <w:pPr>
              <w:keepNext/>
              <w:spacing w:before="20" w:after="20"/>
              <w:jc w:val="right"/>
            </w:pPr>
            <w:r>
              <w:rPr>
                <w:rFonts w:ascii="游ゴシック" w:hAnsi="游ゴシック" w:eastAsia="游ゴシック"/>
                <w:b w:val="0"/>
                <w:i w:val="0"/>
                <w:sz w:val="17"/>
              </w:rPr>
              <w:t>872</w:t>
            </w:r>
          </w:p>
        </w:tc>
        <w:tc>
          <w:tcPr>
            <w:tcW w:type="dxa" w:w="1502"/>
            <w:vAlign w:val="center"/>
          </w:tcPr>
          <w:p>
            <w:pPr>
              <w:keepNext/>
              <w:spacing w:before="20" w:after="20"/>
              <w:jc w:val="right"/>
            </w:pPr>
            <w:r>
              <w:rPr>
                <w:rFonts w:ascii="游ゴシック" w:hAnsi="游ゴシック" w:eastAsia="游ゴシック"/>
                <w:b w:val="0"/>
                <w:i w:val="0"/>
                <w:sz w:val="17"/>
              </w:rPr>
              <w:t>463</w:t>
            </w:r>
          </w:p>
        </w:tc>
        <w:tc>
          <w:tcPr>
            <w:tcW w:type="dxa" w:w="1979"/>
            <w:vAlign w:val="center"/>
          </w:tcPr>
          <w:p>
            <w:pPr>
              <w:keepNext/>
              <w:spacing w:before="20" w:after="20"/>
              <w:jc w:val="right"/>
            </w:pPr>
            <w:r>
              <w:rPr>
                <w:rFonts w:ascii="游ゴシック" w:hAnsi="游ゴシック" w:eastAsia="游ゴシック"/>
                <w:b/>
                <w:i w:val="0"/>
                <w:sz w:val="17"/>
              </w:rPr>
              <w:t>-409人（-46.9%）</w:t>
            </w:r>
          </w:p>
        </w:tc>
      </w:tr>
      <w:tr>
        <w:tc>
          <w:tcPr>
            <w:tcW w:type="dxa" w:w="1502"/>
            <w:vAlign w:val="center"/>
          </w:tcPr>
          <w:p>
            <w:pPr>
              <w:spacing w:before="20" w:after="20"/>
            </w:pPr>
            <w:r>
              <w:rPr>
                <w:rFonts w:ascii="游ゴシック" w:hAnsi="游ゴシック" w:eastAsia="游ゴシック"/>
                <w:b w:val="0"/>
                <w:i w:val="0"/>
                <w:sz w:val="17"/>
              </w:rPr>
              <w:t>2050年</w:t>
            </w:r>
          </w:p>
        </w:tc>
        <w:tc>
          <w:tcPr>
            <w:tcW w:type="dxa" w:w="1502"/>
            <w:vAlign w:val="center"/>
          </w:tcPr>
          <w:p>
            <w:pPr>
              <w:spacing w:before="20" w:after="20"/>
              <w:jc w:val="right"/>
            </w:pPr>
            <w:r>
              <w:rPr>
                <w:rFonts w:ascii="游ゴシック" w:hAnsi="游ゴシック" w:eastAsia="游ゴシック"/>
                <w:b w:val="0"/>
                <w:i w:val="0"/>
                <w:sz w:val="17"/>
              </w:rPr>
              <w:t>4,747</w:t>
            </w:r>
          </w:p>
        </w:tc>
        <w:tc>
          <w:tcPr>
            <w:tcW w:type="dxa" w:w="1570"/>
            <w:vAlign w:val="center"/>
          </w:tcPr>
          <w:p>
            <w:pPr>
              <w:spacing w:before="20" w:after="20"/>
              <w:jc w:val="right"/>
            </w:pPr>
            <w:r>
              <w:rPr>
                <w:rFonts w:ascii="游ゴシック" w:hAnsi="游ゴシック" w:eastAsia="游ゴシック"/>
                <w:b w:val="0"/>
                <w:i w:val="0"/>
                <w:sz w:val="17"/>
              </w:rPr>
              <w:t>2,399</w:t>
            </w:r>
          </w:p>
        </w:tc>
        <w:tc>
          <w:tcPr>
            <w:tcW w:type="dxa" w:w="1696"/>
            <w:vAlign w:val="center"/>
          </w:tcPr>
          <w:p>
            <w:pPr>
              <w:spacing w:before="20" w:after="20"/>
              <w:jc w:val="right"/>
            </w:pPr>
            <w:r>
              <w:rPr>
                <w:rFonts w:ascii="游ゴシック" w:hAnsi="游ゴシック" w:eastAsia="游ゴシック"/>
                <w:b w:val="0"/>
                <w:i w:val="0"/>
                <w:sz w:val="17"/>
              </w:rPr>
              <w:t>808</w:t>
            </w:r>
          </w:p>
        </w:tc>
        <w:tc>
          <w:tcPr>
            <w:tcW w:type="dxa" w:w="1502"/>
            <w:vAlign w:val="center"/>
          </w:tcPr>
          <w:p>
            <w:pPr>
              <w:spacing w:before="20" w:after="20"/>
              <w:jc w:val="right"/>
            </w:pPr>
            <w:r>
              <w:rPr>
                <w:rFonts w:ascii="游ゴシック" w:hAnsi="游ゴシック" w:eastAsia="游ゴシック"/>
                <w:b w:val="0"/>
                <w:i w:val="0"/>
                <w:sz w:val="17"/>
              </w:rPr>
              <w:t>404</w:t>
            </w:r>
          </w:p>
        </w:tc>
        <w:tc>
          <w:tcPr>
            <w:tcW w:type="dxa" w:w="1979"/>
            <w:vAlign w:val="center"/>
          </w:tcPr>
          <w:p>
            <w:pPr>
              <w:spacing w:before="20" w:after="20"/>
              <w:jc w:val="right"/>
            </w:pPr>
            <w:r>
              <w:rPr>
                <w:rFonts w:ascii="游ゴシック" w:hAnsi="游ゴシック" w:eastAsia="游ゴシック"/>
                <w:b/>
                <w:i w:val="0"/>
                <w:sz w:val="17"/>
              </w:rPr>
              <w:t>-404人（-50.0%）</w:t>
            </w:r>
          </w:p>
        </w:tc>
      </w:tr>
    </w:tbl>
    <w:p>
      <w:pPr>
        <w:spacing w:after="40"/>
      </w:pPr>
    </w:p>
    <w:p>
      <w:pPr>
        <w:spacing w:before="60" w:after="60"/>
      </w:pPr>
      <w:r>
        <w:rPr>
          <w:rFonts w:ascii="游ゴシック" w:hAnsi="游ゴシック" w:eastAsia="游ゴシック"/>
          <w:b/>
          <w:i w:val="0"/>
          <w:sz w:val="21"/>
        </w:rPr>
        <w:t>生産年齢人口は2020年の4,677人から2050年の2,399人へ半減します。</w:t>
      </w:r>
      <w:r>
        <w:rPr>
          <w:rFonts w:ascii="游ゴシック" w:hAnsi="游ゴシック" w:eastAsia="游ゴシック"/>
          <w:b w:val="0"/>
          <w:i w:val="0"/>
          <w:sz w:val="21"/>
        </w:rPr>
        <w:t>一方で認定者数は788人から808人とほぼ横ばいで、</w:t>
      </w:r>
      <w:r>
        <w:rPr>
          <w:rFonts w:ascii="游ゴシック" w:hAnsi="游ゴシック" w:eastAsia="游ゴシック"/>
          <w:b/>
          <w:i w:val="0"/>
          <w:sz w:val="21"/>
        </w:rPr>
        <w:t>2045年に872人でピークを迎えます。</w:t>
      </w:r>
      <w:r>
        <w:rPr>
          <w:rFonts w:ascii="游ゴシック" w:hAnsi="游ゴシック" w:eastAsia="游ゴシック"/>
          <w:b/>
          <w:i w:val="0"/>
          <w:sz w:val="21"/>
        </w:rPr>
        <w:t>認定者1人を支える生産年齢人口は、2020年の5.9人から2050年の3.0人へ半分になります。</w:t>
      </w:r>
    </w:p>
    <w:p>
      <w:pPr>
        <w:spacing w:before="60" w:after="60"/>
      </w:pPr>
      <w:r>
        <w:rPr>
          <w:rFonts w:ascii="游ゴシック" w:hAnsi="游ゴシック" w:eastAsia="游ゴシック"/>
          <w:b/>
          <w:i w:val="0"/>
          <w:sz w:val="21"/>
        </w:rPr>
        <w:t>第10期（令和9〜11年度＝2027〜2029年）はまだ持ちます。</w:t>
      </w:r>
      <w:r>
        <w:rPr>
          <w:rFonts w:ascii="游ゴシック" w:hAnsi="游ゴシック" w:eastAsia="游ゴシック"/>
          <w:b w:val="0"/>
          <w:i w:val="0"/>
          <w:sz w:val="21"/>
        </w:rPr>
        <w:t>2025年時点の開きは78人（▲9.8％）で、2030年で122人（▲15.7％）です。</w:t>
      </w:r>
      <w:r>
        <w:rPr>
          <w:rFonts w:ascii="游ゴシック" w:hAnsi="游ゴシック" w:eastAsia="游ゴシック"/>
          <w:b/>
          <w:i w:val="0"/>
          <w:sz w:val="21"/>
        </w:rPr>
        <w:t>問題が本格化するのは第11期以降ですが、手を打つのは第10期のうちでなければ間に合いません。</w:t>
      </w:r>
    </w:p>
    <w:p>
      <w:pPr>
        <w:spacing w:before="60" w:after="60"/>
      </w:pPr>
      <w:r>
        <w:rPr>
          <w:rFonts w:ascii="游ゴシック" w:hAnsi="游ゴシック" w:eastAsia="游ゴシック"/>
          <w:b/>
          <w:i w:val="0"/>
          <w:sz w:val="21"/>
        </w:rPr>
        <w:t>なお、この試算で2025年時点にすでに78人の開きが出ているのは、2020年から2025年にかけて生産年齢人口が8.4％減る一方、認定者数がほぼ横ばいであることによります。</w:t>
      </w:r>
      <w:r>
        <w:rPr>
          <w:rFonts w:ascii="游ゴシック" w:hAnsi="游ゴシック" w:eastAsia="游ゴシック"/>
          <w:b/>
          <w:i w:val="0"/>
          <w:sz w:val="21"/>
        </w:rPr>
        <w:t>現に供給が78人分不足しているという意味ではありません。</w:t>
      </w:r>
      <w:r>
        <w:rPr>
          <w:rFonts w:ascii="游ゴシック" w:hAnsi="游ゴシック" w:eastAsia="游ゴシック"/>
          <w:b w:val="0"/>
          <w:i w:val="0"/>
          <w:sz w:val="21"/>
        </w:rPr>
        <w:t>起点の2020年を過不足ゼロと置いているためです。</w:t>
      </w:r>
    </w:p>
    <w:p>
      <w:pPr>
        <w:pStyle w:val="Heading1"/>
        <w:keepNext/>
        <w:spacing w:before="240" w:after="100"/>
      </w:pPr>
      <w:bookmarkStart w:id="110" w:name="_Toc_010"/>
      <w:r>
        <w:rPr>
          <w:rFonts w:ascii="游ゴシック" w:hAnsi="游ゴシック" w:eastAsia="游ゴシック"/>
          <w:b/>
          <w:i w:val="0"/>
          <w:color w:val="2E74B5"/>
          <w:sz w:val="30"/>
        </w:rPr>
        <w:t>4　見込量算定の再検討</w:t>
      </w:r>
      <w:bookmarkEnd w:id="110"/>
    </w:p>
    <w:p>
      <w:pPr>
        <w:spacing w:before="60" w:after="60"/>
      </w:pPr>
      <w:r>
        <w:rPr>
          <w:rFonts w:ascii="游ゴシック" w:hAnsi="游ゴシック" w:eastAsia="游ゴシック"/>
          <w:b/>
          <w:i w:val="0"/>
          <w:sz w:val="21"/>
        </w:rPr>
        <w:t>結論から申し上げると、第10期の見込量を変える必要はありません。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0"/>
        <w:gridCol w:w="2387"/>
        <w:gridCol w:w="4273"/>
        <w:gridCol w:w="1281"/>
      </w:tblGrid>
      <w:tr>
        <w:tc>
          <w:tcPr>
            <w:tcW w:type="dxa" w:w="1810"/>
            <w:shd w:val="clear" w:fill="1F3864"/>
            <w:vAlign w:val="center"/>
          </w:tcPr>
          <w:p>
            <w:pPr>
              <w:spacing w:before="20" w:after="20"/>
              <w:jc w:val="center"/>
            </w:pPr>
            <w:r>
              <w:rPr>
                <w:rFonts w:ascii="游ゴシック" w:hAnsi="游ゴシック" w:eastAsia="游ゴシック"/>
                <w:b/>
                <w:i w:val="0"/>
                <w:color w:val="FFFFFF"/>
                <w:sz w:val="17"/>
              </w:rPr>
              <w:t>論点</w:t>
            </w:r>
          </w:p>
        </w:tc>
        <w:tc>
          <w:tcPr>
            <w:tcW w:type="dxa" w:w="2387"/>
            <w:shd w:val="clear" w:fill="1F3864"/>
            <w:vAlign w:val="center"/>
          </w:tcPr>
          <w:p>
            <w:pPr>
              <w:spacing w:before="20" w:after="20"/>
              <w:jc w:val="center"/>
            </w:pPr>
            <w:r>
              <w:rPr>
                <w:rFonts w:ascii="游ゴシック" w:hAnsi="游ゴシック" w:eastAsia="游ゴシック"/>
                <w:b/>
                <w:i w:val="0"/>
                <w:color w:val="FFFFFF"/>
                <w:sz w:val="17"/>
              </w:rPr>
              <w:t>ワークシートが問うていること</w:t>
            </w:r>
          </w:p>
        </w:tc>
        <w:tc>
          <w:tcPr>
            <w:tcW w:type="dxa" w:w="4273"/>
            <w:shd w:val="clear" w:fill="1F3864"/>
            <w:vAlign w:val="center"/>
          </w:tcPr>
          <w:p>
            <w:pPr>
              <w:spacing w:before="20" w:after="20"/>
              <w:jc w:val="center"/>
            </w:pPr>
            <w:r>
              <w:rPr>
                <w:rFonts w:ascii="游ゴシック" w:hAnsi="游ゴシック" w:eastAsia="游ゴシック"/>
                <w:b/>
                <w:i w:val="0"/>
                <w:color w:val="FFFFFF"/>
                <w:sz w:val="17"/>
              </w:rPr>
              <w:t>当方の算定</w:t>
            </w:r>
          </w:p>
        </w:tc>
        <w:tc>
          <w:tcPr>
            <w:tcW w:type="dxa" w:w="1281"/>
            <w:shd w:val="clear" w:fill="1F3864"/>
            <w:vAlign w:val="center"/>
          </w:tcPr>
          <w:p>
            <w:pPr>
              <w:spacing w:before="20" w:after="20"/>
              <w:jc w:val="center"/>
            </w:pPr>
            <w:r>
              <w:rPr>
                <w:rFonts w:ascii="游ゴシック" w:hAnsi="游ゴシック" w:eastAsia="游ゴシック"/>
                <w:b/>
                <w:i w:val="0"/>
                <w:color w:val="FFFFFF"/>
                <w:sz w:val="17"/>
              </w:rPr>
              <w:t>判定</w:t>
            </w:r>
          </w:p>
        </w:tc>
      </w:tr>
      <w:tr>
        <w:tc>
          <w:tcPr>
            <w:tcW w:type="dxa" w:w="1810"/>
            <w:vAlign w:val="center"/>
          </w:tcPr>
          <w:p>
            <w:pPr>
              <w:spacing w:before="20" w:after="20"/>
            </w:pPr>
            <w:r>
              <w:rPr>
                <w:rFonts w:ascii="游ゴシック" w:hAnsi="游ゴシック" w:eastAsia="游ゴシック"/>
                <w:b w:val="0"/>
                <w:i w:val="0"/>
                <w:sz w:val="17"/>
              </w:rPr>
              <w:t>在宅サービスの伸ばし方</w:t>
            </w:r>
          </w:p>
        </w:tc>
        <w:tc>
          <w:tcPr>
            <w:tcW w:type="dxa" w:w="2387"/>
            <w:vAlign w:val="center"/>
          </w:tcPr>
          <w:p>
            <w:pPr>
              <w:spacing w:before="20" w:after="20"/>
            </w:pPr>
            <w:r>
              <w:rPr>
                <w:rFonts w:ascii="游ゴシック" w:hAnsi="游ゴシック" w:eastAsia="游ゴシック"/>
                <w:b/>
                <w:i w:val="0"/>
                <w:sz w:val="17"/>
              </w:rPr>
              <w:t>従前相当サービスを過去のトレンドで増やすことが本当に可能か</w:t>
            </w:r>
          </w:p>
        </w:tc>
        <w:tc>
          <w:tcPr>
            <w:tcW w:type="dxa" w:w="4273"/>
            <w:vAlign w:val="center"/>
          </w:tcPr>
          <w:p>
            <w:pPr>
              <w:spacing w:before="20" w:after="20"/>
            </w:pPr>
            <w:r>
              <w:rPr>
                <w:rFonts w:ascii="游ゴシック" w:hAnsi="游ゴシック" w:eastAsia="游ゴシック"/>
                <w:b/>
                <w:i w:val="0"/>
                <w:sz w:val="17"/>
              </w:rPr>
              <w:t>増やしていません。</w:t>
            </w:r>
            <w:r>
              <w:rPr>
                <w:rFonts w:ascii="游ゴシック" w:hAnsi="游ゴシック" w:eastAsia="游ゴシック"/>
                <w:b w:val="0"/>
                <w:i w:val="0"/>
                <w:sz w:val="17"/>
              </w:rPr>
              <w:t>令和8年度を国保連月報の4〜6月（前年同期比0.9598）で置き、そこから第1号被保険者数で延ばしています。在宅サービスは令和9年度409,239千円から令和11年度へほぼ横ばいです</w:t>
            </w:r>
          </w:p>
        </w:tc>
        <w:tc>
          <w:tcPr>
            <w:tcW w:type="dxa" w:w="1281"/>
            <w:vAlign w:val="center"/>
          </w:tcPr>
          <w:p>
            <w:pPr>
              <w:spacing w:before="20" w:after="20"/>
            </w:pPr>
            <w:r>
              <w:rPr>
                <w:rFonts w:ascii="游ゴシック" w:hAnsi="游ゴシック" w:eastAsia="游ゴシック"/>
                <w:b/>
                <w:i w:val="0"/>
                <w:sz w:val="17"/>
              </w:rPr>
              <w:t>整合</w:t>
            </w:r>
          </w:p>
        </w:tc>
      </w:tr>
      <w:tr>
        <w:tc>
          <w:tcPr>
            <w:tcW w:type="dxa" w:w="1810"/>
            <w:vAlign w:val="center"/>
          </w:tcPr>
          <w:p>
            <w:pPr>
              <w:spacing w:before="20" w:after="20"/>
            </w:pPr>
            <w:r>
              <w:rPr>
                <w:rFonts w:ascii="游ゴシック" w:hAnsi="游ゴシック" w:eastAsia="游ゴシック"/>
                <w:b w:val="0"/>
                <w:i w:val="0"/>
                <w:sz w:val="17"/>
              </w:rPr>
              <w:t>施設サービス</w:t>
            </w:r>
          </w:p>
        </w:tc>
        <w:tc>
          <w:tcPr>
            <w:tcW w:type="dxa" w:w="2387"/>
            <w:vAlign w:val="center"/>
          </w:tcPr>
          <w:p>
            <w:pPr>
              <w:spacing w:before="20" w:after="20"/>
            </w:pPr>
            <w:r>
              <w:rPr>
                <w:rFonts w:ascii="游ゴシック" w:hAnsi="游ゴシック" w:eastAsia="游ゴシック"/>
                <w:b w:val="0"/>
                <w:i w:val="0"/>
                <w:sz w:val="17"/>
              </w:rPr>
              <w:t>将来的に施設の定員数が一定なら、増加した要介護者は居宅に回る</w:t>
            </w:r>
          </w:p>
        </w:tc>
        <w:tc>
          <w:tcPr>
            <w:tcW w:type="dxa" w:w="4273"/>
            <w:vAlign w:val="center"/>
          </w:tcPr>
          <w:p>
            <w:pPr>
              <w:spacing w:before="20" w:after="20"/>
            </w:pPr>
            <w:r>
              <w:rPr>
                <w:rFonts w:ascii="游ゴシック" w:hAnsi="游ゴシック" w:eastAsia="游ゴシック"/>
                <w:b/>
                <w:i w:val="0"/>
                <w:sz w:val="17"/>
              </w:rPr>
              <w:t>令和8年度の利用者数を計画期間中一定としています。</w:t>
            </w:r>
            <w:r>
              <w:rPr>
                <w:rFonts w:ascii="游ゴシック" w:hAnsi="游ゴシック" w:eastAsia="游ゴシック"/>
                <w:b w:val="0"/>
                <w:i w:val="0"/>
                <w:sz w:val="17"/>
              </w:rPr>
              <w:t>第9期の「新規施設整備は原則行わない」方針を引き継いでいます</w:t>
            </w:r>
          </w:p>
        </w:tc>
        <w:tc>
          <w:tcPr>
            <w:tcW w:type="dxa" w:w="1281"/>
            <w:vAlign w:val="center"/>
          </w:tcPr>
          <w:p>
            <w:pPr>
              <w:spacing w:before="20" w:after="20"/>
            </w:pPr>
            <w:r>
              <w:rPr>
                <w:rFonts w:ascii="游ゴシック" w:hAnsi="游ゴシック" w:eastAsia="游ゴシック"/>
                <w:b/>
                <w:i w:val="0"/>
                <w:sz w:val="17"/>
              </w:rPr>
              <w:t>整合</w:t>
            </w:r>
          </w:p>
        </w:tc>
      </w:tr>
      <w:tr>
        <w:tc>
          <w:tcPr>
            <w:tcW w:type="dxa" w:w="1810"/>
            <w:vAlign w:val="center"/>
          </w:tcPr>
          <w:p>
            <w:pPr>
              <w:keepNext/>
              <w:spacing w:before="20" w:after="20"/>
            </w:pPr>
            <w:r>
              <w:rPr>
                <w:rFonts w:ascii="游ゴシック" w:hAnsi="游ゴシック" w:eastAsia="游ゴシック"/>
                <w:b w:val="0"/>
                <w:i w:val="0"/>
                <w:sz w:val="17"/>
              </w:rPr>
              <w:t>1人1月あたり利用回（日）数</w:t>
            </w:r>
          </w:p>
        </w:tc>
        <w:tc>
          <w:tcPr>
            <w:tcW w:type="dxa" w:w="2387"/>
            <w:vAlign w:val="center"/>
          </w:tcPr>
          <w:p>
            <w:pPr>
              <w:keepNext/>
              <w:spacing w:before="20" w:after="20"/>
            </w:pPr>
            <w:r>
              <w:rPr>
                <w:rFonts w:ascii="游ゴシック" w:hAnsi="游ゴシック" w:eastAsia="游ゴシック"/>
                <w:b/>
                <w:i w:val="0"/>
                <w:sz w:val="17"/>
              </w:rPr>
              <w:t>限られた専門職で回数を増やし続けられるか</w:t>
            </w:r>
          </w:p>
        </w:tc>
        <w:tc>
          <w:tcPr>
            <w:tcW w:type="dxa" w:w="4273"/>
            <w:vAlign w:val="center"/>
          </w:tcPr>
          <w:p>
            <w:pPr>
              <w:keepNext/>
              <w:spacing w:before="20" w:after="20"/>
            </w:pPr>
            <w:r>
              <w:rPr>
                <w:rFonts w:ascii="游ゴシック" w:hAnsi="游ゴシック" w:eastAsia="游ゴシック"/>
                <w:b/>
                <w:i w:val="0"/>
                <w:sz w:val="17"/>
              </w:rPr>
              <w:t>令和7年度の水準で固定しています。</w:t>
            </w:r>
            <w:r>
              <w:rPr>
                <w:rFonts w:ascii="游ゴシック" w:hAnsi="游ゴシック" w:eastAsia="游ゴシック"/>
                <w:b w:val="0"/>
                <w:i w:val="0"/>
                <w:sz w:val="17"/>
              </w:rPr>
              <w:t>実績では訪問介護が平成26年度10.9回から令和7年度15.7回へ増えていますが、第10期は増やしていません</w:t>
            </w:r>
          </w:p>
        </w:tc>
        <w:tc>
          <w:tcPr>
            <w:tcW w:type="dxa" w:w="1281"/>
            <w:vAlign w:val="center"/>
          </w:tcPr>
          <w:p>
            <w:pPr>
              <w:keepNext/>
              <w:spacing w:before="20" w:after="20"/>
            </w:pPr>
            <w:r>
              <w:rPr>
                <w:rFonts w:ascii="游ゴシック" w:hAnsi="游ゴシック" w:eastAsia="游ゴシック"/>
                <w:b/>
                <w:i w:val="0"/>
                <w:sz w:val="17"/>
              </w:rPr>
              <w:t>整合</w:t>
            </w:r>
          </w:p>
        </w:tc>
      </w:tr>
      <w:tr>
        <w:tc>
          <w:tcPr>
            <w:tcW w:type="dxa" w:w="1810"/>
            <w:vAlign w:val="center"/>
          </w:tcPr>
          <w:p>
            <w:pPr>
              <w:spacing w:before="20" w:after="20"/>
            </w:pPr>
            <w:r>
              <w:rPr>
                <w:rFonts w:ascii="游ゴシック" w:hAnsi="游ゴシック" w:eastAsia="游ゴシック"/>
                <w:b w:val="0"/>
                <w:i w:val="0"/>
                <w:sz w:val="17"/>
              </w:rPr>
              <w:t>多様なサービス・活動</w:t>
            </w:r>
          </w:p>
        </w:tc>
        <w:tc>
          <w:tcPr>
            <w:tcW w:type="dxa" w:w="2387"/>
            <w:vAlign w:val="center"/>
          </w:tcPr>
          <w:p>
            <w:pPr>
              <w:spacing w:before="20" w:after="20"/>
            </w:pPr>
            <w:r>
              <w:rPr>
                <w:rFonts w:ascii="游ゴシック" w:hAnsi="游ゴシック" w:eastAsia="游ゴシック"/>
                <w:b/>
                <w:i w:val="0"/>
                <w:sz w:val="17"/>
              </w:rPr>
              <w:t>従前相当が減る中で、その必要性が高まる</w:t>
            </w:r>
          </w:p>
        </w:tc>
        <w:tc>
          <w:tcPr>
            <w:tcW w:type="dxa" w:w="4273"/>
            <w:vAlign w:val="center"/>
          </w:tcPr>
          <w:p>
            <w:pPr>
              <w:spacing w:before="20" w:after="20"/>
            </w:pPr>
            <w:r>
              <w:rPr>
                <w:rFonts w:ascii="游ゴシック" w:hAnsi="游ゴシック" w:eastAsia="游ゴシック"/>
                <w:b/>
                <w:i w:val="0"/>
                <w:sz w:val="17"/>
              </w:rPr>
              <w:t>総合事業費を令和6年度実績で据え置いています。</w:t>
            </w:r>
            <w:r>
              <w:rPr>
                <w:rFonts w:ascii="游ゴシック" w:hAnsi="游ゴシック" w:eastAsia="游ゴシック"/>
                <w:b w:val="0"/>
                <w:i w:val="0"/>
                <w:sz w:val="17"/>
              </w:rPr>
              <w:t>サービスBの拡充を見込んでいません</w:t>
            </w:r>
          </w:p>
        </w:tc>
        <w:tc>
          <w:tcPr>
            <w:tcW w:type="dxa" w:w="1281"/>
            <w:vAlign w:val="center"/>
          </w:tcPr>
          <w:p>
            <w:pPr>
              <w:spacing w:before="20" w:after="20"/>
            </w:pPr>
            <w:r>
              <w:rPr>
                <w:rFonts w:ascii="游ゴシック" w:hAnsi="游ゴシック" w:eastAsia="游ゴシック"/>
                <w:b/>
                <w:i w:val="0"/>
                <w:sz w:val="17"/>
              </w:rPr>
              <w:t>要検討</w:t>
            </w:r>
          </w:p>
        </w:tc>
      </w:tr>
    </w:tbl>
    <w:p>
      <w:pPr>
        <w:spacing w:after="40"/>
      </w:pPr>
    </w:p>
    <w:p>
      <w:pPr>
        <w:spacing w:before="60" w:after="60"/>
      </w:pPr>
      <w:r>
        <w:rPr>
          <w:rFonts w:ascii="游ゴシック" w:hAnsi="游ゴシック" w:eastAsia="游ゴシック"/>
          <w:b/>
          <w:i w:val="0"/>
          <w:sz w:val="21"/>
        </w:rPr>
        <w:t>当方の見込量は、ワークシートが警告する「過去のトレンドで増やし続ける」置き方を採っていません。</w:t>
      </w:r>
      <w:r>
        <w:rPr>
          <w:rFonts w:ascii="游ゴシック" w:hAnsi="游ゴシック" w:eastAsia="游ゴシック"/>
          <w:b w:val="0"/>
          <w:i w:val="0"/>
          <w:sz w:val="21"/>
        </w:rPr>
        <w:t>むしろ、</w:t>
      </w:r>
      <w:r>
        <w:rPr>
          <w:rFonts w:ascii="游ゴシック" w:hAnsi="游ゴシック" w:eastAsia="游ゴシック"/>
          <w:b/>
          <w:i w:val="0"/>
          <w:sz w:val="21"/>
        </w:rPr>
        <w:t>増やさない置き方を採った根拠が、このワークシートによって補強されました。</w:t>
      </w:r>
      <w:r>
        <w:rPr>
          <w:rFonts w:ascii="游ゴシック" w:hAnsi="游ゴシック" w:eastAsia="游ゴシック"/>
          <w:b w:val="0"/>
          <w:i w:val="0"/>
          <w:sz w:val="21"/>
        </w:rPr>
        <w:t>見える化システムの自然体推計（令和8年度を月報1か月で置き、在宅を19.0％伸ばす）との差は、この点からも当方の置き方を支持します。</w:t>
      </w:r>
    </w:p>
    <w:p>
      <w:pPr>
        <w:spacing w:before="60" w:after="60"/>
      </w:pPr>
      <w:r>
        <w:rPr>
          <w:rFonts w:ascii="游ゴシック" w:hAnsi="游ゴシック" w:eastAsia="游ゴシック"/>
          <w:b/>
          <w:i w:val="0"/>
          <w:sz w:val="21"/>
        </w:rPr>
        <w:t>ただし1つだけ、検討の余地があります。</w:t>
      </w:r>
      <w:r>
        <w:rPr>
          <w:rFonts w:ascii="游ゴシック" w:hAnsi="游ゴシック" w:eastAsia="游ゴシック"/>
          <w:b/>
          <w:i w:val="0"/>
          <w:sz w:val="21"/>
        </w:rPr>
        <w:t>多様なサービス・活動（サービスB）の拡充を見込むかどうか</w:t>
      </w:r>
      <w:r>
        <w:rPr>
          <w:rFonts w:ascii="游ゴシック" w:hAnsi="游ゴシック" w:eastAsia="游ゴシック"/>
          <w:b w:val="0"/>
          <w:i w:val="0"/>
          <w:sz w:val="21"/>
        </w:rPr>
        <w:t>です。</w:t>
      </w:r>
      <w:r>
        <w:rPr>
          <w:rFonts w:ascii="游ゴシック" w:hAnsi="游ゴシック" w:eastAsia="游ゴシック"/>
          <w:b/>
          <w:i w:val="0"/>
          <w:sz w:val="21"/>
        </w:rPr>
        <w:t>小野町には既に訪問型B・通所型Bがあることが分かりました。</w:t>
      </w:r>
      <w:r>
        <w:rPr>
          <w:rFonts w:ascii="游ゴシック" w:hAnsi="游ゴシック" w:eastAsia="游ゴシック"/>
          <w:b w:val="0"/>
          <w:i w:val="0"/>
          <w:sz w:val="21"/>
        </w:rPr>
        <w:t>これを第10期で広げる場合、総合事業費は据え置きでよいのか、上乗せするのかを決める必要があります。</w:t>
      </w:r>
      <w:r>
        <w:rPr>
          <w:rFonts w:ascii="游ゴシック" w:hAnsi="游ゴシック" w:eastAsia="游ゴシック"/>
          <w:b/>
          <w:i w:val="0"/>
          <w:sz w:val="21"/>
        </w:rPr>
        <w:t>これは町の政策判断であり、協議会にお諮りする事項です。</w:t>
      </w:r>
    </w:p>
    <w:p>
      <w:pPr>
        <w:pStyle w:val="Heading1"/>
        <w:keepNext/>
        <w:spacing w:before="240" w:after="100"/>
      </w:pPr>
      <w:bookmarkStart w:id="111" w:name="_Toc_011"/>
      <w:r>
        <w:rPr>
          <w:rFonts w:ascii="游ゴシック" w:hAnsi="游ゴシック" w:eastAsia="游ゴシック"/>
          <w:b/>
          <w:i w:val="0"/>
          <w:color w:val="2E74B5"/>
          <w:sz w:val="30"/>
        </w:rPr>
        <w:t>5　地域支援事業の確認</w:t>
      </w:r>
      <w:bookmarkEnd w:id="111"/>
    </w:p>
    <w:p>
      <w:pPr>
        <w:pStyle w:val="Heading2"/>
        <w:keepNext/>
        <w:spacing w:before="180" w:after="100"/>
      </w:pPr>
      <w:bookmarkStart w:id="112" w:name="_Toc_012"/>
      <w:r>
        <w:rPr>
          <w:rFonts w:ascii="游ゴシック" w:hAnsi="游ゴシック" w:eastAsia="游ゴシック"/>
          <w:b/>
          <w:i w:val="0"/>
          <w:color w:val="2E74B5"/>
          <w:sz w:val="25"/>
        </w:rPr>
        <w:t>(1)　総合事業費には政令上の上限額がある</w:t>
      </w:r>
      <w:bookmarkEnd w:id="112"/>
    </w:p>
    <w:p>
      <w:pPr>
        <w:spacing w:before="60" w:after="60"/>
      </w:pPr>
      <w:r>
        <w:rPr>
          <w:rFonts w:ascii="游ゴシック" w:hAnsi="游ゴシック" w:eastAsia="游ゴシック"/>
          <w:b/>
          <w:i w:val="0"/>
          <w:sz w:val="21"/>
        </w:rPr>
        <w:t>総合事業の事業費には、介護保険法施行令第37条の13第4項による上限額が定められています。</w:t>
      </w:r>
      <w:r>
        <w:rPr>
          <w:rFonts w:ascii="游ゴシック" w:hAnsi="游ゴシック" w:eastAsia="游ゴシック"/>
          <w:b w:val="0"/>
          <w:i w:val="0"/>
          <w:sz w:val="21"/>
        </w:rPr>
        <w:t>ワークシートの「2-1　制約条件の中における持続可能性」は、この上限額と総事業費を対比するものです。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05"/>
        <w:gridCol w:w="2073"/>
        <w:gridCol w:w="4573"/>
      </w:tblGrid>
      <w:tr>
        <w:tc>
          <w:tcPr>
            <w:tcW w:type="dxa" w:w="3105"/>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73"/>
            <w:shd w:val="clear" w:fill="1F3864"/>
            <w:vAlign w:val="center"/>
          </w:tcPr>
          <w:p>
            <w:pPr>
              <w:spacing w:before="20" w:after="20"/>
              <w:jc w:val="center"/>
            </w:pPr>
            <w:r>
              <w:rPr>
                <w:rFonts w:ascii="游ゴシック" w:hAnsi="游ゴシック" w:eastAsia="游ゴシック"/>
                <w:b/>
                <w:i w:val="0"/>
                <w:color w:val="FFFFFF"/>
                <w:sz w:val="17"/>
              </w:rPr>
              <w:t>算式</w:t>
            </w:r>
          </w:p>
        </w:tc>
        <w:tc>
          <w:tcPr>
            <w:tcW w:type="dxa" w:w="457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105"/>
            <w:vAlign w:val="center"/>
          </w:tcPr>
          <w:p>
            <w:pPr>
              <w:spacing w:before="20" w:after="20"/>
            </w:pPr>
            <w:r>
              <w:rPr>
                <w:rFonts w:ascii="游ゴシック" w:hAnsi="游ゴシック" w:eastAsia="游ゴシック"/>
                <w:b/>
                <w:i w:val="0"/>
                <w:sz w:val="17"/>
              </w:rPr>
              <w:t>基本の上限額</w:t>
            </w:r>
            <w:r>
              <w:rPr>
                <w:rFonts w:ascii="游ゴシック" w:hAnsi="游ゴシック" w:eastAsia="游ゴシック"/>
                <w:b w:val="0"/>
                <w:i w:val="0"/>
                <w:sz w:val="17"/>
              </w:rPr>
              <w:t>（旧 原則の上限額）</w:t>
            </w:r>
          </w:p>
        </w:tc>
        <w:tc>
          <w:tcPr>
            <w:tcW w:type="dxa" w:w="2073"/>
            <w:vAlign w:val="center"/>
          </w:tcPr>
          <w:p>
            <w:pPr>
              <w:spacing w:before="20" w:after="20"/>
            </w:pPr>
            <w:r>
              <w:rPr>
                <w:rFonts w:ascii="游ゴシック" w:hAnsi="游ゴシック" w:eastAsia="游ゴシック"/>
                <w:b w:val="0"/>
                <w:i w:val="0"/>
                <w:sz w:val="17"/>
              </w:rPr>
              <w:t>A×E－B</w:t>
            </w:r>
          </w:p>
        </w:tc>
        <w:tc>
          <w:tcPr>
            <w:tcW w:type="dxa" w:w="4573"/>
            <w:vAlign w:val="center"/>
          </w:tcPr>
          <w:p>
            <w:pPr>
              <w:spacing w:before="20" w:after="20"/>
            </w:pPr>
            <w:r>
              <w:rPr>
                <w:rFonts w:ascii="游ゴシック" w:hAnsi="游ゴシック" w:eastAsia="游ゴシック"/>
                <w:b w:val="0"/>
                <w:i w:val="0"/>
                <w:sz w:val="17"/>
              </w:rPr>
              <w:t>A＝移行前年度の予防給付（訪問・通所・介護予防支援）＋介護予防等事業の額／B＝当年度の介護予防支援の額／</w:t>
            </w:r>
            <w:r>
              <w:rPr>
                <w:rFonts w:ascii="游ゴシック" w:hAnsi="游ゴシック" w:eastAsia="游ゴシック"/>
                <w:b/>
                <w:i w:val="0"/>
                <w:sz w:val="17"/>
              </w:rPr>
              <w:t>E＝75歳以上人口の伸び率</w:t>
            </w:r>
          </w:p>
        </w:tc>
      </w:tr>
      <w:tr>
        <w:tc>
          <w:tcPr>
            <w:tcW w:type="dxa" w:w="3105"/>
            <w:vAlign w:val="center"/>
          </w:tcPr>
          <w:p>
            <w:pPr>
              <w:keepNext/>
              <w:spacing w:before="20" w:after="20"/>
            </w:pPr>
            <w:r>
              <w:rPr>
                <w:rFonts w:ascii="游ゴシック" w:hAnsi="游ゴシック" w:eastAsia="游ゴシック"/>
                <w:b w:val="0"/>
                <w:i w:val="0"/>
                <w:sz w:val="17"/>
              </w:rPr>
              <w:t>介護予防給付全体の伸びを考慮する上限額（旧 選択可能な上限額）</w:t>
            </w:r>
          </w:p>
        </w:tc>
        <w:tc>
          <w:tcPr>
            <w:tcW w:type="dxa" w:w="2073"/>
            <w:vAlign w:val="center"/>
          </w:tcPr>
          <w:p>
            <w:pPr>
              <w:keepNext/>
              <w:spacing w:before="20" w:after="20"/>
            </w:pPr>
            <w:r>
              <w:rPr>
                <w:rFonts w:ascii="游ゴシック" w:hAnsi="游ゴシック" w:eastAsia="游ゴシック"/>
                <w:b w:val="0"/>
                <w:i w:val="0"/>
                <w:sz w:val="17"/>
              </w:rPr>
              <w:t>C×E－D</w:t>
            </w:r>
          </w:p>
        </w:tc>
        <w:tc>
          <w:tcPr>
            <w:tcW w:type="dxa" w:w="4573"/>
            <w:vAlign w:val="center"/>
          </w:tcPr>
          <w:p>
            <w:pPr>
              <w:keepNext/>
              <w:spacing w:before="20" w:after="20"/>
            </w:pPr>
            <w:r>
              <w:rPr>
                <w:rFonts w:ascii="游ゴシック" w:hAnsi="游ゴシック" w:eastAsia="游ゴシック"/>
                <w:b w:val="0"/>
                <w:i w:val="0"/>
                <w:sz w:val="17"/>
              </w:rPr>
              <w:t>C＝移行前年度の予防給付全体の額／D＝当年度の予防給付全体の額</w:t>
            </w:r>
          </w:p>
        </w:tc>
      </w:tr>
      <w:tr>
        <w:tc>
          <w:tcPr>
            <w:tcW w:type="dxa" w:w="3105"/>
            <w:vAlign w:val="center"/>
          </w:tcPr>
          <w:p>
            <w:pPr>
              <w:spacing w:before="20" w:after="20"/>
            </w:pPr>
            <w:r>
              <w:rPr>
                <w:rFonts w:ascii="游ゴシック" w:hAnsi="游ゴシック" w:eastAsia="游ゴシック"/>
                <w:b w:val="0"/>
                <w:i w:val="0"/>
                <w:sz w:val="17"/>
              </w:rPr>
              <w:t>特例イ・ロ</w:t>
            </w:r>
          </w:p>
        </w:tc>
        <w:tc>
          <w:tcPr>
            <w:tcW w:type="dxa" w:w="2073"/>
            <w:vAlign w:val="center"/>
          </w:tcPr>
          <w:p>
            <w:pPr>
              <w:spacing w:before="20" w:after="20"/>
            </w:pPr>
            <w:r>
              <w:rPr>
                <w:rFonts w:ascii="游ゴシック" w:hAnsi="游ゴシック" w:eastAsia="游ゴシック"/>
                <w:b w:val="0"/>
                <w:i w:val="0"/>
                <w:sz w:val="17"/>
              </w:rPr>
              <w:t>（G＋H）×F－B ほか</w:t>
            </w:r>
          </w:p>
        </w:tc>
        <w:tc>
          <w:tcPr>
            <w:tcW w:type="dxa" w:w="4573"/>
            <w:vAlign w:val="center"/>
          </w:tcPr>
          <w:p>
            <w:pPr>
              <w:spacing w:before="20" w:after="20"/>
            </w:pPr>
            <w:r>
              <w:rPr>
                <w:rFonts w:ascii="游ゴシック" w:hAnsi="游ゴシック" w:eastAsia="游ゴシック"/>
                <w:b w:val="0"/>
                <w:i w:val="0"/>
                <w:sz w:val="17"/>
              </w:rPr>
              <w:t>個別協議によるもの</w:t>
            </w:r>
          </w:p>
        </w:tc>
      </w:tr>
    </w:tbl>
    <w:p>
      <w:pPr>
        <w:spacing w:after="40"/>
      </w:pPr>
    </w:p>
    <w:p>
      <w:pPr>
        <w:spacing w:before="60" w:after="60"/>
      </w:pPr>
      <w:r>
        <w:rPr>
          <w:rFonts w:ascii="游ゴシック" w:hAnsi="游ゴシック" w:eastAsia="游ゴシック"/>
          <w:b/>
          <w:i w:val="0"/>
          <w:sz w:val="21"/>
        </w:rPr>
        <w:t>上限額は、おおむね75歳以上人口の伸びに比例して増えていきます。</w:t>
      </w:r>
      <w:r>
        <w:rPr>
          <w:rFonts w:ascii="游ゴシック" w:hAnsi="游ゴシック" w:eastAsia="游ゴシック"/>
          <w:b/>
          <w:i w:val="0"/>
          <w:sz w:val="21"/>
        </w:rPr>
        <w:t>ただし算式はA×E－Bであり、当年度の介護予防支援の額（B）が増えればその分だけ上限額は下がります。</w:t>
      </w:r>
      <w:r>
        <w:rPr>
          <w:rFonts w:ascii="游ゴシック" w:hAnsi="游ゴシック" w:eastAsia="游ゴシック"/>
          <w:b w:val="0"/>
          <w:i w:val="0"/>
          <w:sz w:val="21"/>
        </w:rPr>
        <w:t>小野町の75歳以上人口は次のとおりです。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66"/>
        <w:gridCol w:w="3418"/>
        <w:gridCol w:w="3166"/>
      </w:tblGrid>
      <w:tr>
        <w:tc>
          <w:tcPr>
            <w:tcW w:type="dxa" w:w="3166"/>
            <w:shd w:val="clear" w:fill="1F3864"/>
            <w:vAlign w:val="center"/>
          </w:tcPr>
          <w:p>
            <w:pPr>
              <w:spacing w:before="20" w:after="20"/>
              <w:jc w:val="center"/>
            </w:pPr>
            <w:r>
              <w:rPr>
                <w:rFonts w:ascii="游ゴシック" w:hAnsi="游ゴシック" w:eastAsia="游ゴシック"/>
                <w:b/>
                <w:i w:val="0"/>
                <w:color w:val="FFFFFF"/>
                <w:sz w:val="17"/>
              </w:rPr>
              <w:t>年度</w:t>
            </w:r>
          </w:p>
        </w:tc>
        <w:tc>
          <w:tcPr>
            <w:tcW w:type="dxa" w:w="3418"/>
            <w:shd w:val="clear" w:fill="1F3864"/>
            <w:vAlign w:val="center"/>
          </w:tcPr>
          <w:p>
            <w:pPr>
              <w:spacing w:before="20" w:after="20"/>
              <w:jc w:val="center"/>
            </w:pPr>
            <w:r>
              <w:rPr>
                <w:rFonts w:ascii="游ゴシック" w:hAnsi="游ゴシック" w:eastAsia="游ゴシック"/>
                <w:b/>
                <w:i w:val="0"/>
                <w:color w:val="FFFFFF"/>
                <w:sz w:val="17"/>
              </w:rPr>
              <w:t>75歳以上人口</w:t>
            </w:r>
          </w:p>
        </w:tc>
        <w:tc>
          <w:tcPr>
            <w:tcW w:type="dxa" w:w="3166"/>
            <w:shd w:val="clear" w:fill="1F3864"/>
            <w:vAlign w:val="center"/>
          </w:tcPr>
          <w:p>
            <w:pPr>
              <w:spacing w:before="20" w:after="20"/>
              <w:jc w:val="center"/>
            </w:pPr>
            <w:r>
              <w:rPr>
                <w:rFonts w:ascii="游ゴシック" w:hAnsi="游ゴシック" w:eastAsia="游ゴシック"/>
                <w:b/>
                <w:i w:val="0"/>
                <w:color w:val="FFFFFF"/>
                <w:sz w:val="17"/>
              </w:rPr>
              <w:t>令和6年度比</w:t>
            </w:r>
          </w:p>
        </w:tc>
      </w:tr>
      <w:tr>
        <w:tc>
          <w:tcPr>
            <w:tcW w:type="dxa" w:w="3166"/>
            <w:vAlign w:val="center"/>
          </w:tcPr>
          <w:p>
            <w:pPr>
              <w:spacing w:before="20" w:after="20"/>
            </w:pPr>
            <w:r>
              <w:rPr>
                <w:rFonts w:ascii="游ゴシック" w:hAnsi="游ゴシック" w:eastAsia="游ゴシック"/>
                <w:b w:val="0"/>
                <w:i w:val="0"/>
                <w:sz w:val="17"/>
              </w:rPr>
              <w:t>令和6年度</w:t>
            </w:r>
          </w:p>
        </w:tc>
        <w:tc>
          <w:tcPr>
            <w:tcW w:type="dxa" w:w="3418"/>
            <w:vAlign w:val="center"/>
          </w:tcPr>
          <w:p>
            <w:pPr>
              <w:spacing w:before="20" w:after="20"/>
              <w:jc w:val="right"/>
            </w:pPr>
            <w:r>
              <w:rPr>
                <w:rFonts w:ascii="游ゴシック" w:hAnsi="游ゴシック" w:eastAsia="游ゴシック"/>
                <w:b w:val="0"/>
                <w:i w:val="0"/>
                <w:sz w:val="17"/>
              </w:rPr>
              <w:t>1,807人</w:t>
            </w:r>
          </w:p>
        </w:tc>
        <w:tc>
          <w:tcPr>
            <w:tcW w:type="dxa" w:w="3166"/>
            <w:vAlign w:val="center"/>
          </w:tcPr>
          <w:p>
            <w:pPr>
              <w:spacing w:before="20" w:after="20"/>
              <w:jc w:val="right"/>
            </w:pPr>
            <w:r>
              <w:rPr>
                <w:rFonts w:ascii="游ゴシック" w:hAnsi="游ゴシック" w:eastAsia="游ゴシック"/>
                <w:b w:val="0"/>
                <w:i w:val="0"/>
                <w:sz w:val="17"/>
              </w:rPr>
              <w:t>―</w:t>
            </w:r>
          </w:p>
        </w:tc>
      </w:tr>
      <w:tr>
        <w:tc>
          <w:tcPr>
            <w:tcW w:type="dxa" w:w="3166"/>
            <w:vAlign w:val="center"/>
          </w:tcPr>
          <w:p>
            <w:pPr>
              <w:spacing w:before="20" w:after="20"/>
            </w:pPr>
            <w:r>
              <w:rPr>
                <w:rFonts w:ascii="游ゴシック" w:hAnsi="游ゴシック" w:eastAsia="游ゴシック"/>
                <w:b w:val="0"/>
                <w:i w:val="0"/>
                <w:sz w:val="17"/>
              </w:rPr>
              <w:t>令和7年度</w:t>
            </w:r>
          </w:p>
        </w:tc>
        <w:tc>
          <w:tcPr>
            <w:tcW w:type="dxa" w:w="3418"/>
            <w:vAlign w:val="center"/>
          </w:tcPr>
          <w:p>
            <w:pPr>
              <w:spacing w:before="20" w:after="20"/>
              <w:jc w:val="right"/>
            </w:pPr>
            <w:r>
              <w:rPr>
                <w:rFonts w:ascii="游ゴシック" w:hAnsi="游ゴシック" w:eastAsia="游ゴシック"/>
                <w:b w:val="0"/>
                <w:i w:val="0"/>
                <w:sz w:val="17"/>
              </w:rPr>
              <w:t>1,817人</w:t>
            </w:r>
          </w:p>
        </w:tc>
        <w:tc>
          <w:tcPr>
            <w:tcW w:type="dxa" w:w="3166"/>
            <w:vAlign w:val="center"/>
          </w:tcPr>
          <w:p>
            <w:pPr>
              <w:spacing w:before="20" w:after="20"/>
              <w:jc w:val="right"/>
            </w:pPr>
            <w:r>
              <w:rPr>
                <w:rFonts w:ascii="游ゴシック" w:hAnsi="游ゴシック" w:eastAsia="游ゴシック"/>
                <w:b w:val="0"/>
                <w:i w:val="0"/>
                <w:sz w:val="17"/>
              </w:rPr>
              <w:t>+0.6%</w:t>
            </w:r>
          </w:p>
        </w:tc>
      </w:tr>
      <w:tr>
        <w:tc>
          <w:tcPr>
            <w:tcW w:type="dxa" w:w="3166"/>
            <w:vAlign w:val="center"/>
          </w:tcPr>
          <w:p>
            <w:pPr>
              <w:spacing w:before="20" w:after="20"/>
            </w:pPr>
            <w:r>
              <w:rPr>
                <w:rFonts w:ascii="游ゴシック" w:hAnsi="游ゴシック" w:eastAsia="游ゴシック"/>
                <w:b w:val="0"/>
                <w:i w:val="0"/>
                <w:sz w:val="17"/>
              </w:rPr>
              <w:t>令和9年度</w:t>
            </w:r>
          </w:p>
        </w:tc>
        <w:tc>
          <w:tcPr>
            <w:tcW w:type="dxa" w:w="3418"/>
            <w:vAlign w:val="center"/>
          </w:tcPr>
          <w:p>
            <w:pPr>
              <w:spacing w:before="20" w:after="20"/>
              <w:jc w:val="right"/>
            </w:pPr>
            <w:r>
              <w:rPr>
                <w:rFonts w:ascii="游ゴシック" w:hAnsi="游ゴシック" w:eastAsia="游ゴシック"/>
                <w:b w:val="0"/>
                <w:i w:val="0"/>
                <w:sz w:val="17"/>
              </w:rPr>
              <w:t>1,855人</w:t>
            </w:r>
          </w:p>
        </w:tc>
        <w:tc>
          <w:tcPr>
            <w:tcW w:type="dxa" w:w="3166"/>
            <w:vAlign w:val="center"/>
          </w:tcPr>
          <w:p>
            <w:pPr>
              <w:spacing w:before="20" w:after="20"/>
              <w:jc w:val="right"/>
            </w:pPr>
            <w:r>
              <w:rPr>
                <w:rFonts w:ascii="游ゴシック" w:hAnsi="游ゴシック" w:eastAsia="游ゴシック"/>
                <w:b w:val="0"/>
                <w:i w:val="0"/>
                <w:sz w:val="17"/>
              </w:rPr>
              <w:t>+2.7%</w:t>
            </w:r>
          </w:p>
        </w:tc>
      </w:tr>
      <w:tr>
        <w:tc>
          <w:tcPr>
            <w:tcW w:type="dxa" w:w="3166"/>
            <w:vAlign w:val="center"/>
          </w:tcPr>
          <w:p>
            <w:pPr>
              <w:keepNext/>
              <w:spacing w:before="20" w:after="20"/>
            </w:pPr>
            <w:r>
              <w:rPr>
                <w:rFonts w:ascii="游ゴシック" w:hAnsi="游ゴシック" w:eastAsia="游ゴシック"/>
                <w:b w:val="0"/>
                <w:i w:val="0"/>
                <w:sz w:val="17"/>
              </w:rPr>
              <w:t>令和10年度</w:t>
            </w:r>
          </w:p>
        </w:tc>
        <w:tc>
          <w:tcPr>
            <w:tcW w:type="dxa" w:w="3418"/>
            <w:vAlign w:val="center"/>
          </w:tcPr>
          <w:p>
            <w:pPr>
              <w:keepNext/>
              <w:spacing w:before="20" w:after="20"/>
              <w:jc w:val="right"/>
            </w:pPr>
            <w:r>
              <w:rPr>
                <w:rFonts w:ascii="游ゴシック" w:hAnsi="游ゴシック" w:eastAsia="游ゴシック"/>
                <w:b w:val="0"/>
                <w:i w:val="0"/>
                <w:sz w:val="17"/>
              </w:rPr>
              <w:t>1,874人</w:t>
            </w:r>
          </w:p>
        </w:tc>
        <w:tc>
          <w:tcPr>
            <w:tcW w:type="dxa" w:w="3166"/>
            <w:vAlign w:val="center"/>
          </w:tcPr>
          <w:p>
            <w:pPr>
              <w:keepNext/>
              <w:spacing w:before="20" w:after="20"/>
              <w:jc w:val="right"/>
            </w:pPr>
            <w:r>
              <w:rPr>
                <w:rFonts w:ascii="游ゴシック" w:hAnsi="游ゴシック" w:eastAsia="游ゴシック"/>
                <w:b w:val="0"/>
                <w:i w:val="0"/>
                <w:sz w:val="17"/>
              </w:rPr>
              <w:t>+3.7%</w:t>
            </w:r>
          </w:p>
        </w:tc>
      </w:tr>
      <w:tr>
        <w:tc>
          <w:tcPr>
            <w:tcW w:type="dxa" w:w="3166"/>
            <w:vAlign w:val="center"/>
          </w:tcPr>
          <w:p>
            <w:pPr>
              <w:spacing w:before="20" w:after="20"/>
            </w:pPr>
            <w:r>
              <w:rPr>
                <w:rFonts w:ascii="游ゴシック" w:hAnsi="游ゴシック" w:eastAsia="游ゴシック"/>
                <w:b w:val="0"/>
                <w:i w:val="0"/>
                <w:sz w:val="17"/>
              </w:rPr>
              <w:t>令和11年度</w:t>
            </w:r>
          </w:p>
        </w:tc>
        <w:tc>
          <w:tcPr>
            <w:tcW w:type="dxa" w:w="3418"/>
            <w:vAlign w:val="center"/>
          </w:tcPr>
          <w:p>
            <w:pPr>
              <w:spacing w:before="20" w:after="20"/>
              <w:jc w:val="right"/>
            </w:pPr>
            <w:r>
              <w:rPr>
                <w:rFonts w:ascii="游ゴシック" w:hAnsi="游ゴシック" w:eastAsia="游ゴシック"/>
                <w:b w:val="0"/>
                <w:i w:val="0"/>
                <w:sz w:val="17"/>
              </w:rPr>
              <w:t>1,894人</w:t>
            </w:r>
          </w:p>
        </w:tc>
        <w:tc>
          <w:tcPr>
            <w:tcW w:type="dxa" w:w="3166"/>
            <w:vAlign w:val="center"/>
          </w:tcPr>
          <w:p>
            <w:pPr>
              <w:spacing w:before="20" w:after="20"/>
              <w:jc w:val="right"/>
            </w:pPr>
            <w:r>
              <w:rPr>
                <w:rFonts w:ascii="游ゴシック" w:hAnsi="游ゴシック" w:eastAsia="游ゴシック"/>
                <w:b w:val="0"/>
                <w:i w:val="0"/>
                <w:sz w:val="17"/>
              </w:rPr>
              <w:t>+4.8%</w:t>
            </w:r>
          </w:p>
        </w:tc>
      </w:tr>
    </w:tbl>
    <w:p>
      <w:pPr>
        <w:spacing w:after="40"/>
      </w:pPr>
    </w:p>
    <w:p>
      <w:pPr>
        <w:spacing w:before="40" w:after="160"/>
        <w:ind w:left="113"/>
      </w:pPr>
      <w:r>
        <w:rPr>
          <w:rFonts w:ascii="游ゴシック" w:hAnsi="游ゴシック" w:eastAsia="游ゴシック"/>
          <w:b w:val="0"/>
          <w:i w:val="0"/>
          <w:sz w:val="17"/>
        </w:rPr>
        <w:t>資料：第10期将来推計用推計人口（町から受領）。75〜84歳＋85歳以上。</w:t>
      </w:r>
    </w:p>
    <w:p>
      <w:pPr>
        <w:pStyle w:val="Heading2"/>
        <w:keepNext/>
        <w:spacing w:before="180" w:after="100"/>
      </w:pPr>
      <w:bookmarkStart w:id="113" w:name="_Toc_013"/>
      <w:r>
        <w:rPr>
          <w:rFonts w:ascii="游ゴシック" w:hAnsi="游ゴシック" w:eastAsia="游ゴシック"/>
          <w:b/>
          <w:i w:val="0"/>
          <w:color w:val="2E74B5"/>
          <w:sz w:val="25"/>
        </w:rPr>
        <w:t>(2)　いまの見込みは上限内に収まるか</w:t>
      </w:r>
      <w:bookmarkEnd w:id="113"/>
    </w:p>
    <w:p>
      <w:pPr>
        <w:spacing w:before="60" w:after="60"/>
      </w:pPr>
      <w:r>
        <w:rPr>
          <w:rFonts w:ascii="游ゴシック" w:hAnsi="游ゴシック" w:eastAsia="游ゴシック"/>
          <w:b/>
          <w:i w:val="0"/>
          <w:sz w:val="21"/>
        </w:rPr>
        <w:t>当方は第10期の総合事業費を、令和6年度の実績34,581,047円で据え置いています。</w:t>
      </w:r>
      <w:r>
        <w:rPr>
          <w:rFonts w:ascii="游ゴシック" w:hAnsi="游ゴシック" w:eastAsia="游ゴシック"/>
          <w:b w:val="0"/>
          <w:i w:val="0"/>
          <w:sz w:val="21"/>
        </w:rPr>
        <w:t>内訳は介護予防・生活支援サービス事業29,276,321円、一般介護予防事業5,304,726円です。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71"/>
        <w:gridCol w:w="7081"/>
      </w:tblGrid>
      <w:tr>
        <w:tc>
          <w:tcPr>
            <w:tcW w:type="dxa" w:w="2671"/>
            <w:shd w:val="clear" w:fill="1F3864"/>
            <w:vAlign w:val="center"/>
          </w:tcPr>
          <w:p>
            <w:pPr>
              <w:spacing w:before="20" w:after="20"/>
              <w:jc w:val="center"/>
            </w:pPr>
            <w:r>
              <w:rPr>
                <w:rFonts w:ascii="游ゴシック" w:hAnsi="游ゴシック" w:eastAsia="游ゴシック"/>
                <w:b/>
                <w:i w:val="0"/>
                <w:color w:val="FFFFFF"/>
                <w:sz w:val="17"/>
              </w:rPr>
              <w:t>判断</w:t>
            </w:r>
          </w:p>
        </w:tc>
        <w:tc>
          <w:tcPr>
            <w:tcW w:type="dxa" w:w="7081"/>
            <w:shd w:val="clear" w:fill="1F3864"/>
            <w:vAlign w:val="center"/>
          </w:tcPr>
          <w:p>
            <w:pPr>
              <w:spacing w:before="20" w:after="20"/>
              <w:jc w:val="center"/>
            </w:pPr>
            <w:r>
              <w:rPr>
                <w:rFonts w:ascii="游ゴシック" w:hAnsi="游ゴシック" w:eastAsia="游ゴシック"/>
                <w:b/>
                <w:i w:val="0"/>
                <w:color w:val="FFFFFF"/>
                <w:sz w:val="17"/>
              </w:rPr>
              <w:t>根拠</w:t>
            </w:r>
          </w:p>
        </w:tc>
      </w:tr>
      <w:tr>
        <w:tc>
          <w:tcPr>
            <w:tcW w:type="dxa" w:w="2671"/>
            <w:vAlign w:val="center"/>
          </w:tcPr>
          <w:p>
            <w:pPr>
              <w:spacing w:before="20" w:after="20"/>
            </w:pPr>
            <w:r>
              <w:rPr>
                <w:rFonts w:ascii="游ゴシック" w:hAnsi="游ゴシック" w:eastAsia="游ゴシック"/>
                <w:b/>
                <w:i w:val="0"/>
                <w:sz w:val="17"/>
              </w:rPr>
              <w:t>令和6年度に上限内であれば、第10期も収まる</w:t>
            </w:r>
          </w:p>
        </w:tc>
        <w:tc>
          <w:tcPr>
            <w:tcW w:type="dxa" w:w="7081"/>
            <w:vAlign w:val="center"/>
          </w:tcPr>
          <w:p>
            <w:pPr>
              <w:spacing w:before="20" w:after="20"/>
            </w:pPr>
            <w:r>
              <w:rPr>
                <w:rFonts w:ascii="游ゴシック" w:hAnsi="游ゴシック" w:eastAsia="游ゴシック"/>
                <w:b/>
                <w:i w:val="0"/>
                <w:sz w:val="17"/>
              </w:rPr>
              <w:t>事業費を据え置く一方、75歳以上人口は令和6年度から令和11年度にかけて+4.8%増えます。</w:t>
            </w:r>
            <w:r>
              <w:rPr>
                <w:rFonts w:ascii="游ゴシック" w:hAnsi="游ゴシック" w:eastAsia="游ゴシック"/>
                <w:b/>
                <w:i w:val="0"/>
                <w:sz w:val="17"/>
              </w:rPr>
              <w:t>したがって上限額も同じ程度は増えます（介護予防支援の額が大きく増えなければ）。</w:t>
            </w:r>
            <w:r>
              <w:rPr>
                <w:rFonts w:ascii="游ゴシック" w:hAnsi="游ゴシック" w:eastAsia="游ゴシック"/>
                <w:b/>
                <w:i w:val="0"/>
                <w:sz w:val="17"/>
              </w:rPr>
              <w:t>これは条件つきの見通しであり、前提となる「令和6年度に上限内であること」自体が確かめられていません</w:t>
            </w:r>
          </w:p>
        </w:tc>
      </w:tr>
      <w:tr>
        <w:tc>
          <w:tcPr>
            <w:tcW w:type="dxa" w:w="2671"/>
            <w:vAlign w:val="center"/>
          </w:tcPr>
          <w:p>
            <w:pPr>
              <w:keepNext/>
              <w:spacing w:before="20" w:after="20"/>
            </w:pPr>
            <w:r>
              <w:rPr>
                <w:rFonts w:ascii="游ゴシック" w:hAnsi="游ゴシック" w:eastAsia="游ゴシック"/>
                <w:b/>
                <w:i w:val="0"/>
                <w:sz w:val="17"/>
              </w:rPr>
              <w:t>ただし確認できていません</w:t>
            </w:r>
          </w:p>
        </w:tc>
        <w:tc>
          <w:tcPr>
            <w:tcW w:type="dxa" w:w="7081"/>
            <w:vAlign w:val="center"/>
          </w:tcPr>
          <w:p>
            <w:pPr>
              <w:keepNext/>
              <w:spacing w:before="20" w:after="20"/>
            </w:pPr>
            <w:r>
              <w:rPr>
                <w:rFonts w:ascii="游ゴシック" w:hAnsi="游ゴシック" w:eastAsia="游ゴシック"/>
                <w:b/>
                <w:i w:val="0"/>
                <w:sz w:val="17"/>
              </w:rPr>
              <w:t>上限額の実額が分かりません。</w:t>
            </w:r>
            <w:r>
              <w:rPr>
                <w:rFonts w:ascii="游ゴシック" w:hAnsi="游ゴシック" w:eastAsia="游ゴシック"/>
                <w:b w:val="0"/>
                <w:i w:val="0"/>
                <w:sz w:val="17"/>
              </w:rPr>
              <w:t>算定には移行前年度（平成26〜28年度）の予防給付の額が要り、当方が受領している年報（令和3〜7年度）では遡れません。</w:t>
            </w:r>
            <w:r>
              <w:rPr>
                <w:rFonts w:ascii="游ゴシック" w:hAnsi="游ゴシック" w:eastAsia="游ゴシック"/>
                <w:b/>
                <w:i w:val="0"/>
                <w:sz w:val="17"/>
              </w:rPr>
              <w:t>町が毎年度国・県に提出している「総合事業上限額算定の手引き」が要ります</w:t>
            </w:r>
          </w:p>
        </w:tc>
      </w:tr>
      <w:tr>
        <w:tc>
          <w:tcPr>
            <w:tcW w:type="dxa" w:w="2671"/>
            <w:vAlign w:val="center"/>
          </w:tcPr>
          <w:p>
            <w:pPr>
              <w:spacing w:before="20" w:after="20"/>
            </w:pPr>
            <w:r>
              <w:rPr>
                <w:rFonts w:ascii="游ゴシック" w:hAnsi="游ゴシック" w:eastAsia="游ゴシック"/>
                <w:b/>
                <w:i w:val="0"/>
                <w:sz w:val="17"/>
              </w:rPr>
              <w:t>気になる点</w:t>
            </w:r>
          </w:p>
        </w:tc>
        <w:tc>
          <w:tcPr>
            <w:tcW w:type="dxa" w:w="7081"/>
            <w:vAlign w:val="center"/>
          </w:tcPr>
          <w:p>
            <w:pPr>
              <w:spacing w:before="20" w:after="20"/>
            </w:pPr>
            <w:r>
              <w:rPr>
                <w:rFonts w:ascii="游ゴシック" w:hAnsi="游ゴシック" w:eastAsia="游ゴシック"/>
                <w:b/>
                <w:i w:val="0"/>
                <w:sz w:val="17"/>
              </w:rPr>
              <w:t>令和6年度に一般介護予防事業費が993,702円から5,304,726円へ5.3倍に増えています。</w:t>
            </w:r>
            <w:r>
              <w:rPr>
                <w:rFonts w:ascii="游ゴシック" w:hAnsi="游ゴシック" w:eastAsia="游ゴシック"/>
                <w:b w:val="0"/>
                <w:i w:val="0"/>
                <w:sz w:val="17"/>
              </w:rPr>
              <w:t>総合事業費全体は63,274,878円から63,916,236円へ1.0％増にとどまりますが、</w:t>
            </w:r>
            <w:r>
              <w:rPr>
                <w:rFonts w:ascii="游ゴシック" w:hAnsi="游ゴシック" w:eastAsia="游ゴシック"/>
                <w:b/>
                <w:i w:val="0"/>
                <w:sz w:val="17"/>
              </w:rPr>
              <w:t>令和6年度時点で上限額にどれだけ余裕があるかを確かめておきたい</w:t>
            </w:r>
          </w:p>
        </w:tc>
      </w:tr>
    </w:tbl>
    <w:p>
      <w:pPr>
        <w:spacing w:after="40"/>
      </w:pPr>
    </w:p>
    <w:p>
      <w:pPr>
        <w:pStyle w:val="Heading2"/>
        <w:keepNext/>
        <w:spacing w:before="180" w:after="100"/>
      </w:pPr>
      <w:bookmarkStart w:id="114" w:name="_Toc_014"/>
      <w:r>
        <w:rPr>
          <w:rFonts w:ascii="游ゴシック" w:hAnsi="游ゴシック" w:eastAsia="游ゴシック"/>
          <w:b/>
          <w:i w:val="0"/>
          <w:color w:val="2E74B5"/>
          <w:sz w:val="25"/>
        </w:rPr>
        <w:t>(3)　地域支援事業について確認できたこと・できなかったこと</w:t>
      </w:r>
      <w:bookmarkEnd w:id="11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744"/>
        <w:gridCol w:w="6007"/>
      </w:tblGrid>
      <w:tr>
        <w:tc>
          <w:tcPr>
            <w:tcW w:type="dxa" w:w="374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6007"/>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3744"/>
            <w:vAlign w:val="center"/>
          </w:tcPr>
          <w:p>
            <w:pPr>
              <w:spacing w:before="20" w:after="20"/>
            </w:pPr>
            <w:r>
              <w:rPr>
                <w:rFonts w:ascii="游ゴシック" w:hAnsi="游ゴシック" w:eastAsia="游ゴシック"/>
                <w:b w:val="0"/>
                <w:i w:val="0"/>
                <w:sz w:val="17"/>
              </w:rPr>
              <w:t>地域支援事業費の実績（令和2〜4年度）</w:t>
            </w:r>
          </w:p>
        </w:tc>
        <w:tc>
          <w:tcPr>
            <w:tcW w:type="dxa" w:w="6007"/>
            <w:vAlign w:val="center"/>
          </w:tcPr>
          <w:p>
            <w:pPr>
              <w:spacing w:before="20" w:after="20"/>
            </w:pPr>
            <w:r>
              <w:rPr>
                <w:rFonts w:ascii="游ゴシック" w:hAnsi="游ゴシック" w:eastAsia="游ゴシック"/>
                <w:b/>
                <w:i w:val="0"/>
                <w:sz w:val="17"/>
              </w:rPr>
              <w:t>ワークシートの歳出シートと当方の年報の値が1円まで一致</w:t>
            </w:r>
          </w:p>
        </w:tc>
      </w:tr>
      <w:tr>
        <w:tc>
          <w:tcPr>
            <w:tcW w:type="dxa" w:w="3744"/>
            <w:vAlign w:val="center"/>
          </w:tcPr>
          <w:p>
            <w:pPr>
              <w:spacing w:before="20" w:after="20"/>
            </w:pPr>
            <w:r>
              <w:rPr>
                <w:rFonts w:ascii="游ゴシック" w:hAnsi="游ゴシック" w:eastAsia="游ゴシック"/>
                <w:b w:val="0"/>
                <w:i w:val="0"/>
                <w:sz w:val="17"/>
              </w:rPr>
              <w:t>総合事業の費目別の実績</w:t>
            </w:r>
          </w:p>
        </w:tc>
        <w:tc>
          <w:tcPr>
            <w:tcW w:type="dxa" w:w="6007"/>
            <w:vAlign w:val="center"/>
          </w:tcPr>
          <w:p>
            <w:pPr>
              <w:spacing w:before="20" w:after="20"/>
            </w:pPr>
            <w:r>
              <w:rPr>
                <w:rFonts w:ascii="游ゴシック" w:hAnsi="游ゴシック" w:eastAsia="游ゴシック"/>
                <w:b/>
                <w:i w:val="0"/>
                <w:sz w:val="17"/>
              </w:rPr>
              <w:t>介護予防・生活支援サービス事業と一般介護予防事業に分かれていることを確認</w:t>
            </w:r>
          </w:p>
        </w:tc>
      </w:tr>
      <w:tr>
        <w:tc>
          <w:tcPr>
            <w:tcW w:type="dxa" w:w="3744"/>
            <w:vAlign w:val="center"/>
          </w:tcPr>
          <w:p>
            <w:pPr>
              <w:spacing w:before="20" w:after="20"/>
            </w:pPr>
            <w:r>
              <w:rPr>
                <w:rFonts w:ascii="游ゴシック" w:hAnsi="游ゴシック" w:eastAsia="游ゴシック"/>
                <w:b/>
                <w:i w:val="0"/>
                <w:sz w:val="17"/>
              </w:rPr>
              <w:t>訪問型・通所型サービスBの実施</w:t>
            </w:r>
          </w:p>
        </w:tc>
        <w:tc>
          <w:tcPr>
            <w:tcW w:type="dxa" w:w="6007"/>
            <w:vAlign w:val="center"/>
          </w:tcPr>
          <w:p>
            <w:pPr>
              <w:spacing w:before="20" w:after="20"/>
            </w:pPr>
            <w:r>
              <w:rPr>
                <w:rFonts w:ascii="游ゴシック" w:hAnsi="游ゴシック" w:eastAsia="游ゴシック"/>
                <w:b/>
                <w:i w:val="0"/>
                <w:sz w:val="17"/>
              </w:rPr>
              <w:t>事業所（団体）が各1あることを確認。ただし令和4年度以降の実施の有無は無回答（第2章3）</w:t>
            </w:r>
          </w:p>
        </w:tc>
      </w:tr>
      <w:tr>
        <w:tc>
          <w:tcPr>
            <w:tcW w:type="dxa" w:w="3744"/>
            <w:vAlign w:val="center"/>
          </w:tcPr>
          <w:p>
            <w:pPr>
              <w:spacing w:before="20" w:after="20"/>
            </w:pPr>
            <w:r>
              <w:rPr>
                <w:rFonts w:ascii="游ゴシック" w:hAnsi="游ゴシック" w:eastAsia="游ゴシック"/>
                <w:b w:val="0"/>
                <w:i w:val="0"/>
                <w:sz w:val="17"/>
              </w:rPr>
              <w:t>訪問型・通所型サービスAの実施</w:t>
            </w:r>
          </w:p>
        </w:tc>
        <w:tc>
          <w:tcPr>
            <w:tcW w:type="dxa" w:w="6007"/>
            <w:vAlign w:val="center"/>
          </w:tcPr>
          <w:p>
            <w:pPr>
              <w:spacing w:before="20" w:after="20"/>
            </w:pPr>
            <w:r>
              <w:rPr>
                <w:rFonts w:ascii="游ゴシック" w:hAnsi="游ゴシック" w:eastAsia="游ゴシック"/>
                <w:b w:val="0"/>
                <w:i w:val="0"/>
                <w:sz w:val="17"/>
              </w:rPr>
              <w:t>実施していないとの回答（令和元年度・令和3年度）</w:t>
            </w:r>
          </w:p>
        </w:tc>
      </w:tr>
      <w:tr>
        <w:tc>
          <w:tcPr>
            <w:tcW w:type="dxa" w:w="3744"/>
            <w:vAlign w:val="center"/>
          </w:tcPr>
          <w:p>
            <w:pPr>
              <w:spacing w:before="20" w:after="20"/>
            </w:pPr>
            <w:r>
              <w:rPr>
                <w:rFonts w:ascii="游ゴシック" w:hAnsi="游ゴシック" w:eastAsia="游ゴシック"/>
                <w:b w:val="0"/>
                <w:i w:val="0"/>
                <w:sz w:val="17"/>
              </w:rPr>
              <w:t>介護予防ケアマネジメントB・Cの実施</w:t>
            </w:r>
          </w:p>
        </w:tc>
        <w:tc>
          <w:tcPr>
            <w:tcW w:type="dxa" w:w="6007"/>
            <w:vAlign w:val="center"/>
          </w:tcPr>
          <w:p>
            <w:pPr>
              <w:spacing w:before="20" w:after="20"/>
            </w:pPr>
            <w:r>
              <w:rPr>
                <w:rFonts w:ascii="游ゴシック" w:hAnsi="游ゴシック" w:eastAsia="游ゴシック"/>
                <w:b w:val="0"/>
                <w:i w:val="0"/>
                <w:sz w:val="17"/>
              </w:rPr>
              <w:t>実施していないとの回答（令和元年度〜令和5年度で一貫）</w:t>
            </w:r>
          </w:p>
        </w:tc>
      </w:tr>
      <w:tr>
        <w:tc>
          <w:tcPr>
            <w:tcW w:type="dxa" w:w="3744"/>
            <w:vAlign w:val="center"/>
          </w:tcPr>
          <w:p>
            <w:pPr>
              <w:spacing w:before="20" w:after="20"/>
            </w:pPr>
            <w:r>
              <w:rPr>
                <w:rFonts w:ascii="游ゴシック" w:hAnsi="游ゴシック" w:eastAsia="游ゴシック"/>
                <w:b/>
                <w:i w:val="0"/>
                <w:sz w:val="17"/>
              </w:rPr>
              <w:t>総合事業費の上限額</w:t>
            </w:r>
          </w:p>
        </w:tc>
        <w:tc>
          <w:tcPr>
            <w:tcW w:type="dxa" w:w="6007"/>
            <w:vAlign w:val="center"/>
          </w:tcPr>
          <w:p>
            <w:pPr>
              <w:spacing w:before="20" w:after="20"/>
            </w:pPr>
            <w:r>
              <w:rPr>
                <w:rFonts w:ascii="游ゴシック" w:hAnsi="游ゴシック" w:eastAsia="游ゴシック"/>
                <w:b/>
                <w:i w:val="0"/>
                <w:sz w:val="17"/>
              </w:rPr>
              <w:t>未確認。町の手引きファイルが要る</w:t>
            </w:r>
          </w:p>
        </w:tc>
      </w:tr>
      <w:tr>
        <w:tc>
          <w:tcPr>
            <w:tcW w:type="dxa" w:w="3744"/>
            <w:vAlign w:val="center"/>
          </w:tcPr>
          <w:p>
            <w:pPr>
              <w:spacing w:before="20" w:after="20"/>
            </w:pPr>
            <w:r>
              <w:rPr>
                <w:rFonts w:ascii="游ゴシック" w:hAnsi="游ゴシック" w:eastAsia="游ゴシック"/>
                <w:b/>
                <w:i w:val="0"/>
                <w:sz w:val="17"/>
              </w:rPr>
              <w:t>サービス・活動別の事業費</w:t>
            </w:r>
          </w:p>
        </w:tc>
        <w:tc>
          <w:tcPr>
            <w:tcW w:type="dxa" w:w="6007"/>
            <w:vAlign w:val="center"/>
          </w:tcPr>
          <w:p>
            <w:pPr>
              <w:spacing w:before="20" w:after="20"/>
            </w:pPr>
            <w:r>
              <w:rPr>
                <w:rFonts w:ascii="游ゴシック" w:hAnsi="游ゴシック" w:eastAsia="游ゴシック"/>
                <w:b/>
                <w:i w:val="0"/>
                <w:sz w:val="17"/>
              </w:rPr>
              <w:t>未確認。地域支援事業交付金事業実績報告書が要る</w:t>
            </w:r>
          </w:p>
        </w:tc>
      </w:tr>
      <w:tr>
        <w:tc>
          <w:tcPr>
            <w:tcW w:type="dxa" w:w="3744"/>
            <w:vAlign w:val="center"/>
          </w:tcPr>
          <w:p>
            <w:pPr>
              <w:keepNext/>
              <w:spacing w:before="20" w:after="20"/>
            </w:pPr>
            <w:r>
              <w:rPr>
                <w:rFonts w:ascii="游ゴシック" w:hAnsi="游ゴシック" w:eastAsia="游ゴシック"/>
                <w:b/>
                <w:i w:val="0"/>
                <w:sz w:val="17"/>
              </w:rPr>
              <w:t>サービスBの利用者数の実態</w:t>
            </w:r>
          </w:p>
        </w:tc>
        <w:tc>
          <w:tcPr>
            <w:tcW w:type="dxa" w:w="6007"/>
            <w:vAlign w:val="center"/>
          </w:tcPr>
          <w:p>
            <w:pPr>
              <w:keepNext/>
              <w:spacing w:before="20" w:after="20"/>
            </w:pPr>
            <w:r>
              <w:rPr>
                <w:rFonts w:ascii="游ゴシック" w:hAnsi="游ゴシック" w:eastAsia="游ゴシック"/>
                <w:b/>
                <w:i w:val="0"/>
                <w:sz w:val="17"/>
              </w:rPr>
              <w:t>国の調査の回答が信用できないため未確認。町の控えが要る</w:t>
            </w:r>
          </w:p>
        </w:tc>
      </w:tr>
      <w:tr>
        <w:tc>
          <w:tcPr>
            <w:tcW w:type="dxa" w:w="3744"/>
            <w:vAlign w:val="center"/>
          </w:tcPr>
          <w:p>
            <w:pPr>
              <w:spacing w:before="20" w:after="20"/>
            </w:pPr>
            <w:r>
              <w:rPr>
                <w:rFonts w:ascii="游ゴシック" w:hAnsi="游ゴシック" w:eastAsia="游ゴシック"/>
                <w:b w:val="0"/>
                <w:i w:val="0"/>
                <w:sz w:val="17"/>
              </w:rPr>
              <w:t>配食・見守りの実施</w:t>
            </w:r>
          </w:p>
        </w:tc>
        <w:tc>
          <w:tcPr>
            <w:tcW w:type="dxa" w:w="6007"/>
            <w:vAlign w:val="center"/>
          </w:tcPr>
          <w:p>
            <w:pPr>
              <w:spacing w:before="20" w:after="20"/>
            </w:pPr>
            <w:r>
              <w:rPr>
                <w:rFonts w:ascii="游ゴシック" w:hAnsi="游ゴシック" w:eastAsia="游ゴシック"/>
                <w:b/>
                <w:i w:val="0"/>
                <w:sz w:val="17"/>
              </w:rPr>
              <w:t>調査の該当欄が空欄のため未確認。引き続きお尋ねします</w:t>
            </w:r>
          </w:p>
        </w:tc>
      </w:tr>
    </w:tbl>
    <w:p>
      <w:pPr>
        <w:spacing w:after="40"/>
      </w:pPr>
    </w:p>
    <w:p>
      <w:pPr>
        <w:pStyle w:val="Heading1"/>
        <w:keepNext/>
        <w:spacing w:before="240" w:after="100"/>
      </w:pPr>
      <w:bookmarkStart w:id="115" w:name="_Toc_015"/>
      <w:r>
        <w:rPr>
          <w:rFonts w:ascii="游ゴシック" w:hAnsi="游ゴシック" w:eastAsia="游ゴシック"/>
          <w:b/>
          <w:i w:val="0"/>
          <w:color w:val="2E74B5"/>
          <w:sz w:val="30"/>
        </w:rPr>
        <w:t>6　町にお願いすること</w:t>
      </w:r>
      <w:bookmarkEnd w:id="115"/>
    </w:p>
    <w:p>
      <w:pPr>
        <w:spacing w:before="60" w:after="60"/>
      </w:pPr>
      <w:r>
        <w:rPr>
          <w:rFonts w:ascii="游ゴシック" w:hAnsi="游ゴシック" w:eastAsia="游ゴシック"/>
          <w:b/>
          <w:i w:val="0"/>
          <w:sz w:val="21"/>
        </w:rPr>
        <w:t>このワークシートを動かすために、新たにお願いする資料があります。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181"/>
        <w:gridCol w:w="1954"/>
        <w:gridCol w:w="1865"/>
        <w:gridCol w:w="3515"/>
        <w:gridCol w:w="1236"/>
      </w:tblGrid>
      <w:tr>
        <w:tc>
          <w:tcPr>
            <w:tcW w:type="dxa" w:w="1181"/>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954"/>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1865"/>
            <w:shd w:val="clear" w:fill="1F3864"/>
            <w:vAlign w:val="center"/>
          </w:tcPr>
          <w:p>
            <w:pPr>
              <w:spacing w:before="20" w:after="20"/>
              <w:jc w:val="center"/>
            </w:pPr>
            <w:r>
              <w:rPr>
                <w:rFonts w:ascii="游ゴシック" w:hAnsi="游ゴシック" w:eastAsia="游ゴシック"/>
                <w:b/>
                <w:i w:val="0"/>
                <w:color w:val="FFFFFF"/>
                <w:sz w:val="17"/>
              </w:rPr>
              <w:t>年度</w:t>
            </w:r>
          </w:p>
        </w:tc>
        <w:tc>
          <w:tcPr>
            <w:tcW w:type="dxa" w:w="3515"/>
            <w:shd w:val="clear" w:fill="1F3864"/>
            <w:vAlign w:val="center"/>
          </w:tcPr>
          <w:p>
            <w:pPr>
              <w:spacing w:before="20" w:after="20"/>
              <w:jc w:val="center"/>
            </w:pPr>
            <w:r>
              <w:rPr>
                <w:rFonts w:ascii="游ゴシック" w:hAnsi="游ゴシック" w:eastAsia="游ゴシック"/>
                <w:b/>
                <w:i w:val="0"/>
                <w:color w:val="FFFFFF"/>
                <w:sz w:val="17"/>
              </w:rPr>
              <w:t>なぜ必要か</w:t>
            </w:r>
          </w:p>
        </w:tc>
        <w:tc>
          <w:tcPr>
            <w:tcW w:type="dxa" w:w="1236"/>
            <w:shd w:val="clear" w:fill="1F3864"/>
            <w:vAlign w:val="center"/>
          </w:tcPr>
          <w:p>
            <w:pPr>
              <w:spacing w:before="20" w:after="20"/>
              <w:jc w:val="center"/>
            </w:pPr>
            <w:r>
              <w:rPr>
                <w:rFonts w:ascii="游ゴシック" w:hAnsi="游ゴシック" w:eastAsia="游ゴシック"/>
                <w:b/>
                <w:i w:val="0"/>
                <w:color w:val="FFFFFF"/>
                <w:sz w:val="17"/>
              </w:rPr>
              <w:t>優先</w:t>
            </w:r>
          </w:p>
        </w:tc>
      </w:tr>
      <w:tr>
        <w:tc>
          <w:tcPr>
            <w:tcW w:type="dxa" w:w="1181"/>
            <w:vAlign w:val="center"/>
          </w:tcPr>
          <w:p>
            <w:pPr>
              <w:spacing w:before="20" w:after="20"/>
            </w:pPr>
            <w:r>
              <w:rPr>
                <w:rFonts w:ascii="游ゴシック" w:hAnsi="游ゴシック" w:eastAsia="游ゴシック"/>
                <w:b w:val="0"/>
                <w:i w:val="0"/>
                <w:sz w:val="17"/>
              </w:rPr>
              <w:t>1</w:t>
            </w:r>
          </w:p>
        </w:tc>
        <w:tc>
          <w:tcPr>
            <w:tcW w:type="dxa" w:w="1954"/>
            <w:vAlign w:val="center"/>
          </w:tcPr>
          <w:p>
            <w:pPr>
              <w:spacing w:before="20" w:after="20"/>
            </w:pPr>
            <w:r>
              <w:rPr>
                <w:rFonts w:ascii="游ゴシック" w:hAnsi="游ゴシック" w:eastAsia="游ゴシック"/>
                <w:b/>
                <w:i w:val="0"/>
                <w:sz w:val="17"/>
              </w:rPr>
              <w:t>総合事業上限額算定の手引き（Excel）</w:t>
            </w:r>
          </w:p>
        </w:tc>
        <w:tc>
          <w:tcPr>
            <w:tcW w:type="dxa" w:w="1865"/>
            <w:vAlign w:val="center"/>
          </w:tcPr>
          <w:p>
            <w:pPr>
              <w:spacing w:before="20" w:after="20"/>
            </w:pPr>
            <w:r>
              <w:rPr>
                <w:rFonts w:ascii="游ゴシック" w:hAnsi="游ゴシック" w:eastAsia="游ゴシック"/>
                <w:b/>
                <w:i w:val="0"/>
                <w:sz w:val="17"/>
              </w:rPr>
              <w:t>平成27年度〜令和6年度の各年度</w:t>
            </w:r>
          </w:p>
        </w:tc>
        <w:tc>
          <w:tcPr>
            <w:tcW w:type="dxa" w:w="3515"/>
            <w:vAlign w:val="center"/>
          </w:tcPr>
          <w:p>
            <w:pPr>
              <w:spacing w:before="20" w:after="20"/>
            </w:pPr>
            <w:r>
              <w:rPr>
                <w:rFonts w:ascii="游ゴシック" w:hAnsi="游ゴシック" w:eastAsia="游ゴシック"/>
                <w:b/>
                <w:i w:val="0"/>
                <w:sz w:val="17"/>
              </w:rPr>
              <w:t>総合事業費の上限額を算定するために要ります。</w:t>
            </w:r>
            <w:r>
              <w:rPr>
                <w:rFonts w:ascii="游ゴシック" w:hAnsi="游ゴシック" w:eastAsia="游ゴシック"/>
                <w:b w:val="0"/>
                <w:i w:val="0"/>
                <w:sz w:val="17"/>
              </w:rPr>
              <w:t>国・県への毎年度の報告に使ったものです。</w:t>
            </w:r>
            <w:r>
              <w:rPr>
                <w:rFonts w:ascii="游ゴシック" w:hAnsi="游ゴシック" w:eastAsia="游ゴシック"/>
                <w:b/>
                <w:i w:val="0"/>
                <w:sz w:val="17"/>
              </w:rPr>
              <w:t>ワークシートがマクロで読み込みます</w:t>
            </w:r>
          </w:p>
        </w:tc>
        <w:tc>
          <w:tcPr>
            <w:tcW w:type="dxa" w:w="1236"/>
            <w:vAlign w:val="center"/>
          </w:tcPr>
          <w:p>
            <w:pPr>
              <w:spacing w:before="20" w:after="20"/>
            </w:pPr>
            <w:r>
              <w:rPr>
                <w:rFonts w:ascii="游ゴシック" w:hAnsi="游ゴシック" w:eastAsia="游ゴシック"/>
                <w:b/>
                <w:i w:val="0"/>
                <w:sz w:val="17"/>
              </w:rPr>
              <w:t>最優先</w:t>
            </w:r>
          </w:p>
        </w:tc>
      </w:tr>
      <w:tr>
        <w:tc>
          <w:tcPr>
            <w:tcW w:type="dxa" w:w="1181"/>
            <w:vAlign w:val="center"/>
          </w:tcPr>
          <w:p>
            <w:pPr>
              <w:spacing w:before="20" w:after="20"/>
            </w:pPr>
            <w:r>
              <w:rPr>
                <w:rFonts w:ascii="游ゴシック" w:hAnsi="游ゴシック" w:eastAsia="游ゴシック"/>
                <w:b w:val="0"/>
                <w:i w:val="0"/>
                <w:sz w:val="17"/>
              </w:rPr>
              <w:t>2</w:t>
            </w:r>
          </w:p>
        </w:tc>
        <w:tc>
          <w:tcPr>
            <w:tcW w:type="dxa" w:w="1954"/>
            <w:vAlign w:val="center"/>
          </w:tcPr>
          <w:p>
            <w:pPr>
              <w:spacing w:before="20" w:after="20"/>
            </w:pPr>
            <w:r>
              <w:rPr>
                <w:rFonts w:ascii="游ゴシック" w:hAnsi="游ゴシック" w:eastAsia="游ゴシック"/>
                <w:b/>
                <w:i w:val="0"/>
                <w:sz w:val="17"/>
              </w:rPr>
              <w:t>地域支援事業交付金事業実績報告書（Excel）</w:t>
            </w:r>
          </w:p>
        </w:tc>
        <w:tc>
          <w:tcPr>
            <w:tcW w:type="dxa" w:w="1865"/>
            <w:vAlign w:val="center"/>
          </w:tcPr>
          <w:p>
            <w:pPr>
              <w:spacing w:before="20" w:after="20"/>
            </w:pPr>
            <w:r>
              <w:rPr>
                <w:rFonts w:ascii="游ゴシック" w:hAnsi="游ゴシック" w:eastAsia="游ゴシック"/>
                <w:b/>
                <w:i w:val="0"/>
                <w:sz w:val="17"/>
              </w:rPr>
              <w:t>平成27年度〜令和6年度の各年度</w:t>
            </w:r>
          </w:p>
        </w:tc>
        <w:tc>
          <w:tcPr>
            <w:tcW w:type="dxa" w:w="3515"/>
            <w:vAlign w:val="center"/>
          </w:tcPr>
          <w:p>
            <w:pPr>
              <w:spacing w:before="20" w:after="20"/>
            </w:pPr>
            <w:r>
              <w:rPr>
                <w:rFonts w:ascii="游ゴシック" w:hAnsi="游ゴシック" w:eastAsia="游ゴシック"/>
                <w:b/>
                <w:i w:val="0"/>
                <w:sz w:val="17"/>
              </w:rPr>
              <w:t>総合事業の費目別の実績額を読み込むために要ります。</w:t>
            </w:r>
            <w:r>
              <w:rPr>
                <w:rFonts w:ascii="游ゴシック" w:hAnsi="游ゴシック" w:eastAsia="游ゴシック"/>
                <w:b w:val="0"/>
                <w:i w:val="0"/>
                <w:sz w:val="17"/>
              </w:rPr>
              <w:t>様式1（地域支援事業交付金精算書）を含むもの</w:t>
            </w:r>
          </w:p>
        </w:tc>
        <w:tc>
          <w:tcPr>
            <w:tcW w:type="dxa" w:w="1236"/>
            <w:vAlign w:val="center"/>
          </w:tcPr>
          <w:p>
            <w:pPr>
              <w:spacing w:before="20" w:after="20"/>
            </w:pPr>
            <w:r>
              <w:rPr>
                <w:rFonts w:ascii="游ゴシック" w:hAnsi="游ゴシック" w:eastAsia="游ゴシック"/>
                <w:b/>
                <w:i w:val="0"/>
                <w:sz w:val="17"/>
              </w:rPr>
              <w:t>最優先</w:t>
            </w:r>
          </w:p>
        </w:tc>
      </w:tr>
      <w:tr>
        <w:tc>
          <w:tcPr>
            <w:tcW w:type="dxa" w:w="1181"/>
            <w:vAlign w:val="center"/>
          </w:tcPr>
          <w:p>
            <w:pPr>
              <w:spacing w:before="20" w:after="20"/>
            </w:pPr>
            <w:r>
              <w:rPr>
                <w:rFonts w:ascii="游ゴシック" w:hAnsi="游ゴシック" w:eastAsia="游ゴシック"/>
                <w:b w:val="0"/>
                <w:i w:val="0"/>
                <w:sz w:val="17"/>
              </w:rPr>
              <w:t>3</w:t>
            </w:r>
          </w:p>
        </w:tc>
        <w:tc>
          <w:tcPr>
            <w:tcW w:type="dxa" w:w="1954"/>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1865"/>
            <w:vAlign w:val="center"/>
          </w:tcPr>
          <w:p>
            <w:pPr>
              <w:spacing w:before="20" w:after="20"/>
            </w:pPr>
            <w:r>
              <w:rPr>
                <w:rFonts w:ascii="游ゴシック" w:hAnsi="游ゴシック" w:eastAsia="游ゴシック"/>
                <w:b w:val="0"/>
                <w:i w:val="0"/>
                <w:sz w:val="17"/>
              </w:rPr>
              <w:t>平成29年度〜令和6年度</w:t>
            </w:r>
          </w:p>
        </w:tc>
        <w:tc>
          <w:tcPr>
            <w:tcW w:type="dxa" w:w="3515"/>
            <w:vAlign w:val="center"/>
          </w:tcPr>
          <w:p>
            <w:pPr>
              <w:spacing w:before="20" w:after="20"/>
            </w:pPr>
            <w:r>
              <w:rPr>
                <w:rFonts w:ascii="游ゴシック" w:hAnsi="游ゴシック" w:eastAsia="游ゴシック"/>
                <w:b/>
                <w:i w:val="0"/>
                <w:sz w:val="17"/>
              </w:rPr>
              <w:t>国の集計では空欄の年が多く、実人数と延べ人数が同じ年もあります。</w:t>
            </w:r>
            <w:r>
              <w:rPr>
                <w:rFonts w:ascii="游ゴシック" w:hAnsi="游ゴシック" w:eastAsia="游ゴシック"/>
                <w:b w:val="0"/>
                <w:i w:val="0"/>
                <w:sz w:val="17"/>
              </w:rPr>
              <w:t>町の控えと突き合わせて、どちらが正しいかを確かめたい</w:t>
            </w:r>
          </w:p>
        </w:tc>
        <w:tc>
          <w:tcPr>
            <w:tcW w:type="dxa" w:w="1236"/>
            <w:vAlign w:val="center"/>
          </w:tcPr>
          <w:p>
            <w:pPr>
              <w:spacing w:before="20" w:after="20"/>
            </w:pPr>
            <w:r>
              <w:rPr>
                <w:rFonts w:ascii="游ゴシック" w:hAnsi="游ゴシック" w:eastAsia="游ゴシック"/>
                <w:b w:val="0"/>
                <w:i w:val="0"/>
                <w:sz w:val="17"/>
              </w:rPr>
              <w:t>高</w:t>
            </w:r>
          </w:p>
        </w:tc>
      </w:tr>
      <w:tr>
        <w:tc>
          <w:tcPr>
            <w:tcW w:type="dxa" w:w="1181"/>
            <w:vAlign w:val="center"/>
          </w:tcPr>
          <w:p>
            <w:pPr>
              <w:spacing w:before="20" w:after="20"/>
            </w:pPr>
            <w:r>
              <w:rPr>
                <w:rFonts w:ascii="游ゴシック" w:hAnsi="游ゴシック" w:eastAsia="游ゴシック"/>
                <w:b w:val="0"/>
                <w:i w:val="0"/>
                <w:sz w:val="17"/>
              </w:rPr>
              <w:t>4</w:t>
            </w:r>
          </w:p>
        </w:tc>
        <w:tc>
          <w:tcPr>
            <w:tcW w:type="dxa" w:w="1954"/>
            <w:vAlign w:val="center"/>
          </w:tcPr>
          <w:p>
            <w:pPr>
              <w:spacing w:before="20" w:after="20"/>
            </w:pPr>
            <w:r>
              <w:rPr>
                <w:rFonts w:ascii="游ゴシック" w:hAnsi="游ゴシック" w:eastAsia="游ゴシック"/>
                <w:b/>
                <w:i w:val="0"/>
                <w:sz w:val="17"/>
              </w:rPr>
              <w:t>訪問型サービスB・通所型サービスBの実態</w:t>
            </w:r>
          </w:p>
        </w:tc>
        <w:tc>
          <w:tcPr>
            <w:tcW w:type="dxa" w:w="1865"/>
            <w:vAlign w:val="center"/>
          </w:tcPr>
          <w:p>
            <w:pPr>
              <w:spacing w:before="20" w:after="20"/>
            </w:pPr>
            <w:r>
              <w:rPr>
                <w:rFonts w:ascii="游ゴシック" w:hAnsi="游ゴシック" w:eastAsia="游ゴシック"/>
                <w:b w:val="0"/>
                <w:i w:val="0"/>
                <w:sz w:val="17"/>
              </w:rPr>
              <w:t>実施団体・活動内容・参加者数・委託の有無</w:t>
            </w:r>
          </w:p>
        </w:tc>
        <w:tc>
          <w:tcPr>
            <w:tcW w:type="dxa" w:w="3515"/>
            <w:vAlign w:val="center"/>
          </w:tcPr>
          <w:p>
            <w:pPr>
              <w:spacing w:before="20" w:after="20"/>
            </w:pPr>
            <w:r>
              <w:rPr>
                <w:rFonts w:ascii="游ゴシック" w:hAnsi="游ゴシック" w:eastAsia="游ゴシック"/>
                <w:b/>
                <w:i w:val="0"/>
                <w:sz w:val="17"/>
              </w:rPr>
              <w:t>事業所（団体）が各1あることまでは分かりました。</w:t>
            </w:r>
            <w:r>
              <w:rPr>
                <w:rFonts w:ascii="游ゴシック" w:hAnsi="游ゴシック" w:eastAsia="游ゴシック"/>
                <w:b/>
                <w:i w:val="0"/>
                <w:sz w:val="17"/>
              </w:rPr>
              <w:t>令和4年度以降の実施の有無が無回答で、令和5年度の通所型Bは0人です。現在も実施しているかを含めて、中身を教えてください</w:t>
            </w:r>
          </w:p>
        </w:tc>
        <w:tc>
          <w:tcPr>
            <w:tcW w:type="dxa" w:w="1236"/>
            <w:vAlign w:val="center"/>
          </w:tcPr>
          <w:p>
            <w:pPr>
              <w:spacing w:before="20" w:after="20"/>
            </w:pPr>
            <w:r>
              <w:rPr>
                <w:rFonts w:ascii="游ゴシック" w:hAnsi="游ゴシック" w:eastAsia="游ゴシック"/>
                <w:b/>
                <w:i w:val="0"/>
                <w:sz w:val="17"/>
              </w:rPr>
              <w:t>高</w:t>
            </w:r>
          </w:p>
        </w:tc>
      </w:tr>
      <w:tr>
        <w:tc>
          <w:tcPr>
            <w:tcW w:type="dxa" w:w="1181"/>
            <w:vAlign w:val="center"/>
          </w:tcPr>
          <w:p>
            <w:pPr>
              <w:keepNext/>
              <w:spacing w:before="20" w:after="20"/>
            </w:pPr>
            <w:r>
              <w:rPr>
                <w:rFonts w:ascii="游ゴシック" w:hAnsi="游ゴシック" w:eastAsia="游ゴシック"/>
                <w:b w:val="0"/>
                <w:i w:val="0"/>
                <w:sz w:val="17"/>
              </w:rPr>
              <w:t>5</w:t>
            </w:r>
          </w:p>
        </w:tc>
        <w:tc>
          <w:tcPr>
            <w:tcW w:type="dxa" w:w="1954"/>
            <w:vAlign w:val="center"/>
          </w:tcPr>
          <w:p>
            <w:pPr>
              <w:keepNext/>
              <w:spacing w:before="20" w:after="20"/>
            </w:pPr>
            <w:r>
              <w:rPr>
                <w:rFonts w:ascii="游ゴシック" w:hAnsi="游ゴシック" w:eastAsia="游ゴシック"/>
                <w:b w:val="0"/>
                <w:i w:val="0"/>
                <w:sz w:val="17"/>
              </w:rPr>
              <w:t>介護予防ケアマネジメントB・Cの実施の可否</w:t>
            </w:r>
          </w:p>
        </w:tc>
        <w:tc>
          <w:tcPr>
            <w:tcW w:type="dxa" w:w="1865"/>
            <w:vAlign w:val="center"/>
          </w:tcPr>
          <w:p>
            <w:pPr>
              <w:keepNext/>
              <w:spacing w:before="20" w:after="20"/>
            </w:pPr>
            <w:r>
              <w:rPr>
                <w:rFonts w:ascii="游ゴシック" w:hAnsi="游ゴシック" w:eastAsia="游ゴシック"/>
                <w:b w:val="0"/>
                <w:i w:val="0"/>
                <w:sz w:val="17"/>
              </w:rPr>
              <w:t>―</w:t>
            </w:r>
          </w:p>
        </w:tc>
        <w:tc>
          <w:tcPr>
            <w:tcW w:type="dxa" w:w="3515"/>
            <w:vAlign w:val="center"/>
          </w:tcPr>
          <w:p>
            <w:pPr>
              <w:keepNext/>
              <w:spacing w:before="20" w:after="20"/>
            </w:pPr>
            <w:r>
              <w:rPr>
                <w:rFonts w:ascii="游ゴシック" w:hAnsi="游ゴシック" w:eastAsia="游ゴシック"/>
                <w:b/>
                <w:i w:val="0"/>
                <w:sz w:val="17"/>
              </w:rPr>
              <w:t>現在はAのみで、B・Cは実施していないと回答されています。</w:t>
            </w:r>
            <w:r>
              <w:rPr>
                <w:rFonts w:ascii="游ゴシック" w:hAnsi="游ゴシック" w:eastAsia="游ゴシック"/>
                <w:b w:val="0"/>
                <w:i w:val="0"/>
                <w:sz w:val="17"/>
              </w:rPr>
              <w:t>令和6年8月5日の改正でB・Cは計画作成等の省略が可能になり、包括の事務負担を減らせます。第10期での導入をご検討ください</w:t>
            </w:r>
          </w:p>
        </w:tc>
        <w:tc>
          <w:tcPr>
            <w:tcW w:type="dxa" w:w="1236"/>
            <w:vAlign w:val="center"/>
          </w:tcPr>
          <w:p>
            <w:pPr>
              <w:keepNext/>
              <w:spacing w:before="20" w:after="20"/>
            </w:pPr>
            <w:r>
              <w:rPr>
                <w:rFonts w:ascii="游ゴシック" w:hAnsi="游ゴシック" w:eastAsia="游ゴシック"/>
                <w:b w:val="0"/>
                <w:i w:val="0"/>
                <w:sz w:val="17"/>
              </w:rPr>
              <w:t>中</w:t>
            </w:r>
          </w:p>
        </w:tc>
      </w:tr>
      <w:tr>
        <w:tc>
          <w:tcPr>
            <w:tcW w:type="dxa" w:w="1181"/>
            <w:vAlign w:val="center"/>
          </w:tcPr>
          <w:p>
            <w:pPr>
              <w:spacing w:before="20" w:after="20"/>
            </w:pPr>
            <w:r>
              <w:rPr>
                <w:rFonts w:ascii="游ゴシック" w:hAnsi="游ゴシック" w:eastAsia="游ゴシック"/>
                <w:b w:val="0"/>
                <w:i w:val="0"/>
                <w:sz w:val="17"/>
              </w:rPr>
              <w:t>6</w:t>
            </w:r>
          </w:p>
        </w:tc>
        <w:tc>
          <w:tcPr>
            <w:tcW w:type="dxa" w:w="1954"/>
            <w:vAlign w:val="center"/>
          </w:tcPr>
          <w:p>
            <w:pPr>
              <w:spacing w:before="20" w:after="20"/>
            </w:pPr>
            <w:r>
              <w:rPr>
                <w:rFonts w:ascii="游ゴシック" w:hAnsi="游ゴシック" w:eastAsia="游ゴシック"/>
                <w:b w:val="0"/>
                <w:i w:val="0"/>
                <w:sz w:val="17"/>
              </w:rPr>
              <w:t>初回認定者の平均年齢</w:t>
            </w:r>
          </w:p>
        </w:tc>
        <w:tc>
          <w:tcPr>
            <w:tcW w:type="dxa" w:w="1865"/>
            <w:vAlign w:val="center"/>
          </w:tcPr>
          <w:p>
            <w:pPr>
              <w:spacing w:before="20" w:after="20"/>
            </w:pPr>
            <w:r>
              <w:rPr>
                <w:rFonts w:ascii="游ゴシック" w:hAnsi="游ゴシック" w:eastAsia="游ゴシック"/>
                <w:b w:val="0"/>
                <w:i w:val="0"/>
                <w:sz w:val="17"/>
              </w:rPr>
              <w:t>平成29年度〜令和6年度</w:t>
            </w:r>
          </w:p>
        </w:tc>
        <w:tc>
          <w:tcPr>
            <w:tcW w:type="dxa" w:w="3515"/>
            <w:vAlign w:val="center"/>
          </w:tcPr>
          <w:p>
            <w:pPr>
              <w:spacing w:before="20" w:after="20"/>
            </w:pPr>
            <w:r>
              <w:rPr>
                <w:rFonts w:ascii="游ゴシック" w:hAnsi="游ゴシック" w:eastAsia="游ゴシック"/>
                <w:b w:val="0"/>
                <w:i w:val="0"/>
                <w:sz w:val="17"/>
              </w:rPr>
              <w:t>見える化システムから取得できます。最終アウトカムの指標</w:t>
            </w:r>
          </w:p>
        </w:tc>
        <w:tc>
          <w:tcPr>
            <w:tcW w:type="dxa" w:w="1236"/>
            <w:vAlign w:val="center"/>
          </w:tcPr>
          <w:p>
            <w:pPr>
              <w:spacing w:before="20" w:after="20"/>
            </w:pPr>
            <w:r>
              <w:rPr>
                <w:rFonts w:ascii="游ゴシック" w:hAnsi="游ゴシック" w:eastAsia="游ゴシック"/>
                <w:b w:val="0"/>
                <w:i w:val="0"/>
                <w:sz w:val="17"/>
              </w:rPr>
              <w:t>中</w:t>
            </w:r>
          </w:p>
        </w:tc>
      </w:tr>
    </w:tbl>
    <w:p>
      <w:pPr>
        <w:spacing w:after="40"/>
      </w:pPr>
    </w:p>
    <w:p>
      <w:pPr>
        <w:spacing w:before="60" w:after="60"/>
      </w:pPr>
      <w:r>
        <w:rPr>
          <w:rFonts w:ascii="游ゴシック" w:hAnsi="游ゴシック" w:eastAsia="游ゴシック"/>
          <w:b/>
          <w:i w:val="0"/>
          <w:sz w:val="21"/>
        </w:rPr>
        <w:t>1と2は、ワークシートがマクロで自動的に読み込むものです。</w:t>
      </w:r>
      <w:r>
        <w:rPr>
          <w:rFonts w:ascii="游ゴシック" w:hAnsi="游ゴシック" w:eastAsia="游ゴシック"/>
          <w:b w:val="0"/>
          <w:i w:val="0"/>
          <w:sz w:val="21"/>
        </w:rPr>
        <w:t>説明書の8〜11頁に、フォルダの作り方と読み込みの手順が書かれています。</w:t>
      </w:r>
      <w:r>
        <w:rPr>
          <w:rFonts w:ascii="游ゴシック" w:hAnsi="游ゴシック" w:eastAsia="游ゴシック"/>
          <w:b/>
          <w:i w:val="0"/>
          <w:sz w:val="21"/>
        </w:rPr>
        <w:t>5つのフォルダに分けて格納し、ワークシートのボタンを押す形です。</w:t>
      </w:r>
      <w:r>
        <w:rPr>
          <w:rFonts w:ascii="游ゴシック" w:hAnsi="游ゴシック" w:eastAsia="游ゴシック"/>
          <w:b w:val="0"/>
          <w:i w:val="0"/>
          <w:sz w:val="21"/>
        </w:rPr>
        <w:t>当方で作業いたしますので、ファイルをお送りください。</w:t>
      </w:r>
    </w:p>
    <w:p>
      <w:pPr>
        <w:pStyle w:val="Heading1"/>
        <w:keepNext/>
        <w:spacing w:before="240" w:after="100"/>
      </w:pPr>
      <w:bookmarkStart w:id="116" w:name="_Toc_016"/>
      <w:r>
        <w:rPr>
          <w:rFonts w:ascii="游ゴシック" w:hAnsi="游ゴシック" w:eastAsia="游ゴシック"/>
          <w:b/>
          <w:i w:val="0"/>
          <w:color w:val="2E74B5"/>
          <w:sz w:val="30"/>
        </w:rPr>
        <w:t>7　打合せ事項への追加</w:t>
      </w:r>
      <w:bookmarkEnd w:id="116"/>
    </w:p>
    <w:p>
      <w:pPr>
        <w:spacing w:before="60" w:after="60"/>
      </w:pPr>
      <w:r>
        <w:rPr>
          <w:rFonts w:ascii="游ゴシック" w:hAnsi="游ゴシック" w:eastAsia="游ゴシック"/>
          <w:b/>
          <w:i w:val="0"/>
          <w:sz w:val="21"/>
        </w:rPr>
        <w:t>本件により、打合せでお諮りする事項が増えます。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01"/>
        <w:gridCol w:w="3014"/>
        <w:gridCol w:w="4836"/>
      </w:tblGrid>
      <w:tr>
        <w:tc>
          <w:tcPr>
            <w:tcW w:type="dxa" w:w="190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14"/>
            <w:shd w:val="clear" w:fill="1F3864"/>
            <w:vAlign w:val="center"/>
          </w:tcPr>
          <w:p>
            <w:pPr>
              <w:spacing w:before="20" w:after="20"/>
              <w:jc w:val="center"/>
            </w:pPr>
            <w:r>
              <w:rPr>
                <w:rFonts w:ascii="游ゴシック" w:hAnsi="游ゴシック" w:eastAsia="游ゴシック"/>
                <w:b/>
                <w:i w:val="0"/>
                <w:color w:val="FFFFFF"/>
                <w:sz w:val="17"/>
              </w:rPr>
              <w:t>追加する事項</w:t>
            </w:r>
          </w:p>
        </w:tc>
        <w:tc>
          <w:tcPr>
            <w:tcW w:type="dxa" w:w="483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01"/>
            <w:vAlign w:val="center"/>
          </w:tcPr>
          <w:p>
            <w:pPr>
              <w:spacing w:before="20" w:after="20"/>
            </w:pPr>
            <w:r>
              <w:rPr>
                <w:rFonts w:ascii="游ゴシック" w:hAnsi="游ゴシック" w:eastAsia="游ゴシック"/>
                <w:b/>
                <w:i w:val="0"/>
                <w:sz w:val="17"/>
              </w:rPr>
              <w:t>決めていただくこと</w:t>
            </w:r>
          </w:p>
        </w:tc>
        <w:tc>
          <w:tcPr>
            <w:tcW w:type="dxa" w:w="3014"/>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4836"/>
            <w:vAlign w:val="center"/>
          </w:tcPr>
          <w:p>
            <w:pPr>
              <w:spacing w:before="20" w:after="20"/>
            </w:pPr>
            <w:r>
              <w:rPr>
                <w:rFonts w:ascii="游ゴシック" w:hAnsi="游ゴシック" w:eastAsia="游ゴシック"/>
                <w:b/>
                <w:i w:val="0"/>
                <w:sz w:val="17"/>
              </w:rPr>
              <w:t>小野町には既に訪問型B・通所型Bがあることが分かりました。</w:t>
            </w:r>
            <w:r>
              <w:rPr>
                <w:rFonts w:ascii="游ゴシック" w:hAnsi="游ゴシック" w:eastAsia="游ゴシック"/>
                <w:b w:val="0"/>
                <w:i w:val="0"/>
                <w:sz w:val="17"/>
              </w:rPr>
              <w:t>広げる場合、総合事業費を据え置きのままとするか上乗せするかを決める必要があります</w:t>
            </w:r>
          </w:p>
        </w:tc>
      </w:tr>
      <w:tr>
        <w:tc>
          <w:tcPr>
            <w:tcW w:type="dxa" w:w="1901"/>
            <w:vAlign w:val="center"/>
          </w:tcPr>
          <w:p>
            <w:pPr>
              <w:spacing w:before="20" w:after="20"/>
            </w:pPr>
            <w:r>
              <w:rPr>
                <w:rFonts w:ascii="游ゴシック" w:hAnsi="游ゴシック" w:eastAsia="游ゴシック"/>
                <w:b/>
                <w:i w:val="0"/>
                <w:sz w:val="17"/>
              </w:rPr>
              <w:t>決めていただくこと</w:t>
            </w:r>
          </w:p>
        </w:tc>
        <w:tc>
          <w:tcPr>
            <w:tcW w:type="dxa" w:w="3014"/>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4836"/>
            <w:vAlign w:val="center"/>
          </w:tcPr>
          <w:p>
            <w:pPr>
              <w:spacing w:before="20" w:after="20"/>
            </w:pPr>
            <w:r>
              <w:rPr>
                <w:rFonts w:ascii="游ゴシック" w:hAnsi="游ゴシック" w:eastAsia="游ゴシック"/>
                <w:b/>
                <w:i w:val="0"/>
                <w:sz w:val="17"/>
              </w:rPr>
              <w:t>令和6年8月5日の改正で計画作成等の省略が可能になり、包括の事務負担を減らせます</w:t>
            </w:r>
          </w:p>
        </w:tc>
      </w:tr>
      <w:tr>
        <w:tc>
          <w:tcPr>
            <w:tcW w:type="dxa" w:w="1901"/>
            <w:vAlign w:val="center"/>
          </w:tcPr>
          <w:p>
            <w:pPr>
              <w:spacing w:before="20" w:after="20"/>
            </w:pPr>
            <w:r>
              <w:rPr>
                <w:rFonts w:ascii="游ゴシック" w:hAnsi="游ゴシック" w:eastAsia="游ゴシック"/>
                <w:b/>
                <w:i w:val="0"/>
                <w:sz w:val="17"/>
              </w:rPr>
              <w:t>いただきたい資料</w:t>
            </w:r>
          </w:p>
        </w:tc>
        <w:tc>
          <w:tcPr>
            <w:tcW w:type="dxa" w:w="3014"/>
            <w:vAlign w:val="center"/>
          </w:tcPr>
          <w:p>
            <w:pPr>
              <w:spacing w:before="20" w:after="20"/>
            </w:pPr>
            <w:r>
              <w:rPr>
                <w:rFonts w:ascii="游ゴシック" w:hAnsi="游ゴシック" w:eastAsia="游ゴシック"/>
                <w:b/>
                <w:i w:val="0"/>
                <w:sz w:val="17"/>
              </w:rPr>
              <w:t>総合事業上限額算定の手引き（H27〜R6）</w:t>
            </w:r>
          </w:p>
        </w:tc>
        <w:tc>
          <w:tcPr>
            <w:tcW w:type="dxa" w:w="4836"/>
            <w:vAlign w:val="center"/>
          </w:tcPr>
          <w:p>
            <w:pPr>
              <w:spacing w:before="20" w:after="20"/>
            </w:pPr>
            <w:r>
              <w:rPr>
                <w:rFonts w:ascii="游ゴシック" w:hAnsi="游ゴシック" w:eastAsia="游ゴシック"/>
                <w:b/>
                <w:i w:val="0"/>
                <w:sz w:val="17"/>
              </w:rPr>
              <w:t>総合事業費の上限額の確認に要ります。最優先</w:t>
            </w:r>
          </w:p>
        </w:tc>
      </w:tr>
      <w:tr>
        <w:tc>
          <w:tcPr>
            <w:tcW w:type="dxa" w:w="1901"/>
            <w:vAlign w:val="center"/>
          </w:tcPr>
          <w:p>
            <w:pPr>
              <w:spacing w:before="20" w:after="20"/>
            </w:pPr>
            <w:r>
              <w:rPr>
                <w:rFonts w:ascii="游ゴシック" w:hAnsi="游ゴシック" w:eastAsia="游ゴシック"/>
                <w:b/>
                <w:i w:val="0"/>
                <w:sz w:val="17"/>
              </w:rPr>
              <w:t>いただきたい資料</w:t>
            </w:r>
          </w:p>
        </w:tc>
        <w:tc>
          <w:tcPr>
            <w:tcW w:type="dxa" w:w="3014"/>
            <w:vAlign w:val="center"/>
          </w:tcPr>
          <w:p>
            <w:pPr>
              <w:spacing w:before="20" w:after="20"/>
            </w:pPr>
            <w:r>
              <w:rPr>
                <w:rFonts w:ascii="游ゴシック" w:hAnsi="游ゴシック" w:eastAsia="游ゴシック"/>
                <w:b/>
                <w:i w:val="0"/>
                <w:sz w:val="17"/>
              </w:rPr>
              <w:t>地域支援事業交付金事業実績報告書（H27〜R6）</w:t>
            </w:r>
          </w:p>
        </w:tc>
        <w:tc>
          <w:tcPr>
            <w:tcW w:type="dxa" w:w="4836"/>
            <w:vAlign w:val="center"/>
          </w:tcPr>
          <w:p>
            <w:pPr>
              <w:spacing w:before="20" w:after="20"/>
            </w:pPr>
            <w:r>
              <w:rPr>
                <w:rFonts w:ascii="游ゴシック" w:hAnsi="游ゴシック" w:eastAsia="游ゴシック"/>
                <w:b/>
                <w:i w:val="0"/>
                <w:sz w:val="17"/>
              </w:rPr>
              <w:t>サービス・活動別の事業費の確認に要ります。最優先</w:t>
            </w:r>
          </w:p>
        </w:tc>
      </w:tr>
      <w:tr>
        <w:tc>
          <w:tcPr>
            <w:tcW w:type="dxa" w:w="1901"/>
            <w:vAlign w:val="center"/>
          </w:tcPr>
          <w:p>
            <w:pPr>
              <w:keepNext/>
              <w:spacing w:before="20" w:after="20"/>
            </w:pPr>
            <w:r>
              <w:rPr>
                <w:rFonts w:ascii="游ゴシック" w:hAnsi="游ゴシック" w:eastAsia="游ゴシック"/>
                <w:b/>
                <w:i w:val="0"/>
                <w:sz w:val="17"/>
              </w:rPr>
              <w:t>いただきたい資料</w:t>
            </w:r>
          </w:p>
        </w:tc>
        <w:tc>
          <w:tcPr>
            <w:tcW w:type="dxa" w:w="3014"/>
            <w:vAlign w:val="center"/>
          </w:tcPr>
          <w:p>
            <w:pPr>
              <w:keepNext/>
              <w:spacing w:before="20" w:after="20"/>
            </w:pPr>
            <w:r>
              <w:rPr>
                <w:rFonts w:ascii="游ゴシック" w:hAnsi="游ゴシック" w:eastAsia="游ゴシック"/>
                <w:b w:val="0"/>
                <w:i w:val="0"/>
                <w:sz w:val="17"/>
              </w:rPr>
              <w:t>総合事業の実施状況調査への回答の控え</w:t>
            </w:r>
          </w:p>
        </w:tc>
        <w:tc>
          <w:tcPr>
            <w:tcW w:type="dxa" w:w="4836"/>
            <w:vAlign w:val="center"/>
          </w:tcPr>
          <w:p>
            <w:pPr>
              <w:keepNext/>
              <w:spacing w:before="20" w:after="20"/>
            </w:pPr>
            <w:r>
              <w:rPr>
                <w:rFonts w:ascii="游ゴシック" w:hAnsi="游ゴシック" w:eastAsia="游ゴシック"/>
                <w:b w:val="0"/>
                <w:i w:val="0"/>
                <w:sz w:val="17"/>
              </w:rPr>
              <w:t>国の集計が信用できないため、町の控えと突き合わせたい</w:t>
            </w:r>
          </w:p>
        </w:tc>
      </w:tr>
      <w:tr>
        <w:tc>
          <w:tcPr>
            <w:tcW w:type="dxa" w:w="1901"/>
            <w:vAlign w:val="center"/>
          </w:tcPr>
          <w:p>
            <w:pPr>
              <w:spacing w:before="20" w:after="20"/>
            </w:pPr>
            <w:r>
              <w:rPr>
                <w:rFonts w:ascii="游ゴシック" w:hAnsi="游ゴシック" w:eastAsia="游ゴシック"/>
                <w:b w:val="0"/>
                <w:i w:val="0"/>
                <w:sz w:val="17"/>
              </w:rPr>
              <w:t>報告</w:t>
            </w:r>
          </w:p>
        </w:tc>
        <w:tc>
          <w:tcPr>
            <w:tcW w:type="dxa" w:w="3014"/>
            <w:vAlign w:val="center"/>
          </w:tcPr>
          <w:p>
            <w:pPr>
              <w:spacing w:before="20" w:after="20"/>
            </w:pPr>
            <w:r>
              <w:rPr>
                <w:rFonts w:ascii="游ゴシック" w:hAnsi="游ゴシック" w:eastAsia="游ゴシック"/>
                <w:b/>
                <w:i w:val="0"/>
                <w:sz w:val="17"/>
              </w:rPr>
              <w:t>調整済み軽度認定率が8年で3.0ポイント上がっていること</w:t>
            </w:r>
          </w:p>
        </w:tc>
        <w:tc>
          <w:tcPr>
            <w:tcW w:type="dxa" w:w="4836"/>
            <w:vAlign w:val="center"/>
          </w:tcPr>
          <w:p>
            <w:pPr>
              <w:spacing w:before="20" w:after="20"/>
            </w:pPr>
            <w:r>
              <w:rPr>
                <w:rFonts w:ascii="游ゴシック" w:hAnsi="游ゴシック" w:eastAsia="游ゴシック"/>
                <w:b/>
                <w:i w:val="0"/>
                <w:sz w:val="17"/>
              </w:rPr>
              <w:t>第10期の成果指標に置くことをお勧めします</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（改修版）総合事業の充実に向けたワークシートの確認結果</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（改修版）総合事業の充実に向けたワークシートの確認結果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（改修版）総合事業の充実に向けたワークシートの確認結果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