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8205"/>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0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33"/>
            <w:vAlign w:val="center"/>
          </w:tcPr>
          <w:p>
            <w:pPr>
              <w:spacing w:before="20" w:after="20"/>
            </w:pPr>
            <w:r>
              <w:rPr>
                <w:rFonts w:ascii="BIZ UDPゴシック" w:hAnsi="BIZ UDPゴシック" w:eastAsia="BIZ UDPゴシック"/>
                <w:b w:val="0"/>
                <w:i w:val="0"/>
                <w:sz w:val="22"/>
              </w:rPr>
              <w:t>1</w:t>
            </w:r>
          </w:p>
        </w:tc>
        <w:tc>
          <w:tcPr>
            <w:tcW w:type="dxa" w:w="8205"/>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残る33件は小野町に利用がないサービスが0のまま延びたもので、直す必要はありません</w:t>
            </w:r>
            <w:r>
              <w:rPr>
                <w:rFonts w:ascii="BIZ UDPゴシック" w:hAnsi="BIZ UDPゴシック" w:eastAsia="BIZ UDPゴシック"/>
                <w:b w:val="0"/>
                <w:i w:val="0"/>
                <w:sz w:val="22"/>
              </w:rPr>
              <w:t>（第1章）</w:t>
            </w:r>
          </w:p>
        </w:tc>
      </w:tr>
      <w:tr>
        <w:tc>
          <w:tcPr>
            <w:tcW w:type="dxa" w:w="1433"/>
            <w:vAlign w:val="center"/>
          </w:tcPr>
          <w:p>
            <w:pPr>
              <w:spacing w:before="20" w:after="20"/>
            </w:pPr>
            <w:r>
              <w:rPr>
                <w:rFonts w:ascii="BIZ UDPゴシック" w:hAnsi="BIZ UDPゴシック" w:eastAsia="BIZ UDPゴシック"/>
                <w:b w:val="0"/>
                <w:i w:val="0"/>
                <w:sz w:val="22"/>
              </w:rPr>
              <w:t>2</w:t>
            </w:r>
          </w:p>
        </w:tc>
        <w:tc>
          <w:tcPr>
            <w:tcW w:type="dxa" w:w="8205"/>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3</w:t>
            </w:r>
          </w:p>
        </w:tc>
        <w:tc>
          <w:tcPr>
            <w:tcW w:type="dxa" w:w="8205"/>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33"/>
            <w:vAlign w:val="center"/>
          </w:tcPr>
          <w:p>
            <w:pPr>
              <w:spacing w:before="20" w:after="20"/>
            </w:pPr>
            <w:r>
              <w:rPr>
                <w:rFonts w:ascii="BIZ UDPゴシック" w:hAnsi="BIZ UDPゴシック" w:eastAsia="BIZ UDPゴシック"/>
                <w:b w:val="0"/>
                <w:i w:val="0"/>
                <w:sz w:val="22"/>
              </w:rPr>
              <w:t>4</w:t>
            </w:r>
          </w:p>
        </w:tc>
        <w:tc>
          <w:tcPr>
            <w:tcW w:type="dxa" w:w="8205"/>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433"/>
            <w:vAlign w:val="center"/>
          </w:tcPr>
          <w:p>
            <w:pPr>
              <w:spacing w:before="20" w:after="20"/>
            </w:pPr>
            <w:r>
              <w:rPr>
                <w:rFonts w:ascii="BIZ UDPゴシック" w:hAnsi="BIZ UDPゴシック" w:eastAsia="BIZ UDPゴシック"/>
                <w:b w:val="0"/>
                <w:i w:val="0"/>
                <w:sz w:val="22"/>
              </w:rPr>
              <w:t>5</w:t>
            </w:r>
          </w:p>
        </w:tc>
        <w:tc>
          <w:tcPr>
            <w:tcW w:type="dxa" w:w="8205"/>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最大の弱点は在宅医療・在宅介護連携で、4つの場面ごとの目指すべき姿を計画に書けば動きます</w:t>
            </w:r>
            <w:r>
              <w:rPr>
                <w:rFonts w:ascii="BIZ UDPゴシック" w:hAnsi="BIZ UDPゴシック" w:eastAsia="BIZ UDPゴシック"/>
                <w:b w:val="0"/>
                <w:i w:val="0"/>
                <w:sz w:val="22"/>
              </w:rPr>
              <w:t>（第4章）</w:t>
            </w:r>
          </w:p>
        </w:tc>
      </w:tr>
      <w:tr>
        <w:tc>
          <w:tcPr>
            <w:tcW w:type="dxa" w:w="1433"/>
            <w:vAlign w:val="center"/>
          </w:tcPr>
          <w:p>
            <w:pPr>
              <w:spacing w:before="20" w:after="20"/>
            </w:pPr>
            <w:r>
              <w:rPr>
                <w:rFonts w:ascii="BIZ UDPゴシック" w:hAnsi="BIZ UDPゴシック" w:eastAsia="BIZ UDPゴシック"/>
                <w:b w:val="0"/>
                <w:i w:val="0"/>
                <w:sz w:val="22"/>
              </w:rPr>
              <w:t>6</w:t>
            </w:r>
          </w:p>
        </w:tc>
        <w:tc>
          <w:tcPr>
            <w:tcW w:type="dxa" w:w="8205"/>
            <w:vAlign w:val="center"/>
          </w:tcPr>
          <w:p>
            <w:pPr>
              <w:spacing w:before="20" w:after="20"/>
            </w:pPr>
            <w:r>
              <w:rPr>
                <w:rFonts w:ascii="BIZ UDPゴシック" w:hAnsi="BIZ UDPゴシック" w:eastAsia="BIZ UDPゴシック"/>
                <w:b/>
                <w:i w:val="0"/>
                <w:sz w:val="22"/>
              </w:rPr>
              <w:t>いただきたい資料が15件あります。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33"/>
            <w:vAlign w:val="center"/>
          </w:tcPr>
          <w:p>
            <w:pPr>
              <w:spacing w:before="20" w:after="20"/>
            </w:pPr>
            <w:r>
              <w:rPr>
                <w:rFonts w:ascii="BIZ UDPゴシック" w:hAnsi="BIZ UDPゴシック" w:eastAsia="BIZ UDPゴシック"/>
                <w:b w:val="0"/>
                <w:i w:val="0"/>
                <w:sz w:val="22"/>
              </w:rPr>
              <w:t>7</w:t>
            </w:r>
          </w:p>
        </w:tc>
        <w:tc>
          <w:tcPr>
            <w:tcW w:type="dxa" w:w="8205"/>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9月28日に受領した「（改修版）総合事業の充実に向けたワークシート」により、小野町が訪問型サービスB・通所型サービスB（住民主体）を実施していることが分かりました。</w:t>
      </w:r>
      <w:r>
        <w:rPr>
          <w:rFonts w:ascii="BIZ UDPゴシック" w:hAnsi="BIZ UDPゴシック" w:eastAsia="BIZ UDPゴシック"/>
          <w:b/>
          <w:i w:val="0"/>
          <w:sz w:val="24"/>
        </w:rPr>
        <w:t>これまで実施の有無が確認できていなかったものです。</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別の文書で定めているのか、調査票の回答のみなのかをご教示ください（依頼資料14）。</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評価指標が求める「①日常の療養支援、②入退院支援、③急変時の対応、④看取りの4つの場面ごとの目指すべき姿」が設定されていないことによるもので、計画に書けば動きます。</w:t>
      </w:r>
      <w:r>
        <w:rPr>
          <w:rFonts w:ascii="BIZ UDPゴシック" w:hAnsi="BIZ UDPゴシック" w:eastAsia="BIZ UDPゴシック"/>
          <w:b/>
          <w:i w:val="0"/>
          <w:sz w:val="24"/>
        </w:rPr>
        <w:t>素案 第4章 基本目標2⑦ に案を置きました（決定11）。</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1"/>
        <w:gridCol w:w="1799"/>
        <w:gridCol w:w="1405"/>
        <w:gridCol w:w="3605"/>
        <w:gridCol w:w="1679"/>
      </w:tblGrid>
      <w:tr>
        <w:tc>
          <w:tcPr>
            <w:tcW w:type="dxa" w:w="115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79"/>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51"/>
            <w:vAlign w:val="center"/>
          </w:tcPr>
          <w:p>
            <w:pPr>
              <w:spacing w:before="20" w:after="20"/>
            </w:pPr>
            <w:r>
              <w:rPr>
                <w:rFonts w:ascii="BIZ UDPゴシック" w:hAnsi="BIZ UDPゴシック" w:eastAsia="BIZ UDPゴシック"/>
                <w:b w:val="0"/>
                <w:i w:val="0"/>
                <w:sz w:val="22"/>
              </w:rPr>
              <w:t>1</w:t>
            </w:r>
          </w:p>
        </w:tc>
        <w:tc>
          <w:tcPr>
            <w:tcW w:type="dxa" w:w="1799"/>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79"/>
            <w:vAlign w:val="center"/>
          </w:tcPr>
          <w:p>
            <w:pPr>
              <w:spacing w:before="20" w:after="20"/>
            </w:pPr>
            <w:r>
              <w:rPr>
                <w:rFonts w:ascii="BIZ UDPゴシック" w:hAnsi="BIZ UDPゴシック" w:eastAsia="BIZ UDPゴシック"/>
                <w:b w:val="0"/>
                <w:i w:val="0"/>
                <w:sz w:val="22"/>
              </w:rPr>
              <w:t>保険料（決定1・2）</w:t>
            </w:r>
          </w:p>
        </w:tc>
      </w:tr>
      <w:tr>
        <w:tc>
          <w:tcPr>
            <w:tcW w:type="dxa" w:w="1151"/>
            <w:vAlign w:val="center"/>
          </w:tcPr>
          <w:p>
            <w:pPr>
              <w:spacing w:before="20" w:after="20"/>
            </w:pPr>
            <w:r>
              <w:rPr>
                <w:rFonts w:ascii="BIZ UDPゴシック" w:hAnsi="BIZ UDPゴシック" w:eastAsia="BIZ UDPゴシック"/>
                <w:b w:val="0"/>
                <w:i w:val="0"/>
                <w:sz w:val="22"/>
              </w:rPr>
              <w:t>2</w:t>
            </w:r>
          </w:p>
        </w:tc>
        <w:tc>
          <w:tcPr>
            <w:tcW w:type="dxa" w:w="1799"/>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405"/>
            <w:vAlign w:val="center"/>
          </w:tcPr>
          <w:p>
            <w:pPr>
              <w:spacing w:before="20" w:after="20"/>
            </w:pPr>
            <w:r>
              <w:rPr>
                <w:rFonts w:ascii="BIZ UDPゴシック" w:hAnsi="BIZ UDPゴシック" w:eastAsia="BIZ UDPゴシック"/>
                <w:b/>
                <w:i w:val="0"/>
                <w:sz w:val="22"/>
              </w:rPr>
              <w:t>決算確定後すぐ</w:t>
            </w:r>
          </w:p>
        </w:tc>
        <w:tc>
          <w:tcPr>
            <w:tcW w:type="dxa" w:w="3605"/>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79"/>
            <w:vAlign w:val="center"/>
          </w:tcPr>
          <w:p>
            <w:pPr>
              <w:spacing w:before="20" w:after="20"/>
            </w:pPr>
            <w:r>
              <w:rPr>
                <w:rFonts w:ascii="BIZ UDPゴシック" w:hAnsi="BIZ UDPゴシック" w:eastAsia="BIZ UDPゴシック"/>
                <w:b w:val="0"/>
                <w:i w:val="0"/>
                <w:sz w:val="22"/>
              </w:rPr>
              <w:t>保険料・財政の記述</w:t>
            </w:r>
          </w:p>
        </w:tc>
      </w:tr>
      <w:tr>
        <w:tc>
          <w:tcPr>
            <w:tcW w:type="dxa" w:w="1151"/>
            <w:vAlign w:val="center"/>
          </w:tcPr>
          <w:p>
            <w:pPr>
              <w:spacing w:before="20" w:after="20"/>
            </w:pPr>
            <w:r>
              <w:rPr>
                <w:rFonts w:ascii="BIZ UDPゴシック" w:hAnsi="BIZ UDPゴシック" w:eastAsia="BIZ UDPゴシック"/>
                <w:b w:val="0"/>
                <w:i w:val="0"/>
                <w:sz w:val="22"/>
              </w:rPr>
              <w:t>3</w:t>
            </w:r>
          </w:p>
        </w:tc>
        <w:tc>
          <w:tcPr>
            <w:tcW w:type="dxa" w:w="1799"/>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79"/>
            <w:vAlign w:val="center"/>
          </w:tcPr>
          <w:p>
            <w:pPr>
              <w:spacing w:before="20" w:after="20"/>
            </w:pPr>
            <w:r>
              <w:rPr>
                <w:rFonts w:ascii="BIZ UDPゴシック" w:hAnsi="BIZ UDPゴシック" w:eastAsia="BIZ UDPゴシック"/>
                <w:b w:val="0"/>
                <w:i w:val="0"/>
                <w:sz w:val="22"/>
              </w:rPr>
              <w:t>見込量・計画本文</w:t>
            </w:r>
          </w:p>
        </w:tc>
      </w:tr>
      <w:tr>
        <w:tc>
          <w:tcPr>
            <w:tcW w:type="dxa" w:w="1151"/>
            <w:vAlign w:val="center"/>
          </w:tcPr>
          <w:p>
            <w:pPr>
              <w:spacing w:before="20" w:after="20"/>
            </w:pPr>
            <w:r>
              <w:rPr>
                <w:rFonts w:ascii="BIZ UDPゴシック" w:hAnsi="BIZ UDPゴシック" w:eastAsia="BIZ UDPゴシック"/>
                <w:b w:val="0"/>
                <w:i w:val="0"/>
                <w:sz w:val="22"/>
              </w:rPr>
              <w:t>4</w:t>
            </w:r>
          </w:p>
        </w:tc>
        <w:tc>
          <w:tcPr>
            <w:tcW w:type="dxa" w:w="1799"/>
            <w:vAlign w:val="center"/>
          </w:tcPr>
          <w:p>
            <w:pPr>
              <w:spacing w:before="20" w:after="20"/>
            </w:pPr>
            <w:r>
              <w:rPr>
                <w:rFonts w:ascii="BIZ UDPゴシック" w:hAnsi="BIZ UDPゴシック" w:eastAsia="BIZ UDPゴシック"/>
                <w:b/>
                <w:i w:val="0"/>
                <w:sz w:val="22"/>
              </w:rPr>
              <w:t>地域支援事業費の事業別内訳</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79"/>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51"/>
            <w:vAlign w:val="center"/>
          </w:tcPr>
          <w:p>
            <w:pPr>
              <w:spacing w:before="20" w:after="20"/>
            </w:pPr>
            <w:r>
              <w:rPr>
                <w:rFonts w:ascii="BIZ UDPゴシック" w:hAnsi="BIZ UDPゴシック" w:eastAsia="BIZ UDPゴシック"/>
                <w:b w:val="0"/>
                <w:i w:val="0"/>
                <w:sz w:val="22"/>
              </w:rPr>
              <w:t>5</w:t>
            </w:r>
          </w:p>
        </w:tc>
        <w:tc>
          <w:tcPr>
            <w:tcW w:type="dxa" w:w="1799"/>
            <w:vAlign w:val="center"/>
          </w:tcPr>
          <w:p>
            <w:pPr>
              <w:spacing w:before="20" w:after="20"/>
            </w:pPr>
            <w:r>
              <w:rPr>
                <w:rFonts w:ascii="BIZ UDPゴシック" w:hAnsi="BIZ UDPゴシック" w:eastAsia="BIZ UDPゴシック"/>
                <w:b/>
                <w:i w:val="0"/>
                <w:sz w:val="22"/>
              </w:rPr>
              <w:t>総合事業の実施状況</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79"/>
            <w:vAlign w:val="center"/>
          </w:tcPr>
          <w:p>
            <w:pPr>
              <w:spacing w:before="20" w:after="20"/>
            </w:pPr>
            <w:r>
              <w:rPr>
                <w:rFonts w:ascii="BIZ UDPゴシック" w:hAnsi="BIZ UDPゴシック" w:eastAsia="BIZ UDPゴシック"/>
                <w:b w:val="0"/>
                <w:i w:val="0"/>
                <w:sz w:val="22"/>
              </w:rPr>
              <w:t>総合事業の見込量</w:t>
            </w:r>
          </w:p>
        </w:tc>
      </w:tr>
      <w:tr>
        <w:tc>
          <w:tcPr>
            <w:tcW w:type="dxa" w:w="1151"/>
            <w:vAlign w:val="center"/>
          </w:tcPr>
          <w:p>
            <w:pPr>
              <w:spacing w:before="20" w:after="20"/>
            </w:pPr>
            <w:r>
              <w:rPr>
                <w:rFonts w:ascii="BIZ UDPゴシック" w:hAnsi="BIZ UDPゴシック" w:eastAsia="BIZ UDPゴシック"/>
                <w:b w:val="0"/>
                <w:i w:val="0"/>
                <w:sz w:val="22"/>
              </w:rPr>
              <w:t>6</w:t>
            </w:r>
          </w:p>
        </w:tc>
        <w:tc>
          <w:tcPr>
            <w:tcW w:type="dxa" w:w="1799"/>
            <w:vAlign w:val="center"/>
          </w:tcPr>
          <w:p>
            <w:pPr>
              <w:spacing w:before="20" w:after="20"/>
            </w:pPr>
            <w:r>
              <w:rPr>
                <w:rFonts w:ascii="BIZ UDPゴシック" w:hAnsi="BIZ UDPゴシック" w:eastAsia="BIZ UDPゴシック"/>
                <w:b w:val="0"/>
                <w:i w:val="0"/>
                <w:sz w:val="22"/>
              </w:rPr>
              <w:t>成果指標の現状値 17項目</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79"/>
            <w:vAlign w:val="center"/>
          </w:tcPr>
          <w:p>
            <w:pPr>
              <w:spacing w:before="20" w:after="20"/>
            </w:pPr>
            <w:r>
              <w:rPr>
                <w:rFonts w:ascii="BIZ UDPゴシック" w:hAnsi="BIZ UDPゴシック" w:eastAsia="BIZ UDPゴシック"/>
                <w:b w:val="0"/>
                <w:i w:val="0"/>
                <w:sz w:val="22"/>
              </w:rPr>
              <w:t>成果指標の目標値</w:t>
            </w:r>
          </w:p>
        </w:tc>
      </w:tr>
      <w:tr>
        <w:tc>
          <w:tcPr>
            <w:tcW w:type="dxa" w:w="1151"/>
            <w:vAlign w:val="center"/>
          </w:tcPr>
          <w:p>
            <w:pPr>
              <w:spacing w:before="20" w:after="20"/>
            </w:pPr>
            <w:r>
              <w:rPr>
                <w:rFonts w:ascii="BIZ UDPゴシック" w:hAnsi="BIZ UDPゴシック" w:eastAsia="BIZ UDPゴシック"/>
                <w:b w:val="0"/>
                <w:i w:val="0"/>
                <w:sz w:val="22"/>
              </w:rPr>
              <w:t>7</w:t>
            </w:r>
          </w:p>
        </w:tc>
        <w:tc>
          <w:tcPr>
            <w:tcW w:type="dxa" w:w="1799"/>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79"/>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51"/>
            <w:vAlign w:val="center"/>
          </w:tcPr>
          <w:p>
            <w:pPr>
              <w:spacing w:before="20" w:after="20"/>
            </w:pPr>
            <w:r>
              <w:rPr>
                <w:rFonts w:ascii="BIZ UDPゴシック" w:hAnsi="BIZ UDPゴシック" w:eastAsia="BIZ UDPゴシック"/>
                <w:b w:val="0"/>
                <w:i w:val="0"/>
                <w:sz w:val="22"/>
              </w:rPr>
              <w:t>8</w:t>
            </w:r>
          </w:p>
        </w:tc>
        <w:tc>
          <w:tcPr>
            <w:tcW w:type="dxa" w:w="1799"/>
            <w:vAlign w:val="center"/>
          </w:tcPr>
          <w:p>
            <w:pPr>
              <w:spacing w:before="20" w:after="20"/>
            </w:pPr>
            <w:r>
              <w:rPr>
                <w:rFonts w:ascii="BIZ UDPゴシック" w:hAnsi="BIZ UDPゴシック" w:eastAsia="BIZ UDPゴシック"/>
                <w:b/>
                <w:i w:val="0"/>
                <w:sz w:val="22"/>
              </w:rPr>
              <w:t>総合事業上限額算定の手引き（Excel）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79"/>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51"/>
            <w:vAlign w:val="center"/>
          </w:tcPr>
          <w:p>
            <w:pPr>
              <w:spacing w:before="20" w:after="20"/>
            </w:pPr>
            <w:r>
              <w:rPr>
                <w:rFonts w:ascii="BIZ UDPゴシック" w:hAnsi="BIZ UDPゴシック" w:eastAsia="BIZ UDPゴシック"/>
                <w:b w:val="0"/>
                <w:i w:val="0"/>
                <w:sz w:val="22"/>
              </w:rPr>
              <w:t>9</w:t>
            </w:r>
          </w:p>
        </w:tc>
        <w:tc>
          <w:tcPr>
            <w:tcW w:type="dxa" w:w="1799"/>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79"/>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51"/>
            <w:vAlign w:val="center"/>
          </w:tcPr>
          <w:p>
            <w:pPr>
              <w:spacing w:before="20" w:after="20"/>
            </w:pPr>
            <w:r>
              <w:rPr>
                <w:rFonts w:ascii="BIZ UDPゴシック" w:hAnsi="BIZ UDPゴシック" w:eastAsia="BIZ UDPゴシック"/>
                <w:b w:val="0"/>
                <w:i w:val="0"/>
                <w:sz w:val="22"/>
              </w:rPr>
              <w:t>10</w:t>
            </w:r>
          </w:p>
        </w:tc>
        <w:tc>
          <w:tcPr>
            <w:tcW w:type="dxa" w:w="1799"/>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79"/>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51"/>
            <w:vAlign w:val="center"/>
          </w:tcPr>
          <w:p>
            <w:pPr>
              <w:spacing w:before="20" w:after="20"/>
            </w:pPr>
            <w:r>
              <w:rPr>
                <w:rFonts w:ascii="BIZ UDPゴシック" w:hAnsi="BIZ UDPゴシック" w:eastAsia="BIZ UDPゴシック"/>
                <w:b w:val="0"/>
                <w:i w:val="0"/>
                <w:sz w:val="22"/>
              </w:rPr>
              <w:t>11</w:t>
            </w:r>
          </w:p>
        </w:tc>
        <w:tc>
          <w:tcPr>
            <w:tcW w:type="dxa" w:w="1799"/>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679"/>
            <w:vAlign w:val="center"/>
          </w:tcPr>
          <w:p>
            <w:pPr>
              <w:spacing w:before="20" w:after="20"/>
            </w:pPr>
            <w:r>
              <w:rPr>
                <w:rFonts w:ascii="BIZ UDPゴシック" w:hAnsi="BIZ UDPゴシック" w:eastAsia="BIZ UDPゴシック"/>
                <w:b w:val="0"/>
                <w:i w:val="0"/>
                <w:sz w:val="22"/>
              </w:rPr>
              <w:t>決定10（点検件数の目標）</w:t>
            </w:r>
          </w:p>
        </w:tc>
      </w:tr>
      <w:tr>
        <w:tc>
          <w:tcPr>
            <w:tcW w:type="dxa" w:w="1151"/>
            <w:vAlign w:val="center"/>
          </w:tcPr>
          <w:p>
            <w:pPr>
              <w:spacing w:before="20" w:after="20"/>
            </w:pPr>
            <w:r>
              <w:rPr>
                <w:rFonts w:ascii="BIZ UDPゴシック" w:hAnsi="BIZ UDPゴシック" w:eastAsia="BIZ UDPゴシック"/>
                <w:b w:val="0"/>
                <w:i w:val="0"/>
                <w:sz w:val="22"/>
              </w:rPr>
              <w:t>12</w:t>
            </w:r>
          </w:p>
        </w:tc>
        <w:tc>
          <w:tcPr>
            <w:tcW w:type="dxa" w:w="1799"/>
            <w:vAlign w:val="center"/>
          </w:tcPr>
          <w:p>
            <w:pPr>
              <w:spacing w:before="20" w:after="20"/>
            </w:pPr>
            <w:r>
              <w:rPr>
                <w:rFonts w:ascii="BIZ UDPゴシック" w:hAnsi="BIZ UDPゴシック" w:eastAsia="BIZ UDPゴシック"/>
                <w:b/>
                <w:i w:val="0"/>
                <w:sz w:val="22"/>
              </w:rPr>
              <w:t>要介護認定の適正化の実施の内容</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679"/>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51"/>
            <w:vAlign w:val="center"/>
          </w:tcPr>
          <w:p>
            <w:pPr>
              <w:spacing w:before="20" w:after="20"/>
            </w:pPr>
            <w:r>
              <w:rPr>
                <w:rFonts w:ascii="BIZ UDPゴシック" w:hAnsi="BIZ UDPゴシック" w:eastAsia="BIZ UDPゴシック"/>
                <w:b w:val="0"/>
                <w:i w:val="0"/>
                <w:sz w:val="22"/>
              </w:rPr>
              <w:t>13</w:t>
            </w:r>
          </w:p>
        </w:tc>
        <w:tc>
          <w:tcPr>
            <w:tcW w:type="dxa" w:w="1799"/>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679"/>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51"/>
            <w:vAlign w:val="center"/>
          </w:tcPr>
          <w:p>
            <w:pPr>
              <w:spacing w:before="20" w:after="20"/>
            </w:pPr>
            <w:r>
              <w:rPr>
                <w:rFonts w:ascii="BIZ UDPゴシック" w:hAnsi="BIZ UDPゴシック" w:eastAsia="BIZ UDPゴシック"/>
                <w:b w:val="0"/>
                <w:i w:val="0"/>
                <w:sz w:val="22"/>
              </w:rPr>
              <w:t>14</w:t>
            </w:r>
          </w:p>
        </w:tc>
        <w:tc>
          <w:tcPr>
            <w:tcW w:type="dxa" w:w="1799"/>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679"/>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51"/>
            <w:vAlign w:val="center"/>
          </w:tcPr>
          <w:p>
            <w:pPr>
              <w:spacing w:before="20" w:after="20"/>
            </w:pPr>
            <w:r>
              <w:rPr>
                <w:rFonts w:ascii="BIZ UDPゴシック" w:hAnsi="BIZ UDPゴシック" w:eastAsia="BIZ UDPゴシック"/>
                <w:b w:val="0"/>
                <w:i w:val="0"/>
                <w:sz w:val="22"/>
              </w:rPr>
              <w:t>15</w:t>
            </w:r>
          </w:p>
        </w:tc>
        <w:tc>
          <w:tcPr>
            <w:tcW w:type="dxa" w:w="1799"/>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405"/>
            <w:vAlign w:val="center"/>
          </w:tcPr>
          <w:p>
            <w:pPr>
              <w:spacing w:before="20" w:after="20"/>
            </w:pPr>
            <w:r>
              <w:rPr>
                <w:rFonts w:ascii="BIZ UDPゴシック" w:hAnsi="BIZ UDPゴシック" w:eastAsia="BIZ UDPゴシック"/>
                <w:b w:val="0"/>
                <w:i w:val="0"/>
                <w:sz w:val="22"/>
              </w:rPr>
              <w:t>随時</w:t>
            </w:r>
          </w:p>
        </w:tc>
        <w:tc>
          <w:tcPr>
            <w:tcW w:type="dxa" w:w="3605"/>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679"/>
            <w:vAlign w:val="center"/>
          </w:tcPr>
          <w:p>
            <w:pPr>
              <w:spacing w:before="20" w:after="20"/>
            </w:pPr>
            <w:r>
              <w:rPr>
                <w:rFonts w:ascii="BIZ UDPゴシック" w:hAnsi="BIZ UDPゴシック" w:eastAsia="BIZ UDPゴシック"/>
                <w:b w:val="0"/>
                <w:i w:val="0"/>
                <w:sz w:val="22"/>
              </w:rPr>
              <w:t>交付金の取りまとめ（順位の記載）</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