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第10期介護保険事業計画（案）</w:t>
      </w:r>
    </w:p>
    <w:p>
      <w:pPr>
        <w:spacing w:after="280" w:line="269" w:lineRule="auto"/>
        <w:jc w:val="center"/>
      </w:pPr>
      <w:r>
        <w:rPr>
          <w:rFonts w:ascii="游ゴシック" w:hAnsi="游ゴシック" w:eastAsia="游ゴシック"/>
          <w:b w:val="0"/>
          <w:sz w:val="24"/>
        </w:rPr>
        <w:t>公表版（体裁確認用）</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411" w:val="right" w:leader="dot"/>
        </w:tabs>
        <w:spacing w:before="0" w:after="40" w:line="240" w:lineRule="auto"/>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2">
        <w:r>
          <w:rPr>
            <w:rFonts w:ascii="游ゴシック" w:hAnsi="游ゴシック" w:eastAsia="游ゴシック"/>
            <w:sz w:val="20"/>
          </w:rPr>
          <w:t xml:space="preserve">　　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3">
        <w:r>
          <w:rPr>
            <w:rFonts w:ascii="游ゴシック" w:hAnsi="游ゴシック" w:eastAsia="游ゴシック"/>
            <w:sz w:val="20"/>
          </w:rPr>
          <w:t xml:space="preserve">　　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4">
        <w:r>
          <w:rPr>
            <w:rFonts w:ascii="游ゴシック" w:hAnsi="游ゴシック" w:eastAsia="游ゴシック"/>
            <w:sz w:val="20"/>
          </w:rPr>
          <w:t xml:space="preserve">　　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5">
        <w:r>
          <w:rPr>
            <w:rFonts w:ascii="游ゴシック" w:hAnsi="游ゴシック" w:eastAsia="游ゴシック"/>
            <w:sz w:val="20"/>
          </w:rPr>
          <w:t xml:space="preserve">　　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6">
        <w:r>
          <w:rPr>
            <w:rFonts w:ascii="游ゴシック" w:hAnsi="游ゴシック" w:eastAsia="游ゴシック"/>
            <w:sz w:val="20"/>
          </w:rPr>
          <w:t xml:space="preserve">　　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7">
        <w:r>
          <w:rPr>
            <w:rFonts w:ascii="游ゴシック" w:hAnsi="游ゴシック" w:eastAsia="游ゴシック"/>
            <w:sz w:val="20"/>
          </w:rPr>
          <w:t xml:space="preserve">　　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8">
        <w:r>
          <w:rPr>
            <w:rFonts w:ascii="游ゴシック" w:hAnsi="游ゴシック" w:eastAsia="游ゴシック"/>
            <w:sz w:val="20"/>
          </w:rPr>
          <w:t xml:space="preserve">　　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9">
        <w:r>
          <w:rPr>
            <w:rFonts w:ascii="游ゴシック" w:hAnsi="游ゴシック" w:eastAsia="游ゴシック"/>
            <w:sz w:val="20"/>
          </w:rPr>
          <w:t xml:space="preserve">　　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0">
        <w:r>
          <w:rPr>
            <w:rFonts w:ascii="游ゴシック" w:hAnsi="游ゴシック" w:eastAsia="游ゴシック"/>
            <w:sz w:val="20"/>
          </w:rPr>
          <w:t xml:space="preserve">　　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8</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23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2">
        <w:r>
          <w:rPr>
            <w:rFonts w:ascii="游ゴシック" w:hAnsi="游ゴシック" w:eastAsia="游ゴシック"/>
            <w:sz w:val="20"/>
          </w:rPr>
          <w:t xml:space="preserve">　　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3">
        <w:r>
          <w:rPr>
            <w:rFonts w:ascii="游ゴシック" w:hAnsi="游ゴシック" w:eastAsia="游ゴシック"/>
            <w:sz w:val="20"/>
          </w:rPr>
          <w:t xml:space="preserve">　　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27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4">
        <w:r>
          <w:rPr>
            <w:rFonts w:ascii="游ゴシック" w:hAnsi="游ゴシック" w:eastAsia="游ゴシック"/>
            <w:sz w:val="20"/>
          </w:rPr>
          <w:t xml:space="preserve">　　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34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5">
        <w:r>
          <w:rPr>
            <w:rFonts w:ascii="游ゴシック" w:hAnsi="游ゴシック" w:eastAsia="游ゴシック"/>
            <w:sz w:val="20"/>
          </w:rPr>
          <w:t xml:space="preserve">　　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6">
        <w:r>
          <w:rPr>
            <w:rFonts w:ascii="游ゴシック" w:hAnsi="游ゴシック" w:eastAsia="游ゴシック"/>
            <w:sz w:val="20"/>
          </w:rPr>
          <w:t xml:space="preserve">　　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7">
        <w:r>
          <w:rPr>
            <w:rFonts w:ascii="游ゴシック" w:hAnsi="游ゴシック" w:eastAsia="游ゴシック"/>
            <w:sz w:val="20"/>
          </w:rPr>
          <w:t xml:space="preserve">　　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8">
        <w:r>
          <w:rPr>
            <w:rFonts w:ascii="游ゴシック" w:hAnsi="游ゴシック" w:eastAsia="游ゴシック"/>
            <w:sz w:val="20"/>
          </w:rPr>
          <w:t xml:space="preserve">　　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9">
        <w:r>
          <w:rPr>
            <w:rFonts w:ascii="游ゴシック" w:hAnsi="游ゴシック" w:eastAsia="游ゴシック"/>
            <w:sz w:val="20"/>
          </w:rPr>
          <w:t xml:space="preserve">　　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49</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51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1">
        <w:r>
          <w:rPr>
            <w:rFonts w:ascii="游ゴシック" w:hAnsi="游ゴシック" w:eastAsia="游ゴシック"/>
            <w:sz w:val="20"/>
          </w:rPr>
          <w:t xml:space="preserve">　　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51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2">
        <w:r>
          <w:rPr>
            <w:rFonts w:ascii="游ゴシック" w:hAnsi="游ゴシック" w:eastAsia="游ゴシック"/>
            <w:sz w:val="20"/>
          </w:rPr>
          <w:t xml:space="preserve">　　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3">
        <w:r>
          <w:rPr>
            <w:rFonts w:ascii="游ゴシック" w:hAnsi="游ゴシック" w:eastAsia="游ゴシック"/>
            <w:sz w:val="20"/>
          </w:rPr>
          <w:t xml:space="preserve">　　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55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4">
        <w:r>
          <w:rPr>
            <w:rFonts w:ascii="游ゴシック" w:hAnsi="游ゴシック" w:eastAsia="游ゴシック"/>
            <w:sz w:val="20"/>
          </w:rPr>
          <w:t xml:space="preserve">　　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63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6">
        <w:r>
          <w:rPr>
            <w:rFonts w:ascii="游ゴシック" w:hAnsi="游ゴシック" w:eastAsia="游ゴシック"/>
            <w:sz w:val="20"/>
          </w:rPr>
          <w:t xml:space="preserve">　　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63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7">
        <w:r>
          <w:rPr>
            <w:rFonts w:ascii="游ゴシック" w:hAnsi="游ゴシック" w:eastAsia="游ゴシック"/>
            <w:sz w:val="20"/>
          </w:rPr>
          <w:t xml:space="preserve">　　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63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8">
        <w:r>
          <w:rPr>
            <w:rFonts w:ascii="游ゴシック" w:hAnsi="游ゴシック" w:eastAsia="游ゴシック"/>
            <w:sz w:val="20"/>
          </w:rPr>
          <w:t xml:space="preserve">　　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63</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0">
        <w:r>
          <w:rPr>
            <w:rFonts w:ascii="游ゴシック" w:hAnsi="游ゴシック" w:eastAsia="游ゴシック"/>
            <w:sz w:val="20"/>
          </w:rPr>
          <w:t xml:space="preserve">　　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1">
        <w:r>
          <w:rPr>
            <w:rFonts w:ascii="游ゴシック" w:hAnsi="游ゴシック" w:eastAsia="游ゴシック"/>
            <w:sz w:val="20"/>
          </w:rPr>
          <w:t xml:space="preserve">　　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2">
        <w:r>
          <w:rPr>
            <w:rFonts w:ascii="游ゴシック" w:hAnsi="游ゴシック" w:eastAsia="游ゴシック"/>
            <w:sz w:val="20"/>
          </w:rPr>
          <w:t xml:space="preserve">　　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71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3">
        <w:r>
          <w:rPr>
            <w:rFonts w:ascii="游ゴシック" w:hAnsi="游ゴシック" w:eastAsia="游ゴシック"/>
            <w:sz w:val="20"/>
          </w:rPr>
          <w:t xml:space="preserve">　　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4">
        <w:r>
          <w:rPr>
            <w:rFonts w:ascii="游ゴシック" w:hAnsi="游ゴシック" w:eastAsia="游ゴシック"/>
            <w:sz w:val="20"/>
          </w:rPr>
          <w:t xml:space="preserve">　　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80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6">
        <w:r>
          <w:rPr>
            <w:rFonts w:ascii="游ゴシック" w:hAnsi="游ゴシック" w:eastAsia="游ゴシック"/>
            <w:sz w:val="20"/>
          </w:rPr>
          <w:t xml:space="preserve">　　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80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7">
        <w:r>
          <w:rPr>
            <w:rFonts w:ascii="游ゴシック" w:hAnsi="游ゴシック" w:eastAsia="游ゴシック"/>
            <w:sz w:val="20"/>
          </w:rPr>
          <w:t xml:space="preserve">　　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80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8">
        <w:r>
          <w:rPr>
            <w:rFonts w:ascii="游ゴシック" w:hAnsi="游ゴシック" w:eastAsia="游ゴシック"/>
            <w:sz w:val="20"/>
          </w:rPr>
          <w:t xml:space="preserve">　　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84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9">
        <w:r>
          <w:rPr>
            <w:rFonts w:ascii="游ゴシック" w:hAnsi="游ゴシック" w:eastAsia="游ゴシック"/>
            <w:sz w:val="20"/>
          </w:rPr>
          <w:t xml:space="preserve">　　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0">
        <w:r>
          <w:rPr>
            <w:rFonts w:ascii="游ゴシック" w:hAnsi="游ゴシック" w:eastAsia="游ゴシック"/>
            <w:sz w:val="20"/>
          </w:rPr>
          <w:t xml:space="preserve">　　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1">
        <w:r>
          <w:rPr>
            <w:rFonts w:ascii="游ゴシック" w:hAnsi="游ゴシック" w:eastAsia="游ゴシック"/>
            <w:sz w:val="20"/>
          </w:rPr>
          <w:t xml:space="preserve">　　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2">
        <w:r>
          <w:rPr>
            <w:rFonts w:ascii="游ゴシック" w:hAnsi="游ゴシック" w:eastAsia="游ゴシック"/>
            <w:sz w:val="20"/>
          </w:rPr>
          <w:t xml:space="preserve">　　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100</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102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4">
        <w:r>
          <w:rPr>
            <w:rFonts w:ascii="游ゴシック" w:hAnsi="游ゴシック" w:eastAsia="游ゴシック"/>
            <w:sz w:val="20"/>
          </w:rPr>
          <w:t xml:space="preserve">　　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102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5">
        <w:r>
          <w:rPr>
            <w:rFonts w:ascii="游ゴシック" w:hAnsi="游ゴシック" w:eastAsia="游ゴシック"/>
            <w:sz w:val="20"/>
          </w:rPr>
          <w:t xml:space="preserve">　　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103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6">
        <w:r>
          <w:rPr>
            <w:rFonts w:ascii="游ゴシック" w:hAnsi="游ゴシック" w:eastAsia="游ゴシック"/>
            <w:sz w:val="20"/>
          </w:rPr>
          <w:t xml:space="preserve">　　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7">
        <w:r>
          <w:rPr>
            <w:rFonts w:ascii="游ゴシック" w:hAnsi="游ゴシック" w:eastAsia="游ゴシック"/>
            <w:sz w:val="20"/>
          </w:rPr>
          <w:t xml:space="preserve">　　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8">
        <w:r>
          <w:rPr>
            <w:rFonts w:ascii="游ゴシック" w:hAnsi="游ゴシック" w:eastAsia="游ゴシック"/>
            <w:sz w:val="20"/>
          </w:rPr>
          <w:t xml:space="preserve">　　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9">
        <w:r>
          <w:rPr>
            <w:rFonts w:ascii="游ゴシック" w:hAnsi="游ゴシック" w:eastAsia="游ゴシック"/>
            <w:sz w:val="20"/>
          </w:rPr>
          <w:t xml:space="preserve">　　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105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50">
        <w:r>
          <w:rPr>
            <w:rFonts w:ascii="游ゴシック" w:hAnsi="游ゴシック" w:eastAsia="游ゴシック"/>
            <w:sz w:val="20"/>
          </w:rPr>
          <w:t xml:space="preserve">　　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106</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1">
        <w:r>
          <w:rPr>
            <w:rFonts w:ascii="游ゴシック" w:hAnsi="游ゴシック" w:eastAsia="游ゴシック"/>
            <w:b/>
            <w:sz w:val="21"/>
          </w:rPr>
          <w:t xml:space="preserve">参考　介護サービスの内容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_Pub_051 \h </w:instrText>
        </w:r>
        <w:r>
          <w:rPr>
            <w:rFonts w:ascii="游ゴシック" w:hAnsi="游ゴシック" w:eastAsia="游ゴシック"/>
            <w:sz w:val="20"/>
          </w:rPr>
          <w:fldChar w:fldCharType="separate"/>
        </w:r>
        <w:r>
          <w:rPr>
            <w:rFonts w:ascii="游ゴシック" w:hAnsi="游ゴシック" w:eastAsia="游ゴシック"/>
            <w:b/>
            <w:sz w:val="20"/>
          </w:rPr>
          <w:t xml:space="preserve">109</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2">
        <w:r>
          <w:rPr>
            <w:rFonts w:ascii="游ゴシック" w:hAnsi="游ゴシック" w:eastAsia="游ゴシック"/>
            <w:sz w:val="20"/>
          </w:rPr>
          <w:t xml:space="preserve">　　施設サービス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_Pub_052 \h </w:instrText>
        </w:r>
        <w:r>
          <w:rPr>
            <w:rFonts w:ascii="游ゴシック" w:hAnsi="游ゴシック" w:eastAsia="游ゴシック"/>
            <w:sz w:val="20"/>
          </w:rPr>
          <w:fldChar w:fldCharType="separate"/>
        </w:r>
        <w:r>
          <w:rPr>
            <w:rFonts w:ascii="游ゴシック" w:hAnsi="游ゴシック" w:eastAsia="游ゴシック"/>
            <w:sz w:val="20"/>
          </w:rPr>
          <w:t xml:space="preserve">109</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3">
        <w:r>
          <w:rPr>
            <w:rFonts w:ascii="游ゴシック" w:hAnsi="游ゴシック" w:eastAsia="游ゴシック"/>
            <w:sz w:val="20"/>
          </w:rPr>
          <w:t xml:space="preserve">　　居住系サービス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_Pub_053 \h </w:instrText>
        </w:r>
        <w:r>
          <w:rPr>
            <w:rFonts w:ascii="游ゴシック" w:hAnsi="游ゴシック" w:eastAsia="游ゴシック"/>
            <w:sz w:val="20"/>
          </w:rPr>
          <w:fldChar w:fldCharType="separate"/>
        </w:r>
        <w:r>
          <w:rPr>
            <w:rFonts w:ascii="游ゴシック" w:hAnsi="游ゴシック" w:eastAsia="游ゴシック"/>
            <w:sz w:val="20"/>
          </w:rPr>
          <w:t xml:space="preserve">109</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4">
        <w:r>
          <w:rPr>
            <w:rFonts w:ascii="游ゴシック" w:hAnsi="游ゴシック" w:eastAsia="游ゴシック"/>
            <w:sz w:val="20"/>
          </w:rPr>
          <w:t xml:space="preserve">　　居宅サービス・地域密着型サービス等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_Pub_054 \h </w:instrText>
        </w:r>
        <w:r>
          <w:rPr>
            <w:rFonts w:ascii="游ゴシック" w:hAnsi="游ゴシック" w:eastAsia="游ゴシック"/>
            <w:sz w:val="20"/>
          </w:rPr>
          <w:fldChar w:fldCharType="separate"/>
        </w:r>
        <w:r>
          <w:rPr>
            <w:rFonts w:ascii="游ゴシック" w:hAnsi="游ゴシック" w:eastAsia="游ゴシック"/>
            <w:sz w:val="20"/>
          </w:rPr>
          <w:t xml:space="preserve">109</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5">
        <w:r>
          <w:rPr>
            <w:rFonts w:ascii="游ゴシック" w:hAnsi="游ゴシック" w:eastAsia="游ゴシック"/>
            <w:b/>
            <w:sz w:val="21"/>
          </w:rPr>
          <w:t xml:space="preserve">用語の解説</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_Pub_055 \h </w:instrText>
        </w:r>
        <w:r>
          <w:rPr>
            <w:rFonts w:ascii="游ゴシック" w:hAnsi="游ゴシック" w:eastAsia="游ゴシック"/>
            <w:sz w:val="20"/>
          </w:rPr>
          <w:fldChar w:fldCharType="separate"/>
        </w:r>
        <w:r>
          <w:rPr>
            <w:rFonts w:ascii="游ゴシック" w:hAnsi="游ゴシック" w:eastAsia="游ゴシック"/>
            <w:b/>
            <w:sz w:val="20"/>
          </w:rPr>
          <w:t xml:space="preserve">111</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pBdr>
          <w:top w:val="single" w:sz="18" w:space="4" w:color="1F3864"/>
          <w:bottom w:val="single" w:sz="18" w:space="4" w:color="1F3864"/>
        </w:pBdr>
        <w:shd w:val="clear" w:color="auto" w:fill="F2F5FA"/>
        <w:spacing w:before="280" w:after="200"/>
        <w:jc w:val="center"/>
      </w:pPr>
      <w:bookmarkStart w:id="101" w:name="_Toc10_001"/>
      <w:r>
        <w:rPr>
          <w:rFonts w:ascii="游ゴシック" w:hAnsi="游ゴシック" w:eastAsia="游ゴシック"/>
          <w:sz w:val="30"/>
        </w:rPr>
        <w:t>第1章　計画策定の意義</w:t>
      </w:r>
      <w:bookmarkEnd w:id="101"/>
    </w:p>
    <w:p>
      <w:pPr>
        <w:pStyle w:val="Heading2"/>
        <w:spacing w:before="240" w:after="12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240" w:after="12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基本目標2にこれを掲げます。両者の調和は、資料2の役割分担及び共通KPIにより保ちます。また、同法第3条は認知症施策の基本理念を定めており、本計画の認知症施策もこの基本理念に沿って定めます。</w:t>
      </w:r>
    </w:p>
    <w:p>
      <w:pPr>
        <w:spacing w:after="80" w:line="269" w:lineRule="auto"/>
      </w:pPr>
      <w:r>
        <w:rPr>
          <w:rFonts w:ascii="游ゴシック" w:hAnsi="游ゴシック" w:eastAsia="游ゴシック"/>
          <w:b w:val="0"/>
          <w:sz w:val="21"/>
        </w:rPr>
        <w:t>介護保険法以外の法律が市町村を名宛人として定める計画等についても、市町村認知症施策推進計画と同じ整理により、構成3町がそれぞれ定めます。老人福祉法第20条の8は市町村老人福祉計画を定めるものとし、同計画は市町村介護保険事業計画と一体のものとして作成することとされています。構成3町の高齢者福祉計画がこれに当たります。成年後見制度の利用の促進に関する法律第14条は、国の基本計画を勘案して、市町村が成年後見制度の利用の促進に関する施策についての基本的な計画を定めるよう努めるものとしています。高齢者虐待の防止、高齢者の養護者に対する支援等に関する法律は、通報の受理、高齢者の安全の確認、措置及び養護者の支援を市町村の事務としています。いずれも本計画では、第5章 基本目標1の施策及び資料2の役割分担により接続します。</w:t>
      </w:r>
    </w:p>
    <w:p>
      <w:pPr>
        <w:spacing w:after="80" w:line="269" w:lineRule="auto"/>
      </w:pPr>
      <w:r>
        <w:rPr>
          <w:rFonts w:ascii="游ゴシック" w:hAnsi="游ゴシック" w:eastAsia="游ゴシック"/>
          <w:b w:val="0"/>
          <w:sz w:val="20"/>
        </w:rPr>
        <w:t>社会福祉法等の一部を改正する法律（令和8年法律第51号）により、市町村老人福祉計画の記載事項として老人福祉事業その他の老人の生活に直接影響を及ぼす事業を営む者と支援関係機関との連携に関する事項を定めるよう努めるものとされ、市町村地域福祉計画の記載事項として保健医療、労働、教育、住まい、地域再生及び防災に関する施策その他の関連施策との連携に関する事項を定めるものとされました（第9節2）。いずれも構成3町が策定する計画であり、本計画と一体のものとして作成する市町村老人福祉計画については、記載事項の追加を踏まえて接続の方法を3町と協議します［要協議］。</w:t>
      </w:r>
    </w:p>
    <w:p>
      <w:pPr>
        <w:spacing w:after="160" w:line="269" w:lineRule="auto"/>
      </w:pPr>
      <w:r>
        <w:rPr>
          <w:rFonts w:ascii="游ゴシック" w:hAnsi="游ゴシック" w:eastAsia="游ゴシック"/>
          <w:b w:val="0"/>
          <w:sz w:val="17"/>
        </w:rPr>
        <w:t>注）各法律の条文の受領前であるため、条番号のみを記載し項番号は記載していません［要確認］。構成3町の高齢者福祉計画が老人福祉法第20条の8による市町村老人福祉計画に当たることの確認、成年後見制度の利用の促進に関する施策についての基本的な計画の構成3町における策定の状況、及び一体のものとして作成する方法は構成3町と協議して定めます［要協議］。</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240" w:after="12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240" w:after="12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240" w:after="12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第12項）及び都道府県の意見を聴かなければならないこと（第13項）を定め、併せて、計画を定め、又は変更したときは、遅滞なくこれを都道府県知事に提出しなければならないこと（第14項）を定めています。また、同条第4項は、計画は当該市町村の区域における人口構造の変化の見通し、要介護者等の人数及び要介護者等の介護給付等対象サービスの利用に関する意向その他の事情を勘案して作成されなければならないことを定めており、本計画では上記の各調査により利用に関する意向を把握しています。社会福祉法等の一部を改正する法律（令和8年法律第51号）により、都道府県の意見を聴く対象に中長期的な推計が加わります（第9節2）。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サービス見込量等についての北海道の意見の聴取</w:t>
            </w:r>
          </w:p>
        </w:tc>
        <w:tc>
          <w:tcPr>
            <w:tcW w:type="dxa" w:w="4664"/>
          </w:tcPr>
          <w:p>
            <w:r/>
            <w:r>
              <w:rPr>
                <w:rFonts w:ascii="游ゴシック" w:hAnsi="游ゴシック" w:eastAsia="游ゴシック"/>
                <w:sz w:val="17"/>
              </w:rPr>
              <w:t>介護保険法第117条第14項により、市町村介護保険事業計画のうち第2項第1号から第3号までに掲げる事項（サービスの種類ごとの量の見込み、地域支援事業の量の見込み及びこれらの中長期的な推計）に係る部分を定め、又は変更しようとするときは、あらかじめ都道府県の意見を聴かなければならないものとされています。社会福祉法等の一部を改正する法律（令和8年法律第51号）により、中長期的な推計が対象に加わりました（第1章第9節2）。前記の計画案についての意見の聴取と併せて行うか、別に行うかを北海道に確認します［要確認］。</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北海道知事への提出</w:t>
            </w:r>
          </w:p>
        </w:tc>
        <w:tc>
          <w:tcPr>
            <w:tcW w:type="dxa" w:w="4664"/>
          </w:tcPr>
          <w:p>
            <w:r/>
            <w:r>
              <w:rPr>
                <w:rFonts w:ascii="游ゴシック" w:hAnsi="游ゴシック" w:eastAsia="游ゴシック"/>
                <w:sz w:val="17"/>
              </w:rPr>
              <w:t>策定した計画を遅滞なく北海道知事に提出します。変更したときも同様とします。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240" w:after="12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p>
      <w:pPr>
        <w:spacing w:after="80" w:line="269" w:lineRule="auto"/>
      </w:pPr>
      <w:r>
        <w:rPr>
          <w:rFonts w:ascii="游ゴシック" w:hAnsi="游ゴシック" w:eastAsia="游ゴシック"/>
          <w:b w:val="0"/>
          <w:sz w:val="20"/>
        </w:rPr>
        <w:t>介護保険法第117条第8項は、施策の実施状況及び目標の達成状況に関する調査及び分析を行い、計画の実績に関する評価を行うものとし、同条第9項は、その評価の結果を公表するよう努めるとともに、これを都道府県知事に報告するものとしています。**公表は努力義務、北海道への報告は義務**です。計画そのものの提出（同条第14項。第5節）とは別の手続です。社会福祉法等の一部を改正する法律（令和8年法律第51号）により、評価の対象となる施策及び目標の号が繰り下がります（第9節2）。</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spacing w:after="160" w:line="269" w:lineRule="auto"/>
      </w:pPr>
      <w:r>
        <w:rPr>
          <w:rFonts w:ascii="游ゴシック" w:hAnsi="游ゴシック" w:eastAsia="游ゴシック"/>
          <w:b w:val="0"/>
          <w:sz w:val="17"/>
        </w:rPr>
        <w:t>注）北海道の高齢者保健福祉計画が定める評価指標のうち「取り組んでいる市町村数」を単位とするものは、1保険者である当広域連合にそのまま適用することができません。読替えの方法は第8節に掲げます。北海道から広域連合に対する読替えの考え方は示されていないため、本計画は当広域連合の整理によっており、考え方が示された場合はこれに合わせて改めます［要確認］。</w:t>
      </w:r>
    </w:p>
    <w:p>
      <w:pPr>
        <w:pStyle w:val="Heading2"/>
        <w:spacing w:before="240" w:after="12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br/>
        <w:t>注）圏域別の面積、人口、高齢者人口、認定者数等は第9期計画による令和5年10月1日現在の値です。これより新しい時点の圏域別の値は提供を受けておらず、更新していません。また、健康とくらしの調査の地区（小学校区）と6圏域の対応は、美馬牛小学校区が美馬牛地区に対応すると考えられる以外は確定していません［要確認］。対応が確定するまで、圏域別の分析は上表の6圏域の区分によります。</w:t>
      </w:r>
    </w:p>
    <w:p>
      <w:pPr>
        <w:pStyle w:val="Heading2"/>
        <w:spacing w:before="240" w:after="12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介護保険法第117条第10項は、市町村介護保険事業計画は、地域における医療及び介護の総合的な確保の促進に関する法律第5条第1項に規定する市町村計画との整合性の確保が図られたものでなければならないことを定めています。医療計画及び地域医療構想との整合性の確保は、同法第118条第10項により都道府県介護保険事業支援計画について定められているものです。本計画においては、医療との連携を在宅医療・介護連携（第5章 基本目標1）、協力医療機関の確保（第1章第9節1）並びに施設・居住系サービスの整備（第6章第5節）において図り、北海道の医療計画及び地域医療構想との整合は北海道介護保険事業支援計画を通じて確かめます。また、同法第117条第11項は、本計画は市町村地域福祉計画（社会福祉法第107条第1項）、市町村高齢者居住安定確保計画（高齢者の居住の安定確保に関する法律第4条の2第1項）その他の要介護者等の保健、医療、福祉又は居住に関する事項を定める計画と調和が保たれたものでなければならないことを定めています。これらの計画は構成3町が定めるものであり、調和は資料2の役割分担及び共通KPIにより保ちます。構成3町における策定の状況は［要確認］です。北海道の第10期高齢者保健福祉計画・介護保険事業支援計画は策定の過程にあり、北海道高齢者保健福祉施策検討協議会において、道の基本的な考え方、道作成指針（案）及び骨子（案）が示されています（令和8年8月27日）。計画素案（案）は令和8年10月下旬、計画案は令和9年1月下旬に同協議会へ示される予定であり、パブリックコメントは令和8年12月に実施される予定です。整合は、骨子（案）の基本目標との対応により確かめたうえで、計画案が示された時点で改めて確かめます［要確認］。社会福祉法等の一部を改正する法律（令和8年法律第51号）により、都道府県介護保険事業支援計画についても介護給付等対象サービスの種類ごとの量に関する中長期的な推計及び提供体制の確保に関し中長期的な観点から取り組むべき施策に関する事項が定めるものとされ、必要入所定員総数の対象が介護老人福祉施設、介護老人保健施設及び介護医療院とされます（第118条第2項。第9節2）。本計画の中長期推計（第2章第8節）と北海道の推計の整合は、同計画の策定の過程において確かめます［要確認］。</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構成3町の高齢者福祉計画は老人福祉法第20条の8による市町村老人福祉計画に当たり、同計画は市町村介護保険事業計画と一体のものとして作成することとされています（第2節）。</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都道府県認知症施策推進計画については、北海道の第10期高齢者保健福祉計画・介護保険事業支援計画の骨子（案）において、第5章第5節「認知症施策の推進」として北海道認知症施策推進計画を一体のものとして策定することとされています。認知症施策推進基本計画の内容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【北海道第10期計画の骨子（案）との対応】</w:t>
      </w:r>
    </w:p>
    <w:p>
      <w:pPr>
        <w:spacing w:after="80" w:line="269" w:lineRule="auto"/>
      </w:pPr>
      <w:r>
        <w:rPr>
          <w:rFonts w:ascii="游ゴシック" w:hAnsi="游ゴシック" w:eastAsia="游ゴシック"/>
          <w:b w:val="0"/>
          <w:sz w:val="20"/>
        </w:rPr>
        <w:t>北海道は、令和8年8月27日の北海道高齢者保健福祉施策検討協議会において第10期計画の骨子（案）を示しました。計画期間は令和9年度（2027年度）から令和11年度（2029年度）までの3年間、基本目標は8件であり、うち5件が新設又は名称の変更です。第9期と同じ8件の構成ですが、「介護サービス基盤の計画的な整備」が新設され、第9期の「地域包括ケアシステム構築のための地域づくりと地域ケア会議の推進」と「生活支援体制整備の推進」が「高齢者の日常生活を支える地域づくり」に統合され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color="auto" w:fill="DCE6F1"/>
          </w:tcPr>
          <w:p>
            <w:pPr>
              <w:spacing w:before="0"/>
              <w:jc w:val="center"/>
            </w:pPr>
            <w:r/>
            <w:r>
              <w:rPr>
                <w:rFonts w:ascii="游ゴシック" w:hAnsi="游ゴシック" w:eastAsia="游ゴシック"/>
                <w:b/>
                <w:sz w:val="18"/>
              </w:rPr>
              <w:t>北海道第10期の基本目標（骨子（案））</w:t>
            </w:r>
          </w:p>
        </w:tc>
        <w:tc>
          <w:tcPr>
            <w:tcW w:type="dxa" w:w="2690"/>
            <w:shd w:val="clear" w:color="auto" w:fill="DCE6F1"/>
          </w:tcPr>
          <w:p>
            <w:pPr>
              <w:jc w:val="center"/>
            </w:pPr>
            <w:r/>
            <w:r>
              <w:rPr>
                <w:rFonts w:ascii="游ゴシック" w:hAnsi="游ゴシック" w:eastAsia="游ゴシック"/>
                <w:b/>
                <w:sz w:val="18"/>
              </w:rPr>
              <w:t>第9期からの変更</w:t>
            </w:r>
          </w:p>
        </w:tc>
        <w:tc>
          <w:tcPr>
            <w:tcW w:type="dxa" w:w="2186"/>
            <w:shd w:val="clear" w:color="auto" w:fill="DCE6F1"/>
          </w:tcPr>
          <w:p>
            <w:pPr>
              <w:jc w:val="center"/>
            </w:pPr>
            <w:r/>
            <w:r>
              <w:rPr>
                <w:rFonts w:ascii="游ゴシック" w:hAnsi="游ゴシック" w:eastAsia="游ゴシック"/>
                <w:b/>
                <w:sz w:val="18"/>
              </w:rPr>
              <w:t>本計画の基本目標</w:t>
            </w:r>
          </w:p>
        </w:tc>
      </w:tr>
      <w:tr>
        <w:trPr>
          <w:cantSplit/>
        </w:trPr>
        <w:tc>
          <w:tcPr>
            <w:tcW w:type="dxa" w:w="4876"/>
          </w:tcPr>
          <w:p>
            <w:r/>
            <w:r>
              <w:rPr>
                <w:rFonts w:ascii="游ゴシック" w:hAnsi="游ゴシック" w:eastAsia="游ゴシック"/>
                <w:sz w:val="18"/>
              </w:rPr>
              <w:t>1 介護サービス基盤の計画的な整備</w:t>
            </w:r>
          </w:p>
        </w:tc>
        <w:tc>
          <w:tcPr>
            <w:tcW w:type="dxa" w:w="2690"/>
          </w:tcPr>
          <w:p>
            <w:r/>
            <w:r>
              <w:rPr>
                <w:rFonts w:ascii="游ゴシック" w:hAnsi="游ゴシック" w:eastAsia="游ゴシック"/>
                <w:sz w:val="18"/>
              </w:rPr>
              <w:t>新設</w:t>
            </w:r>
          </w:p>
        </w:tc>
        <w:tc>
          <w:tcPr>
            <w:tcW w:type="dxa" w:w="2186"/>
          </w:tcPr>
          <w:p>
            <w:r/>
            <w:r>
              <w:rPr>
                <w:rFonts w:ascii="游ゴシック" w:hAnsi="游ゴシック" w:eastAsia="游ゴシック"/>
                <w:sz w:val="18"/>
              </w:rPr>
              <w:t>基本目標3</w:t>
            </w:r>
          </w:p>
        </w:tc>
      </w:tr>
      <w:tr>
        <w:trPr>
          <w:cantSplit/>
        </w:trPr>
        <w:tc>
          <w:tcPr>
            <w:tcW w:type="dxa" w:w="4876"/>
          </w:tcPr>
          <w:p>
            <w:r/>
            <w:r>
              <w:rPr>
                <w:rFonts w:ascii="游ゴシック" w:hAnsi="游ゴシック" w:eastAsia="游ゴシック"/>
                <w:sz w:val="18"/>
              </w:rPr>
              <w:t>2 高齢者の日常生活を支える地域づくり</w:t>
            </w:r>
          </w:p>
        </w:tc>
        <w:tc>
          <w:tcPr>
            <w:tcW w:type="dxa" w:w="2690"/>
          </w:tcPr>
          <w:p>
            <w:r/>
            <w:r>
              <w:rPr>
                <w:rFonts w:ascii="游ゴシック" w:hAnsi="游ゴシック" w:eastAsia="游ゴシック"/>
                <w:sz w:val="18"/>
              </w:rPr>
              <w:t>第9期の2つを統合</w:t>
            </w:r>
          </w:p>
        </w:tc>
        <w:tc>
          <w:tcPr>
            <w:tcW w:type="dxa" w:w="2186"/>
          </w:tcPr>
          <w:p>
            <w:r/>
            <w:r>
              <w:rPr>
                <w:rFonts w:ascii="游ゴシック" w:hAnsi="游ゴシック" w:eastAsia="游ゴシック"/>
                <w:sz w:val="18"/>
              </w:rPr>
              <w:t>基本目標1・基本目標2</w:t>
            </w:r>
          </w:p>
        </w:tc>
      </w:tr>
      <w:tr>
        <w:trPr>
          <w:cantSplit/>
        </w:trPr>
        <w:tc>
          <w:tcPr>
            <w:tcW w:type="dxa" w:w="4876"/>
          </w:tcPr>
          <w:p>
            <w:r/>
            <w:r>
              <w:rPr>
                <w:rFonts w:ascii="游ゴシック" w:hAnsi="游ゴシック" w:eastAsia="游ゴシック"/>
                <w:sz w:val="18"/>
              </w:rPr>
              <w:t>3 自立支援、介護予防・重度化防止の推進</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基本目標2</w:t>
            </w:r>
          </w:p>
        </w:tc>
      </w:tr>
      <w:tr>
        <w:trPr>
          <w:cantSplit/>
        </w:trPr>
        <w:tc>
          <w:tcPr>
            <w:tcW w:type="dxa" w:w="4876"/>
          </w:tcPr>
          <w:p>
            <w:r/>
            <w:r>
              <w:rPr>
                <w:rFonts w:ascii="游ゴシック" w:hAnsi="游ゴシック" w:eastAsia="游ゴシック"/>
                <w:sz w:val="18"/>
              </w:rPr>
              <w:t>4 在宅医療・介護連携を図るための体制の整備</w:t>
            </w:r>
          </w:p>
        </w:tc>
        <w:tc>
          <w:tcPr>
            <w:tcW w:type="dxa" w:w="2690"/>
          </w:tcPr>
          <w:p>
            <w:r/>
            <w:r>
              <w:rPr>
                <w:rFonts w:ascii="游ゴシック" w:hAnsi="游ゴシック" w:eastAsia="游ゴシック"/>
                <w:sz w:val="18"/>
              </w:rPr>
              <w:t>名称の変更</w:t>
            </w:r>
          </w:p>
        </w:tc>
        <w:tc>
          <w:tcPr>
            <w:tcW w:type="dxa" w:w="2186"/>
          </w:tcPr>
          <w:p>
            <w:r/>
            <w:r>
              <w:rPr>
                <w:rFonts w:ascii="游ゴシック" w:hAnsi="游ゴシック" w:eastAsia="游ゴシック"/>
                <w:sz w:val="18"/>
              </w:rPr>
              <w:t>基本目標1</w:t>
            </w:r>
          </w:p>
        </w:tc>
      </w:tr>
      <w:tr>
        <w:trPr>
          <w:cantSplit/>
        </w:trPr>
        <w:tc>
          <w:tcPr>
            <w:tcW w:type="dxa" w:w="4876"/>
          </w:tcPr>
          <w:p>
            <w:r/>
            <w:r>
              <w:rPr>
                <w:rFonts w:ascii="游ゴシック" w:hAnsi="游ゴシック" w:eastAsia="游ゴシック"/>
                <w:sz w:val="18"/>
              </w:rPr>
              <w:t>5 認知症施策の推進（北海道認知症施策推進計画）</w:t>
            </w:r>
          </w:p>
        </w:tc>
        <w:tc>
          <w:tcPr>
            <w:tcW w:type="dxa" w:w="2690"/>
          </w:tcPr>
          <w:p>
            <w:r/>
            <w:r>
              <w:rPr>
                <w:rFonts w:ascii="游ゴシック" w:hAnsi="游ゴシック" w:eastAsia="游ゴシック"/>
                <w:sz w:val="18"/>
              </w:rPr>
              <w:t>認知症施策推進計画を一体的に策定する</w:t>
            </w:r>
          </w:p>
        </w:tc>
        <w:tc>
          <w:tcPr>
            <w:tcW w:type="dxa" w:w="2186"/>
          </w:tcPr>
          <w:p>
            <w:r/>
            <w:r>
              <w:rPr>
                <w:rFonts w:ascii="游ゴシック" w:hAnsi="游ゴシック" w:eastAsia="游ゴシック"/>
                <w:sz w:val="18"/>
              </w:rPr>
              <w:t>基本目標2</w:t>
            </w:r>
          </w:p>
        </w:tc>
      </w:tr>
      <w:tr>
        <w:trPr>
          <w:cantSplit/>
        </w:trPr>
        <w:tc>
          <w:tcPr>
            <w:tcW w:type="dxa" w:w="4876"/>
          </w:tcPr>
          <w:p>
            <w:r/>
            <w:r>
              <w:rPr>
                <w:rFonts w:ascii="游ゴシック" w:hAnsi="游ゴシック" w:eastAsia="游ゴシック"/>
                <w:sz w:val="18"/>
              </w:rPr>
              <w:t>6 介護人材の確保・生産性向上の推進等</w:t>
            </w:r>
          </w:p>
        </w:tc>
        <w:tc>
          <w:tcPr>
            <w:tcW w:type="dxa" w:w="2690"/>
          </w:tcPr>
          <w:p>
            <w:r/>
            <w:r>
              <w:rPr>
                <w:rFonts w:ascii="游ゴシック" w:hAnsi="游ゴシック" w:eastAsia="游ゴシック"/>
                <w:sz w:val="18"/>
              </w:rPr>
              <w:t>名称の変更</w:t>
            </w:r>
          </w:p>
        </w:tc>
        <w:tc>
          <w:tcPr>
            <w:tcW w:type="dxa" w:w="2186"/>
          </w:tcPr>
          <w:p>
            <w:r/>
            <w:r>
              <w:rPr>
                <w:rFonts w:ascii="游ゴシック" w:hAnsi="游ゴシック" w:eastAsia="游ゴシック"/>
                <w:sz w:val="18"/>
              </w:rPr>
              <w:t>基本目標4</w:t>
            </w:r>
          </w:p>
        </w:tc>
      </w:tr>
      <w:tr>
        <w:trPr>
          <w:cantSplit/>
        </w:trPr>
        <w:tc>
          <w:tcPr>
            <w:tcW w:type="dxa" w:w="4876"/>
          </w:tcPr>
          <w:p>
            <w:r/>
            <w:r>
              <w:rPr>
                <w:rFonts w:ascii="游ゴシック" w:hAnsi="游ゴシック" w:eastAsia="游ゴシック"/>
                <w:sz w:val="18"/>
              </w:rPr>
              <w:t>7 安全・安心な暮らしの確保</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基本目標1・基本目標5</w:t>
            </w:r>
          </w:p>
        </w:tc>
      </w:tr>
      <w:tr>
        <w:trPr>
          <w:cantSplit/>
        </w:trPr>
        <w:tc>
          <w:tcPr>
            <w:tcW w:type="dxa" w:w="4876"/>
          </w:tcPr>
          <w:p>
            <w:r/>
            <w:r>
              <w:rPr>
                <w:rFonts w:ascii="游ゴシック" w:hAnsi="游ゴシック" w:eastAsia="游ゴシック"/>
                <w:sz w:val="18"/>
              </w:rPr>
              <w:t>8 介護保険制度の適切な運営</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基本目標5</w:t>
            </w:r>
          </w:p>
        </w:tc>
      </w:tr>
    </w:tbl>
    <w:p>
      <w:pPr>
        <w:spacing w:after="80" w:line="269" w:lineRule="auto"/>
      </w:pPr>
      <w:r>
        <w:rPr>
          <w:rFonts w:ascii="游ゴシック" w:hAnsi="游ゴシック" w:eastAsia="游ゴシック"/>
          <w:b w:val="0"/>
          <w:sz w:val="18"/>
        </w:rPr>
        <w:t>資料：令和8年度第3回北海道高齢者保健福祉施策検討協議会（令和8年8月27日）資料5 第10期北海道高齢者保健福祉計画・介護保険事業支援計画骨子（案）。北海道の評価指標（第10期）は骨子（案）に示されておらず、各目標の達成目標は計画の第5章でまとめて整理することとされています。このため、評価指標による対応は次の第9期の表によ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240" w:after="12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200" w:after="8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0"/>
        </w:rPr>
        <w:t>要件を満たす協力医療機関を定めることの義務化には令和9年3月31日までの経過措置が設けられており、本計画の初日である令和9年4月1日から義務となります。国は、全国における要件を満たす体制の整備割合を介護老人福祉施設67.9％、介護老人保健施設83.3％、介護医療院84.9％としたうえで、定めの状況について集計していないと回答した自治体が一定程度存在し、地域差が見られることを示しています。本計画では、保険者として対象となる事業所の定めの状況を令和9年3月までに把握し、要件を満たしていない事業所については医療機関との調整を支援することとします（第5章 基本目標1）［要協議］。</w:t>
      </w:r>
    </w:p>
    <w:p>
      <w:pPr>
        <w:spacing w:after="80" w:line="269" w:lineRule="auto"/>
      </w:pPr>
      <w:r>
        <w:rPr>
          <w:rFonts w:ascii="游ゴシック" w:hAnsi="游ゴシック" w:eastAsia="游ゴシック"/>
          <w:b w:val="0"/>
          <w:sz w:val="20"/>
        </w:rPr>
        <w:t>あわせて、生産性向上の取組に係る委員会の設置についても、経過措置の終了により令和9年4月1日から義務となります。当広域連合において対象となるのは、小規模多機能型居宅介護5事業所、認知症対応型共同生活介護7事業所、地域密着型介護老人福祉施設入所者生活介護3事業所の計15事業所です。いずれも指定地域密着型サービスであり、広域連合の条例において対応する規定を整えておく必要があります。当該条例を確認していないため、令和6年の省令改正後の規定が置かれているかは確かめられていません［要確認］。本計画は、省令の定めと対象となる事業所数を示すにとど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地域支援事業として居宅介護サービス等を実施できる仕組み。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る（第9節2）。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対象となる6区分に定期巡回・随時対応型訪問介護看護は含まれません。特定地域の基準（厚生労働省令）及び費用の額の基準（厚生労働大臣）が定まるまでは、必要となる事業費は算定できません。</w:t>
            </w:r>
          </w:p>
        </w:tc>
      </w:tr>
      <w:tr>
        <w:trPr>
          <w:cantSplit/>
        </w:trPr>
        <w:tc>
          <w:tcPr>
            <w:tcW w:type="dxa" w:w="2410"/>
          </w:tcPr>
          <w:p>
            <w:r/>
            <w:r>
              <w:rPr>
                <w:rFonts w:ascii="游ゴシック" w:hAnsi="游ゴシック" w:eastAsia="游ゴシック"/>
                <w:sz w:val="17"/>
              </w:rPr>
              <w:t>特定地域における介護老人保健施設等の開設許可の特例</w:t>
            </w:r>
          </w:p>
        </w:tc>
        <w:tc>
          <w:tcPr>
            <w:tcW w:type="dxa" w:w="3944"/>
          </w:tcPr>
          <w:p>
            <w:r/>
            <w:r>
              <w:rPr>
                <w:rFonts w:ascii="游ゴシック" w:hAnsi="游ゴシック" w:eastAsia="游ゴシック"/>
                <w:sz w:val="17"/>
              </w:rPr>
              <w:t>特定地域において介護老人保健施設又は介護医療院を開設する場合の許可について、都道府県の条例で定める施設及び人員によることができることとされた（要綱 第2の10。第9節2）。介護支援専門員及び介護その他の業務に従事する従業者並びにそれらの員数は、人口の減少の状況等を勘案して厚生労働省令で定める基準に従い、都道府県の条例で定めることとされている。</w:t>
            </w:r>
          </w:p>
        </w:tc>
        <w:tc>
          <w:tcPr>
            <w:tcW w:type="dxa" w:w="3396"/>
          </w:tcPr>
          <w:p>
            <w:r/>
            <w:r>
              <w:rPr>
                <w:rFonts w:ascii="游ゴシック" w:hAnsi="游ゴシック" w:eastAsia="游ゴシック"/>
                <w:sz w:val="17"/>
              </w:rPr>
              <w:t>区域内には介護老人保健施設3施設（定員240人）があります（第2章第3節1）。本特例は新たな開設の許可に係るものであり、既存の施設に直ちに及ぶものではありません。北海道の条例の制定の状況を確認します［要確認］。</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構成3町はいずれも対象地域に掲げられていない。北海道で対象となるのは、全域を範囲とする市町村22、一部だけを対象とする市町村14である。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指定に係る構成町の意向の表明についても、基準及び手続が確定していないため本計画では行わないものとし、省令等が確定した時点で3町と協議して定めます［要協議］。</w:t>
        <w:br/>
        <w:t>注）基準①の根拠となる特別地域加算の対象地域については、対象地域の一覧により、構成3町がいずれも掲げられていないことを確認しました。豪雪地帯、特別豪雪地帯、辺地又は過疎地域であることは対象となるための前提の一つであり、そのうち人口密度が希薄であること、交通が不便であること等の理由によりサービスの確保が著しく困難であると認められる地域として厚生労働大臣が別に定めるものが対象となります。</w:t>
        <w:br/>
        <w:t>注）介護報酬上、交通の便が悪い地域における経営の安定等を目的として次の3種類の加算が設けられており、いずれも区分支給限度基準額の対象外とされています。①特別地域加算（所定単位数の15／100）は構成3町が対象地域に掲げられていないため算定の対象となりません。②中山間地域等における小規模事業所加算（同10／100）は、地域区分が「その他」であって豪雪地帯等のうち特別地域加算の対象ではない地域にある小規模な事業所が対象であり、北海道は全域が豪雪地帯であることから構成3町は地域の要件に該当します（訪問介護は延べ訪問回数が概ね200回／月以下、訪問入浴介護は20回／月以下、訪問看護は100回／月以下、定期巡回・随時対応型訪問介護看護は5人／月以下であることなど、事業所ごとの要件を併せて満たす必要があります）。③中山間地域等に居住する者へのサービス提供加算（同5／100）は、豪雪地帯等に居住する利用者に対し通常の事業の実施地域を越えてサービスを提供した場合に算定されるもので、構成3町の全域が地域の要件に該当します。①②は訪問系及び多機能系のサービスが対象であり、通所介護、通所リハビリテーション及び認知症対応型通所介護は対象外とされています。第6章第2節の1人1月あたり給付費は令和7年度の実績によっており、現に算定されている加算を含みます。②③を算定していない事業所が算定を始めた場合は単価が上がる側に働きますが、事業所ごとの算定の状況を確認できていないため本計画の算定には織り込んでいません［要確認］。</w:t>
        <w:br/>
        <w:t>出典：厚生労働省『特定地域（中山間・人口減少地域）の考え方について』（第135回社会保障審議会介護保険部会 資料3、令和8年6月29日）、同『基本指針の構成について』（同 資料2-1）　https://www.mhlw.go.jp/content/12300000/001715734.pdf、同『介護保険における特別地域加算・中山間地域等小規模事業所加算・中山間地域等居住者サービス提供加算の対象地域一覧』</w:t>
      </w:r>
    </w:p>
    <w:p>
      <w:pPr>
        <w:pStyle w:val="Heading3"/>
        <w:spacing w:before="200" w:after="8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令和8年6月25日公布）、介護保険法についても改正が行われました。施行は原則として令和9年4月1日であり、第10期計画の初年度から適用されます。ただし、法律案要綱 第10の1（附則第1条関係）は、次の事項について別の日から施行することとしています。既に公布の日から施行されている1件を除き、いずれも第10期計画の期間中に施行されるものです。</w:t>
      </w:r>
    </w:p>
    <w:p>
      <w:pPr>
        <w:keepNext/>
        <w:spacing w:after="60" w:line="269" w:lineRule="auto" w:before="160"/>
      </w:pPr>
      <w:r>
        <w:rPr>
          <w:rFonts w:ascii="游ゴシック" w:hAnsi="游ゴシック" w:eastAsia="游ゴシック"/>
          <w:b/>
          <w:sz w:val="20"/>
        </w:rPr>
        <w:t>【施行の日】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区分</w:t>
            </w:r>
          </w:p>
        </w:tc>
        <w:tc>
          <w:tcPr>
            <w:tcW w:type="dxa" w:w="2739"/>
            <w:shd w:val="clear" w:color="auto" w:fill="DCE6F1"/>
          </w:tcPr>
          <w:p>
            <w:pPr>
              <w:jc w:val="center"/>
            </w:pPr>
            <w:r/>
            <w:r>
              <w:rPr>
                <w:rFonts w:ascii="游ゴシック" w:hAnsi="游ゴシック" w:eastAsia="游ゴシック"/>
                <w:b/>
                <w:sz w:val="17"/>
              </w:rPr>
              <w:t>施行の日</w:t>
            </w:r>
          </w:p>
        </w:tc>
        <w:tc>
          <w:tcPr>
            <w:tcW w:type="dxa" w:w="3835"/>
            <w:shd w:val="clear" w:color="auto" w:fill="DCE6F1"/>
          </w:tcPr>
          <w:p>
            <w:pPr>
              <w:jc w:val="center"/>
            </w:pPr>
            <w:r/>
            <w:r>
              <w:rPr>
                <w:rFonts w:ascii="游ゴシック" w:hAnsi="游ゴシック" w:eastAsia="游ゴシック"/>
                <w:b/>
                <w:sz w:val="17"/>
              </w:rPr>
              <w:t>本計画に関わる主な事項</w:t>
            </w:r>
          </w:p>
        </w:tc>
        <w:tc>
          <w:tcPr>
            <w:tcW w:type="dxa" w:w="2301"/>
            <w:shd w:val="clear" w:color="auto" w:fill="DCE6F1"/>
          </w:tcPr>
          <w:p>
            <w:pPr>
              <w:jc w:val="center"/>
            </w:pPr>
            <w:r/>
            <w:r>
              <w:rPr>
                <w:rFonts w:ascii="游ゴシック" w:hAnsi="游ゴシック" w:eastAsia="游ゴシック"/>
                <w:b/>
                <w:sz w:val="17"/>
              </w:rPr>
              <w:t>期限の目安</w:t>
            </w:r>
          </w:p>
        </w:tc>
      </w:tr>
      <w:tr>
        <w:trPr>
          <w:cantSplit/>
        </w:trPr>
        <w:tc>
          <w:tcPr>
            <w:tcW w:type="dxa" w:w="877"/>
          </w:tcPr>
          <w:p>
            <w:r/>
            <w:r>
              <w:rPr>
                <w:rFonts w:ascii="游ゴシック" w:hAnsi="游ゴシック" w:eastAsia="游ゴシック"/>
                <w:sz w:val="17"/>
              </w:rPr>
              <w:t>原則</w:t>
            </w:r>
          </w:p>
        </w:tc>
        <w:tc>
          <w:tcPr>
            <w:tcW w:type="dxa" w:w="2739"/>
          </w:tcPr>
          <w:p>
            <w:r/>
            <w:r>
              <w:rPr>
                <w:rFonts w:ascii="游ゴシック" w:hAnsi="游ゴシック" w:eastAsia="游ゴシック"/>
                <w:sz w:val="17"/>
              </w:rPr>
              <w:t>令和9年4月1日</w:t>
            </w:r>
          </w:p>
        </w:tc>
        <w:tc>
          <w:tcPr>
            <w:tcW w:type="dxa" w:w="3835"/>
          </w:tcPr>
          <w:p>
            <w:r/>
            <w:r>
              <w:rPr>
                <w:rFonts w:ascii="游ゴシック" w:hAnsi="游ゴシック" w:eastAsia="游ゴシック"/>
                <w:sz w:val="17"/>
              </w:rPr>
              <w:t>特定地域居宅サービス及び特定地域居宅サービス等事業の創設／夜間対応型訪問介護の廃止／特定福祉用具販売に係る費用の額の見直し／要介護認定等の申請の代行の拡大／指定介護老人福祉施設等の指定の辞退／特定地域における介護老人保健施設等の開設許可の特例／介護予防・日常生活支援総合事業の見直し／第1号介護予防支援事業の委託／地域ケア会議の見直し／計画の記載事項の見直し／協議会の設置／国及び都道府県の責務</w:t>
            </w:r>
          </w:p>
        </w:tc>
        <w:tc>
          <w:tcPr>
            <w:tcW w:type="dxa" w:w="2301"/>
          </w:tcPr>
          <w:p>
            <w:r/>
            <w:r>
              <w:rPr>
                <w:rFonts w:ascii="游ゴシック" w:hAnsi="游ゴシック" w:eastAsia="游ゴシック"/>
                <w:sz w:val="17"/>
              </w:rPr>
              <w:t>第10期計画の初年度</w:t>
            </w:r>
          </w:p>
        </w:tc>
      </w:tr>
      <w:tr>
        <w:trPr>
          <w:cantSplit/>
        </w:trPr>
        <w:tc>
          <w:tcPr>
            <w:tcW w:type="dxa" w:w="877"/>
          </w:tcPr>
          <w:p>
            <w:r/>
            <w:r>
              <w:rPr>
                <w:rFonts w:ascii="游ゴシック" w:hAnsi="游ゴシック" w:eastAsia="游ゴシック"/>
                <w:sz w:val="17"/>
              </w:rPr>
              <w:t>（1）</w:t>
            </w:r>
          </w:p>
        </w:tc>
        <w:tc>
          <w:tcPr>
            <w:tcW w:type="dxa" w:w="2739"/>
          </w:tcPr>
          <w:p>
            <w:r/>
            <w:r>
              <w:rPr>
                <w:rFonts w:ascii="游ゴシック" w:hAnsi="游ゴシック" w:eastAsia="游ゴシック"/>
                <w:sz w:val="17"/>
              </w:rPr>
              <w:t>公布の日</w:t>
            </w:r>
          </w:p>
        </w:tc>
        <w:tc>
          <w:tcPr>
            <w:tcW w:type="dxa" w:w="3835"/>
          </w:tcPr>
          <w:p>
            <w:r/>
            <w:r>
              <w:rPr>
                <w:rFonts w:ascii="游ゴシック" w:hAnsi="游ゴシック" w:eastAsia="游ゴシック"/>
                <w:sz w:val="17"/>
              </w:rPr>
              <w:t>介護福祉士の養成施設等を卒業した者に係る経過措置の令和13年度卒業者までの延長（第8）</w:t>
            </w:r>
          </w:p>
        </w:tc>
        <w:tc>
          <w:tcPr>
            <w:tcW w:type="dxa" w:w="2301"/>
          </w:tcPr>
          <w:p>
            <w:r/>
            <w:r>
              <w:rPr>
                <w:rFonts w:ascii="游ゴシック" w:hAnsi="游ゴシック" w:eastAsia="游ゴシック"/>
                <w:sz w:val="17"/>
              </w:rPr>
              <w:t>既に施行されている</w:t>
            </w:r>
          </w:p>
        </w:tc>
      </w:tr>
      <w:tr>
        <w:trPr>
          <w:cantSplit/>
        </w:trPr>
        <w:tc>
          <w:tcPr>
            <w:tcW w:type="dxa" w:w="877"/>
          </w:tcPr>
          <w:p>
            <w:r/>
            <w:r>
              <w:rPr>
                <w:rFonts w:ascii="游ゴシック" w:hAnsi="游ゴシック" w:eastAsia="游ゴシック"/>
                <w:sz w:val="17"/>
              </w:rPr>
              <w:t>（2）</w:t>
            </w:r>
          </w:p>
        </w:tc>
        <w:tc>
          <w:tcPr>
            <w:tcW w:type="dxa" w:w="2739"/>
          </w:tcPr>
          <w:p>
            <w:r/>
            <w:r>
              <w:rPr>
                <w:rFonts w:ascii="游ゴシック" w:hAnsi="游ゴシック" w:eastAsia="游ゴシック"/>
                <w:sz w:val="17"/>
              </w:rPr>
              <w:t>公布の日から起算して1年6月を超えない範囲内において政令で定める日</w:t>
            </w:r>
          </w:p>
        </w:tc>
        <w:tc>
          <w:tcPr>
            <w:tcW w:type="dxa" w:w="3835"/>
          </w:tcPr>
          <w:p>
            <w:r/>
            <w:r>
              <w:rPr>
                <w:rFonts w:ascii="游ゴシック" w:hAnsi="游ゴシック" w:eastAsia="游ゴシック"/>
                <w:sz w:val="17"/>
              </w:rPr>
              <w:t>介護支援専門員の資格に係る更新制の廃止、研修の見直し、事業者による氏名の報告及び研修の受講の機会の確保</w:t>
            </w:r>
          </w:p>
        </w:tc>
        <w:tc>
          <w:tcPr>
            <w:tcW w:type="dxa" w:w="2301"/>
          </w:tcPr>
          <w:p>
            <w:r/>
            <w:r>
              <w:rPr>
                <w:rFonts w:ascii="游ゴシック" w:hAnsi="游ゴシック" w:eastAsia="游ゴシック"/>
                <w:sz w:val="17"/>
              </w:rPr>
              <w:t>令和9年12月まで（第10期の初年度中）</w:t>
            </w:r>
          </w:p>
        </w:tc>
      </w:tr>
      <w:tr>
        <w:trPr>
          <w:cantSplit/>
        </w:trPr>
        <w:tc>
          <w:tcPr>
            <w:tcW w:type="dxa" w:w="877"/>
          </w:tcPr>
          <w:p>
            <w:r/>
            <w:r>
              <w:rPr>
                <w:rFonts w:ascii="游ゴシック" w:hAnsi="游ゴシック" w:eastAsia="游ゴシック"/>
                <w:sz w:val="17"/>
              </w:rPr>
              <w:t>（3）</w:t>
            </w:r>
          </w:p>
        </w:tc>
        <w:tc>
          <w:tcPr>
            <w:tcW w:type="dxa" w:w="2739"/>
          </w:tcPr>
          <w:p>
            <w:r/>
            <w:r>
              <w:rPr>
                <w:rFonts w:ascii="游ゴシック" w:hAnsi="游ゴシック" w:eastAsia="游ゴシック"/>
                <w:sz w:val="17"/>
              </w:rPr>
              <w:t>公布の日から起算して2年を超えない範囲内において政令で定める日</w:t>
            </w:r>
          </w:p>
        </w:tc>
        <w:tc>
          <w:tcPr>
            <w:tcW w:type="dxa" w:w="3835"/>
          </w:tcPr>
          <w:p>
            <w:r/>
            <w:r>
              <w:rPr>
                <w:rFonts w:ascii="游ゴシック" w:hAnsi="游ゴシック" w:eastAsia="游ゴシック"/>
                <w:sz w:val="17"/>
              </w:rPr>
              <w:t>特定施設の定義の改正（第2の3）／計画の作成に当たり勘案する事項の一部（第2の14（3）の一部）／有料老人ホームの設置の届出等の見直し及び登録制度の創設（第6の3・4）</w:t>
            </w:r>
          </w:p>
        </w:tc>
        <w:tc>
          <w:tcPr>
            <w:tcW w:type="dxa" w:w="2301"/>
          </w:tcPr>
          <w:p>
            <w:r/>
            <w:r>
              <w:rPr>
                <w:rFonts w:ascii="游ゴシック" w:hAnsi="游ゴシック" w:eastAsia="游ゴシック"/>
                <w:sz w:val="17"/>
              </w:rPr>
              <w:t>令和10年6月まで（第10期の2年度目）</w:t>
            </w:r>
          </w:p>
        </w:tc>
      </w:tr>
      <w:tr>
        <w:trPr>
          <w:cantSplit/>
        </w:trPr>
        <w:tc>
          <w:tcPr>
            <w:tcW w:type="dxa" w:w="877"/>
          </w:tcPr>
          <w:p>
            <w:r/>
            <w:r>
              <w:rPr>
                <w:rFonts w:ascii="游ゴシック" w:hAnsi="游ゴシック" w:eastAsia="游ゴシック"/>
                <w:sz w:val="17"/>
              </w:rPr>
              <w:t>（4）</w:t>
            </w:r>
          </w:p>
        </w:tc>
        <w:tc>
          <w:tcPr>
            <w:tcW w:type="dxa" w:w="2739"/>
          </w:tcPr>
          <w:p>
            <w:r/>
            <w:r>
              <w:rPr>
                <w:rFonts w:ascii="游ゴシック" w:hAnsi="游ゴシック" w:eastAsia="游ゴシック"/>
                <w:sz w:val="17"/>
              </w:rPr>
              <w:t>公布の日から起算して3年を超えない範囲内において政令で定める日</w:t>
            </w:r>
          </w:p>
        </w:tc>
        <w:tc>
          <w:tcPr>
            <w:tcW w:type="dxa" w:w="3835"/>
          </w:tcPr>
          <w:p>
            <w:r/>
            <w:r>
              <w:rPr>
                <w:rFonts w:ascii="游ゴシック" w:hAnsi="游ゴシック" w:eastAsia="游ゴシック"/>
                <w:sz w:val="17"/>
              </w:rPr>
              <w:t>被保険者証の添付、記載、返付等に関する規定の整備（第2の2（3））／登録施設介護支援及び登録施設介護予防支援の創設等（第2の16）</w:t>
            </w:r>
          </w:p>
        </w:tc>
        <w:tc>
          <w:tcPr>
            <w:tcW w:type="dxa" w:w="2301"/>
          </w:tcPr>
          <w:p>
            <w:r/>
            <w:r>
              <w:rPr>
                <w:rFonts w:ascii="游ゴシック" w:hAnsi="游ゴシック" w:eastAsia="游ゴシック"/>
                <w:sz w:val="17"/>
              </w:rPr>
              <w:t>令和11年6月まで（第10期の最終年度）</w:t>
            </w:r>
          </w:p>
        </w:tc>
      </w:tr>
    </w:tbl>
    <w:p>
      <w:pPr>
        <w:spacing w:after="160" w:line="269" w:lineRule="auto"/>
      </w:pPr>
      <w:r>
        <w:rPr>
          <w:rFonts w:ascii="游ゴシック" w:hAnsi="游ゴシック" w:eastAsia="游ゴシック"/>
          <w:b w:val="0"/>
          <w:sz w:val="17"/>
        </w:rPr>
        <w:t>資料：社会福祉法等の一部を改正する法律案要綱 第10の1（附則第1条関係）</w:t>
        <w:br/>
        <w:t>注）期限の目安は、公布の日（令和8年6月25日）から要綱が定める期間を加えたものです。実際の施行の日は政令により定まります［要確認］。</w:t>
      </w:r>
    </w:p>
    <w:p>
      <w:pPr>
        <w:spacing w:after="80" w:line="269" w:lineRule="auto"/>
      </w:pPr>
      <w:r>
        <w:rPr>
          <w:rFonts w:ascii="游ゴシック" w:hAnsi="游ゴシック" w:eastAsia="游ゴシック"/>
          <w:b w:val="0"/>
          <w:sz w:val="20"/>
        </w:rPr>
        <w:t>本計画に関係する介護保険法の改正事項は次のとおりです。</w:t>
      </w:r>
    </w:p>
    <w:p>
      <w:pPr>
        <w:keepNext/>
        <w:spacing w:after="60" w:line="269" w:lineRule="auto" w:before="160"/>
      </w:pPr>
      <w:r>
        <w:rPr>
          <w:rFonts w:ascii="游ゴシック" w:hAnsi="游ゴシック" w:eastAsia="游ゴシック"/>
          <w:b/>
          <w:sz w:val="20"/>
        </w:rPr>
        <w:t>【介護保険法の改正（要綱 第2）】</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特定地域居宅サービス及び特定地域居宅サービス等事業の創設（要綱 第2の6）</w:t>
            </w:r>
          </w:p>
        </w:tc>
        <w:tc>
          <w:tcPr>
            <w:tcW w:type="dxa" w:w="3498"/>
          </w:tcPr>
          <w:p>
            <w:r/>
            <w:r>
              <w:rPr>
                <w:rFonts w:ascii="游ゴシック" w:hAnsi="游ゴシック" w:eastAsia="游ゴシック"/>
                <w:sz w:val="17"/>
              </w:rPr>
              <w:t>特定地域（人口の減少その他の厚生労働省令で定める基準に該当する地域として都道府県が定めるもの）に所在する事業所のサービスについて、都道府県の条例で定める基準による特例のサービス類型を設ける。費用の額は、厚生労働大臣が定める基準により算定した費用の額の100分の90に相当する額を基準として市町村が定める。あわせて、その区域内に特定地域がある市町村は、地域支援事業として特定地域居宅サービス等事業（要介護者に対する訪問介護・訪問入浴介護・通所介護・短期入所生活介護、要支援者に対する介護予防訪問入浴介護・介護予防短期入所生活介護の6区分）を行うことができる。費用負担は介護予防・日常生活支援総合事業と同様と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前記1の整理のとおり、24時間対応サービスの確保方策の選択肢として検討します（第6章第4節1）。対象となる6区分、費用の額の基準及び費用負担の枠組みは法律に定められていますが、特定地域の基準（厚生労働省令）、都道府県が定める区域及び費用の額の基準（厚生労働大臣）が定まっていないため、事業費を算定していません（第6章第3節2）。</w:t>
            </w:r>
          </w:p>
        </w:tc>
      </w:tr>
      <w:tr>
        <w:trPr>
          <w:cantSplit/>
        </w:trPr>
        <w:tc>
          <w:tcPr>
            <w:tcW w:type="dxa" w:w="2120"/>
          </w:tcPr>
          <w:p>
            <w:r/>
            <w:r>
              <w:rPr>
                <w:rFonts w:ascii="游ゴシック" w:hAnsi="游ゴシック" w:eastAsia="游ゴシック"/>
                <w:sz w:val="17"/>
              </w:rPr>
              <w:t>夜間対応型訪問介護の廃止と定期巡回・随時対応型訪問介護看護への統合（要綱 第2の4）</w:t>
            </w:r>
          </w:p>
        </w:tc>
        <w:tc>
          <w:tcPr>
            <w:tcW w:type="dxa" w:w="3498"/>
          </w:tcPr>
          <w:p>
            <w:r/>
            <w:r>
              <w:rPr>
                <w:rFonts w:ascii="游ゴシック" w:hAnsi="游ゴシック" w:eastAsia="游ゴシック"/>
                <w:sz w:val="17"/>
              </w:rPr>
              <w:t>夜間対応型訪問介護を廃止し、定期巡回・随時対応型訪問介護看護に統合する。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サービス種別の区分が変わるため、第6章第2節の見込量は統合後の区分により算定します。区域内にはいずれの事業所も存在しないため、実績への影響はありません。報酬上の経過措置については第9節6 注2のとおりです。</w:t>
            </w:r>
          </w:p>
        </w:tc>
      </w:tr>
      <w:tr>
        <w:trPr>
          <w:cantSplit/>
        </w:trPr>
        <w:tc>
          <w:tcPr>
            <w:tcW w:type="dxa" w:w="2120"/>
          </w:tcPr>
          <w:p>
            <w:r/>
            <w:r>
              <w:rPr>
                <w:rFonts w:ascii="游ゴシック" w:hAnsi="游ゴシック" w:eastAsia="游ゴシック"/>
                <w:sz w:val="17"/>
              </w:rPr>
              <w:t>介護保険事業計画の記載事項の見直し（要綱 第2の14）</w:t>
            </w:r>
          </w:p>
        </w:tc>
        <w:tc>
          <w:tcPr>
            <w:tcW w:type="dxa" w:w="3498"/>
          </w:tcPr>
          <w:p>
            <w:r/>
            <w:r>
              <w:rPr>
                <w:rFonts w:ascii="游ゴシック" w:hAnsi="游ゴシック" w:eastAsia="游ゴシック"/>
                <w:sz w:val="17"/>
              </w:rPr>
              <w:t>次の事項を定めるものとする（第117条第2項第3号・第4号）。①介護給付等対象サービスの種類ごとの量及び地域支援事業の量に関する中長期的な推計　②介護給付等対象サービスを提供する体制の確保及び地域支援事業の実施に関し、中長期的な観点から市町村が取り組むべき施策に関する事項。これに伴い、従前は定めるよう努めるものとされていた中長期的な推計のうち、サービスの種類ごとの量及び地域支援事業の量が①として定めるものとされ、保険給付に要する費用の額、地域支援事業に要する費用の額及び保険料の水準に関する中長期的な推計は引き続き定めるよう努めるものとされます（第117条第3項第3号）。次の事項を定めるよう努めるものとする（第117条第3項第4号・第4号の2・第5号）。③介護給付等対象サービスの提供における業務の効率化、質の向上その他の生産性の向上、介護支援専門員その他の当該業務に従事する者の確保及び資質の向上その他の質の高いサービスの提供の確保と安定した経営基盤の確立の双方の実現を図る取組に資する都道府県と連携した取組　④介護支援専門員その他の地域支援事業に従事する者の確保及び資質の向上に資する都道府県と連携した取組　⑤地域支援事業の実施における業務の効率化、質の向上その他の生産性の向上に資する都道府県と連携した取組。あわせて、第2項第1号から第3号までに掲げる事項を定めるに当たっては、第2項第1号の区域ごとの有料老人ホーム及び登録住宅（サービス付き高齢者向け住宅）のそれぞれの入居定員総数並びに都道府県が定める区域ごとの医療と介護の連携の状況を勘案しなければならないものとし（第117条第5項。新設）、第2項第1号から第3号までに掲げる事項に係る部分を定め、又は変更しようとするときは、あらかじめ、都道府県の意見を聴かなければならないものとする（第117条第14項）。登録有料老人ホームの入居定員総数は、登録制度の施行に合わせて勘案の対象に加えられます。</w:t>
            </w:r>
          </w:p>
        </w:tc>
        <w:tc>
          <w:tcPr>
            <w:tcW w:type="dxa" w:w="1378"/>
          </w:tcPr>
          <w:p>
            <w:r/>
            <w:r>
              <w:rPr>
                <w:rFonts w:ascii="游ゴシック" w:hAnsi="游ゴシック" w:eastAsia="游ゴシック"/>
                <w:sz w:val="17"/>
              </w:rPr>
              <w:t>令和9年4月1日（第5項の一部は公布の日から起算して2年を超えない範囲内において政令で定める日）</w:t>
            </w:r>
          </w:p>
        </w:tc>
        <w:tc>
          <w:tcPr>
            <w:tcW w:type="dxa" w:w="2756"/>
          </w:tcPr>
          <w:p>
            <w:r/>
            <w:r>
              <w:rPr>
                <w:rFonts w:ascii="游ゴシック" w:hAnsi="游ゴシック" w:eastAsia="游ゴシック"/>
                <w:sz w:val="17"/>
              </w:rPr>
              <w:t>①は第2章第8節に全体を、サービスの種類ごとの量を第6章第2節に、地域支援事業の量を第6章第3節2に置きます。給付費及び保険料の水準の中長期的な推計は第117条第3項第3号による事項であり、第6章第3節に置きます（量は定めるものとされる事項、費用の額及び保険料の水準は定めるよう努めるものとされる事項です）。②は第6章第5節及び第6章第4節1に置きます。③から⑤までは第5章 基本目標4及び基本目標2に置きます。第5項の勘案については第2章第3節及び第6章第1節に、第14項の手続については第1章第5節に置きます。</w:t>
            </w:r>
          </w:p>
        </w:tc>
      </w:tr>
      <w:tr>
        <w:trPr>
          <w:cantSplit/>
        </w:trPr>
        <w:tc>
          <w:tcPr>
            <w:tcW w:type="dxa" w:w="2120"/>
          </w:tcPr>
          <w:p>
            <w:r/>
            <w:r>
              <w:rPr>
                <w:rFonts w:ascii="游ゴシック" w:hAnsi="游ゴシック" w:eastAsia="游ゴシック"/>
                <w:sz w:val="17"/>
              </w:rPr>
              <w:t>介護予防・日常生活支援総合事業の見直し（要綱 第2の11）</w:t>
            </w:r>
          </w:p>
        </w:tc>
        <w:tc>
          <w:tcPr>
            <w:tcW w:type="dxa" w:w="3498"/>
          </w:tcPr>
          <w:p>
            <w:r/>
            <w:r>
              <w:rPr>
                <w:rFonts w:ascii="游ゴシック" w:hAnsi="游ゴシック" w:eastAsia="游ゴシック"/>
                <w:sz w:val="17"/>
              </w:rPr>
              <w:t>市町村が地域支援事業として行う第1号被保険者に対する事業として、要介護状態等の予防等とともに地域住民相互の交流を促進することを目的として、厚生労働省令で定める基準に従って、介護予防に必要な事業その他厚生労働省令で定める事業を一体的に実施するための拠点を運営する事業を位置づける（第115条の45第1項第2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基本目標2の介護予防・生活支援の施策に反映します。拠点を運営する事業の量及び費用は、厚生労働省令で定める基準が示された時点で算定します（第6章第3節2）［要協議］。</w:t>
            </w:r>
          </w:p>
        </w:tc>
      </w:tr>
      <w:tr>
        <w:trPr>
          <w:cantSplit/>
        </w:trPr>
        <w:tc>
          <w:tcPr>
            <w:tcW w:type="dxa" w:w="2120"/>
          </w:tcPr>
          <w:p>
            <w:r/>
            <w:r>
              <w:rPr>
                <w:rFonts w:ascii="游ゴシック" w:hAnsi="游ゴシック" w:eastAsia="游ゴシック"/>
                <w:sz w:val="17"/>
              </w:rPr>
              <w:t>第1号介護予防支援事業の委託の見直し（要綱 第2の12）</w:t>
            </w:r>
          </w:p>
        </w:tc>
        <w:tc>
          <w:tcPr>
            <w:tcW w:type="dxa" w:w="3498"/>
          </w:tcPr>
          <w:p>
            <w:r/>
            <w:r>
              <w:rPr>
                <w:rFonts w:ascii="游ゴシック" w:hAnsi="游ゴシック" w:eastAsia="游ゴシック"/>
                <w:sz w:val="17"/>
              </w:rPr>
              <w:t>市町村が老人介護支援センターの設置者等に一括して委託しなければならないとされている事業から第1号介護予防支援事業を除き、居宅要支援被保険者に係るものに限らず、厚生労働省令で定める基準に適合する者に委託することができることとする（第115条の47第2項・第5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地域包括支援センターの業務負担の軽減に資するため、委託の可否及び委託先を構成3町と協議します［要協議］。</w:t>
            </w:r>
          </w:p>
        </w:tc>
      </w:tr>
      <w:tr>
        <w:trPr>
          <w:cantSplit/>
        </w:trPr>
        <w:tc>
          <w:tcPr>
            <w:tcW w:type="dxa" w:w="2120"/>
          </w:tcPr>
          <w:p>
            <w:r/>
            <w:r>
              <w:rPr>
                <w:rFonts w:ascii="游ゴシック" w:hAnsi="游ゴシック" w:eastAsia="游ゴシック"/>
                <w:sz w:val="17"/>
              </w:rPr>
              <w:t>地域ケア会議の見直し（要綱 第2の13）</w:t>
            </w:r>
          </w:p>
        </w:tc>
        <w:tc>
          <w:tcPr>
            <w:tcW w:type="dxa" w:w="3498"/>
          </w:tcPr>
          <w:p>
            <w:r/>
            <w:r>
              <w:rPr>
                <w:rFonts w:ascii="游ゴシック" w:hAnsi="游ゴシック" w:eastAsia="游ゴシック"/>
                <w:sz w:val="17"/>
              </w:rPr>
              <w:t>介護保険法第115条の48第1項に規定する会議（地域ケア会議）について、改正後は見出し及び本文の名称が「支援会議」に改められ、構成員として地域包括支援センターが明示されます。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する（同条第5項）。会議の実施の一部を地域包括支援センターの設置者に委託することができるものとし（同条第6項）、運営に当たり包括的支援事業との連携を図ることその他地域の住民の意見を反映させるために必要な措置を講ずるよう努めなければならないものとする（同条第7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基本目標1の地域ケア会議の施策に反映します。他の法律に基づく会議の設置の状況は構成3町により異なるため、連携の方法を3町と協議して定めます［要協議］。</w:t>
            </w:r>
          </w:p>
        </w:tc>
      </w:tr>
      <w:tr>
        <w:trPr>
          <w:cantSplit/>
        </w:trPr>
        <w:tc>
          <w:tcPr>
            <w:tcW w:type="dxa" w:w="2120"/>
          </w:tcPr>
          <w:p>
            <w:r/>
            <w:r>
              <w:rPr>
                <w:rFonts w:ascii="游ゴシック" w:hAnsi="游ゴシック" w:eastAsia="游ゴシック"/>
                <w:sz w:val="17"/>
              </w:rPr>
              <w:t>有料老人ホームに係る登録制度の創設と登録施設介護（予防）支援の創設（要綱 第2の3・第2の16、第6の3・4）</w:t>
            </w:r>
          </w:p>
        </w:tc>
        <w:tc>
          <w:tcPr>
            <w:tcW w:type="dxa" w:w="3498"/>
          </w:tcPr>
          <w:p>
            <w:r/>
            <w:r>
              <w:rPr>
                <w:rFonts w:ascii="游ゴシック" w:hAnsi="游ゴシック" w:eastAsia="游ゴシック"/>
                <w:sz w:val="17"/>
              </w:rPr>
              <w:t>一定の要件に該当する有料老人ホームについて都道府県知事の登録制を導入し（5年ごとの更新。登録をしたときは所在地の市町村長に通知する）、特定施設の定義のうち「有料老人ホーム」を「老人福祉法第29条の18第5項に規定する登録有料老人ホーム」に改める（第8条第11項）。「その他厚生労働省令で定める施設であって地域密着型特定施設でないもの」の部分は変わらない。あわせて、登録有料老人ホームの居室において介護又は支援を受ける者に対する登録施設介護支援及び登録施設介護予防支援を創設し、介護給付及び予防給付に登録施設介護サービス計画費等を追加する。費用の額は、厚生労働大臣が定める基準により算定した費用の額の100分の90に相当する額とする。登録施設介護予防支援は、地域包括支援センターの職員及び指定登録施設介護支援を行う事業所の従業者のうち厚生労働省令で定める者が行う。あわせて、市町村介護保険事業計画の任意記載事項である事業者相互間の連携の確保に関する事業に指定登録施設介護支援及び指定登録施設介護予防支援の事業が加わり（第117条第3項第6号・第7号）、市町村が行うことができる保健福祉事業に指定登録施設介護支援の事業が加わる（第115条の49）。</w:t>
            </w:r>
          </w:p>
        </w:tc>
        <w:tc>
          <w:tcPr>
            <w:tcW w:type="dxa" w:w="1378"/>
          </w:tcPr>
          <w:p>
            <w:r/>
            <w:r>
              <w:rPr>
                <w:rFonts w:ascii="游ゴシック" w:hAnsi="游ゴシック" w:eastAsia="游ゴシック"/>
                <w:sz w:val="17"/>
              </w:rPr>
              <w:t>特定施設の定義及び登録制度は公布の日から起算して2年、登録施設介護（予防）支援は3年を超えない範囲内において政令で定める日</w:t>
            </w:r>
          </w:p>
        </w:tc>
        <w:tc>
          <w:tcPr>
            <w:tcW w:type="dxa" w:w="275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基本目標3に住まいの施策を置きます。ケアプラン点検の対象にも影響するため、ケアプラン点検実施要領で取り扱います。見込量における扱いは第6章第2節 注3のとおりです。特定施設の定義の改正により、登録を受けない有料老人ホームは特定施設に当たらなくなります。区域内で特定施設入居者生活介護を行う3施設（定員156人）が登録の対象となるかどうか及び登録を受けられない場合の扱いを確認します［要確認］。登録の対象となる状態は政令で定められることとされており、「その他厚生労働省令で定める施設」の範囲も省令によります。登録施設介護予防支援を地域包括支援センターの職員が行うことは包括的支援事業の業務量に関わります［要協議］。</w:t>
            </w:r>
          </w:p>
        </w:tc>
      </w:tr>
      <w:tr>
        <w:trPr>
          <w:cantSplit/>
        </w:trPr>
        <w:tc>
          <w:tcPr>
            <w:tcW w:type="dxa" w:w="2120"/>
          </w:tcPr>
          <w:p>
            <w:r/>
            <w:r>
              <w:rPr>
                <w:rFonts w:ascii="游ゴシック" w:hAnsi="游ゴシック" w:eastAsia="游ゴシック"/>
                <w:sz w:val="17"/>
              </w:rPr>
              <w:t>介護支援専門員の資格に係る更新制の廃止、研修の見直し等（要綱 第2の8）</w:t>
            </w:r>
          </w:p>
        </w:tc>
        <w:tc>
          <w:tcPr>
            <w:tcW w:type="dxa" w:w="3498"/>
          </w:tcPr>
          <w:p>
            <w:r/>
            <w:r>
              <w:rPr>
                <w:rFonts w:ascii="游ゴシック" w:hAnsi="游ゴシック" w:eastAsia="游ゴシック"/>
                <w:sz w:val="17"/>
              </w:rPr>
              <w:t>介護支援専門員証の有効期間及びその更新のための研修を廃止する。介護支援専門員は、資質の保持及び向上を図るため、都道府県知事が行う研修を受けるものとし、正当な理由なく受けていないときは受講命令、命令に従わない場合は1年以内の業務の禁止の対象となる。事業者又は施設の開設者は、介護支援専門員を業務に従事させたとき、又は従事しなくなったときは、その氏名等を都道府県知事に報告しなければならず、研修の受講の機会を確保するための措置をとらなければならない（第69条の40第1項・第2項）。報告をせず又は措置をとっていないときは勧告・公表・命令の対象となり、命令に違反したときは指定又は許可に係る都道府県知事又は市町村長に違反の内容が通知される。</w:t>
            </w:r>
          </w:p>
        </w:tc>
        <w:tc>
          <w:tcPr>
            <w:tcW w:type="dxa" w:w="1378"/>
          </w:tcPr>
          <w:p>
            <w:r/>
            <w:r>
              <w:rPr>
                <w:rFonts w:ascii="游ゴシック" w:hAnsi="游ゴシック" w:eastAsia="游ゴシック"/>
                <w:sz w:val="17"/>
              </w:rPr>
              <w:t>公布の日から起算して1年6月を超えない範囲内において政令で定める日</w:t>
            </w:r>
          </w:p>
        </w:tc>
        <w:tc>
          <w:tcPr>
            <w:tcW w:type="dxa" w:w="2756"/>
          </w:tcPr>
          <w:p>
            <w:r/>
            <w:r>
              <w:rPr>
                <w:rFonts w:ascii="游ゴシック" w:hAnsi="游ゴシック" w:eastAsia="游ゴシック"/>
                <w:sz w:val="17"/>
              </w:rPr>
              <w:t>第5章 基本目標4の人材の確保及び資質の向上の施策に反映します。事業者の報告義務及び研修の受講の機会の確保の措置は、区域内の事業所に新たに生ずる義務であるため、施行までの間に周知します。地域密着型サービス事業者について命令違反の通知を受ける立場となるため、北海道との連絡の方法を確認します［要確認］。</w:t>
            </w:r>
          </w:p>
        </w:tc>
      </w:tr>
      <w:tr>
        <w:trPr>
          <w:cantSplit/>
        </w:trPr>
        <w:tc>
          <w:tcPr>
            <w:tcW w:type="dxa" w:w="2120"/>
          </w:tcPr>
          <w:p>
            <w:r/>
            <w:r>
              <w:rPr>
                <w:rFonts w:ascii="游ゴシック" w:hAnsi="游ゴシック" w:eastAsia="游ゴシック"/>
                <w:sz w:val="17"/>
              </w:rPr>
              <w:t>介護人材の確保及び生産性向上の推進（要綱 第2の1・第2の15）</w:t>
            </w:r>
          </w:p>
        </w:tc>
        <w:tc>
          <w:tcPr>
            <w:tcW w:type="dxa" w:w="3498"/>
          </w:tcPr>
          <w:p>
            <w:r/>
            <w:r>
              <w:rPr>
                <w:rFonts w:ascii="游ゴシック" w:hAnsi="游ゴシック" w:eastAsia="游ゴシック"/>
                <w:sz w:val="17"/>
              </w:rPr>
              <w:t>国は、業務の効率化、質の向上その他の生産性の向上、従事者の確保及び資質の向上その他の質の高い介護サービスの提供の確保とその提供のための安定した経営基盤の確立の双方の実現を図る取組の推進に関する施策を講じなければならないものとし（第5条第2項）、都道府県は、助言及び援助をするに当たってはその取組が促進されるようにしなければならないものとする（第5条第4項）。都道府県は、その取組を促進するため、市町村、公共職業安定所、都道府県福祉人材センター、介護労働安定センター、介護サービス事業者を構成員とする団体、教育機関その他の関係機関により構成される協議会を置くものとする（第120条の3）。</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協議会を置くのは北海道であり、市町村は構成員として参画するものとされています。第2章第6節に介護人材の状況を、第5章 基本目標4に人材の確保及び生産性向上の施策を置きます。本広域連合と構成3町のいずれが参画するかを含め、北海道における協議会の設置の状況は確認できていません［要協議］。</w:t>
            </w:r>
          </w:p>
        </w:tc>
      </w:tr>
      <w:tr>
        <w:trPr>
          <w:cantSplit/>
        </w:trPr>
        <w:tc>
          <w:tcPr>
            <w:tcW w:type="dxa" w:w="2120"/>
          </w:tcPr>
          <w:p>
            <w:r/>
            <w:r>
              <w:rPr>
                <w:rFonts w:ascii="游ゴシック" w:hAnsi="游ゴシック" w:eastAsia="游ゴシック"/>
                <w:sz w:val="17"/>
              </w:rPr>
              <w:t>特定福祉用具販売に係る費用の額の見直し（要綱 第2の7）</w:t>
            </w:r>
          </w:p>
        </w:tc>
        <w:tc>
          <w:tcPr>
            <w:tcW w:type="dxa" w:w="3498"/>
          </w:tcPr>
          <w:p>
            <w:r/>
            <w:r>
              <w:rPr>
                <w:rFonts w:ascii="游ゴシック" w:hAnsi="游ゴシック" w:eastAsia="游ゴシック"/>
                <w:sz w:val="17"/>
              </w:rPr>
              <w:t>居宅介護福祉用具購入費の額を、特定福祉用具の種目、販売する事業所の所在する地域等を勘案して算定される購入に要する平均的な費用の額を勘案して厚生労働大臣が定める基準により算定した費用の額（現に要した費用の額を超えるときは現に要した費用の額）の100分の90に相当する額とする（第44条第3項）。介護予防福祉用具購入費も同様とする（第56条第3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基準となる額が新たに定められるものです。厚生労働大臣が定める基準が示されていないため、本計画の見込量及び給付費は令和7年度の実績によっています（第6章第2節 注1-1）。</w:t>
            </w:r>
          </w:p>
        </w:tc>
      </w:tr>
      <w:tr>
        <w:trPr>
          <w:cantSplit/>
        </w:trPr>
        <w:tc>
          <w:tcPr>
            <w:tcW w:type="dxa" w:w="2120"/>
          </w:tcPr>
          <w:p>
            <w:r/>
            <w:r>
              <w:rPr>
                <w:rFonts w:ascii="游ゴシック" w:hAnsi="游ゴシック" w:eastAsia="游ゴシック"/>
                <w:sz w:val="17"/>
              </w:rPr>
              <w:t>指定介護老人福祉施設等の指定の辞退（要綱 第2の9）</w:t>
            </w:r>
          </w:p>
        </w:tc>
        <w:tc>
          <w:tcPr>
            <w:tcW w:type="dxa" w:w="3498"/>
          </w:tcPr>
          <w:p>
            <w:r/>
            <w:r>
              <w:rPr>
                <w:rFonts w:ascii="游ゴシック" w:hAnsi="游ゴシック" w:eastAsia="游ゴシック"/>
                <w:sz w:val="17"/>
              </w:rPr>
              <w:t>指定介護老人福祉施設等は、1月以上の予告期間を設けてその指定を辞退することができるものとする（第78条の8、第91条）。</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施設サービスの供給量に関わるため、第6章第4節2及び第6章第5節に整備の考え方を置きます。</w:t>
            </w:r>
          </w:p>
        </w:tc>
      </w:tr>
      <w:tr>
        <w:trPr>
          <w:cantSplit/>
        </w:trPr>
        <w:tc>
          <w:tcPr>
            <w:tcW w:type="dxa" w:w="2120"/>
          </w:tcPr>
          <w:p>
            <w:r/>
            <w:r>
              <w:rPr>
                <w:rFonts w:ascii="游ゴシック" w:hAnsi="游ゴシック" w:eastAsia="游ゴシック"/>
                <w:sz w:val="17"/>
              </w:rPr>
              <w:t>要介護認定等の申請に関する手続の代行の拡大（要綱 第2の5）</w:t>
            </w:r>
          </w:p>
        </w:tc>
        <w:tc>
          <w:tcPr>
            <w:tcW w:type="dxa" w:w="3498"/>
          </w:tcPr>
          <w:p>
            <w:r/>
            <w:r>
              <w:rPr>
                <w:rFonts w:ascii="游ゴシック" w:hAnsi="游ゴシック" w:eastAsia="游ゴシック"/>
                <w:sz w:val="17"/>
              </w:rPr>
              <w:t>要介護認定等の申請に関する手続を代わって行わせることができる者として、特定施設入居者生活介護を行う指定居宅サービス事業者、小規模多機能型居宅介護・認知症対応型共同生活介護・地域密着型特定施設入居者生活介護・複合型サービスを行う指定地域密着型サービス事業者、特定地域介護老人福祉施設、介護老人保健施設、介護医療院並びに介護予防の事業者を追加する（第27条第1項、第32条第1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申請の経路が増えるため、認定に要する期間の短縮に資するものです。第2章第1節3及び第5章 基本目標5に反映します。</w:t>
            </w:r>
          </w:p>
        </w:tc>
      </w:tr>
      <w:tr>
        <w:trPr>
          <w:cantSplit/>
        </w:trPr>
        <w:tc>
          <w:tcPr>
            <w:tcW w:type="dxa" w:w="2120"/>
          </w:tcPr>
          <w:p>
            <w:r/>
            <w:r>
              <w:rPr>
                <w:rFonts w:ascii="游ゴシック" w:hAnsi="游ゴシック" w:eastAsia="游ゴシック"/>
                <w:sz w:val="17"/>
              </w:rPr>
              <w:t>電子資格確認の導入及び被保険者証に関する規定の整備（要綱 第2の2）</w:t>
            </w:r>
          </w:p>
        </w:tc>
        <w:tc>
          <w:tcPr>
            <w:tcW w:type="dxa" w:w="3498"/>
          </w:tcPr>
          <w:p>
            <w:r/>
            <w:r>
              <w:rPr>
                <w:rFonts w:ascii="游ゴシック" w:hAnsi="游ゴシック" w:eastAsia="游ゴシック"/>
                <w:sz w:val="17"/>
              </w:rPr>
              <w:t>被保険者証の提示等に電子資格確認（個人番号カードの利用者証明用電子証明書により資格に係る情報の照会を行う方法等）を加える（第7条第10項）。資格を喪失したときの被保険者証の返還等の措置を定める（第12条第4項）。被保険者証の添付、記載、返付等に関する規定の整備を行う（第27条等）。</w:t>
            </w:r>
          </w:p>
        </w:tc>
        <w:tc>
          <w:tcPr>
            <w:tcW w:type="dxa" w:w="1378"/>
          </w:tcPr>
          <w:p>
            <w:r/>
            <w:r>
              <w:rPr>
                <w:rFonts w:ascii="游ゴシック" w:hAnsi="游ゴシック" w:eastAsia="游ゴシック"/>
                <w:sz w:val="17"/>
              </w:rPr>
              <w:t>令和9年4月1日（被保険者証の添付、記載、返付等に関する規定の整備は公布の日から起算して3年を超えない範囲内において政令で定める日）</w:t>
            </w:r>
          </w:p>
        </w:tc>
        <w:tc>
          <w:tcPr>
            <w:tcW w:type="dxa" w:w="2756"/>
          </w:tcPr>
          <w:p>
            <w:r/>
            <w:r>
              <w:rPr>
                <w:rFonts w:ascii="游ゴシック" w:hAnsi="游ゴシック" w:eastAsia="游ゴシック"/>
                <w:sz w:val="17"/>
              </w:rPr>
              <w:t>第5章 基本目標5の保険運営の施策に反映します。介護保険事務システムの対応を要するため、介護情報基盤への対応（第9節5）と併せて工程を定めます［要協議］。</w:t>
            </w:r>
          </w:p>
        </w:tc>
      </w:tr>
    </w:tbl>
    <w:p>
      <w:pPr>
        <w:keepNext/>
        <w:spacing w:after="60" w:line="269" w:lineRule="auto" w:before="160"/>
      </w:pPr>
      <w:r>
        <w:rPr>
          <w:rFonts w:ascii="游ゴシック" w:hAnsi="游ゴシック" w:eastAsia="游ゴシック"/>
          <w:b/>
          <w:sz w:val="20"/>
        </w:rPr>
        <w:t>【社会福祉法その他の法律の改正（要綱 第1・第6から第8まで）】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成年後見制度等の適切な利用の支援（要綱 第1の4（5））</w:t>
            </w:r>
          </w:p>
        </w:tc>
        <w:tc>
          <w:tcPr>
            <w:tcW w:type="dxa" w:w="3498"/>
          </w:tcPr>
          <w:p>
            <w:r/>
            <w:r>
              <w:rPr>
                <w:rFonts w:ascii="游ゴシック" w:hAnsi="游ゴシック" w:eastAsia="游ゴシック"/>
                <w:sz w:val="17"/>
              </w:rPr>
              <w:t>市町村は、高齢者及び障害者による成年後見制度又は介護保険法第115条の45第2項第2号に掲げる事業（権利擁護事業）等の適切な利用の支援のため、権利利益の擁護に係る支援に従事する者に対する相談・助言及び関係機関等との連絡調整等の事務の実施に努めるものとする（社会福祉法第106条の15第1項）。中核的な役割を担う機関として地域権利擁護相談支援センターを設置することができるものとし（同法第106条の16）、関係機関等により構成される会議を組織することができるものとする（同法第106条の17）。</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権利擁護事業は包括的支援事業であり、構成3町が実施しています。第5章 基本目標1の権利擁護の施策に反映します。地域権利擁護相談支援センターの設置及び会議の組織については、3町の成年後見制度の利用の促進に関する計画との関係を整理して定めます［要協議］。</w:t>
            </w:r>
          </w:p>
        </w:tc>
      </w:tr>
      <w:tr>
        <w:trPr>
          <w:cantSplit/>
        </w:trPr>
        <w:tc>
          <w:tcPr>
            <w:tcW w:type="dxa" w:w="2120"/>
          </w:tcPr>
          <w:p>
            <w:r/>
            <w:r>
              <w:rPr>
                <w:rFonts w:ascii="游ゴシック" w:hAnsi="游ゴシック" w:eastAsia="游ゴシック"/>
                <w:sz w:val="17"/>
              </w:rPr>
              <w:t>小規模市町村地域支援連携協働体制整備事業の創設（要綱 第1の4（3））</w:t>
            </w:r>
          </w:p>
        </w:tc>
        <w:tc>
          <w:tcPr>
            <w:tcW w:type="dxa" w:w="3498"/>
          </w:tcPr>
          <w:p>
            <w:r/>
            <w:r>
              <w:rPr>
                <w:rFonts w:ascii="游ゴシック" w:hAnsi="游ゴシック" w:eastAsia="游ゴシック"/>
                <w:sz w:val="17"/>
              </w:rPr>
              <w:t>小規模市町村（その人口規模、その人口の減少の状況等からみて福祉サービスを提供する体制の確保に支障を生じ、又は生ずるおそれがあると認められる市町村として厚生労働省令で定める基準に該当するもの）は、社会福祉法に基づく事業及び関係法律に基づく事業を一体のものとして実施することにより、包括的な支援体制を一体的に整備する事業を行うことができるものとする（社会福祉法第106条の6）。費用は小規模市町村の支弁とし、国及び都道府県は交付金を交付する。実施する場合は、介護保険法第122条の2（第3項を除く。）並びに第123条第3項及び第4項の規定の適用について、これらの規定により国の交付金及び都道府県の負担の算定の基礎となる費用から、当該事業として行う事業に要する費用を除くものとする（同法第106条の12）。重層的支援体制整備事業（同法第106条の4）と同じ構造です。</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関係法律に基づく事業」に介護保険法の包括的支援事業が含まれるかは厚生労働省令により定まります。含まれ、かつ構成3町が小規模市町村に該当する場合は、地域支援事業費の支弁の構造が変わり得るため、第6章第6節の保険料収納必要額の算定に影響します［要確認］。</w:t>
            </w:r>
          </w:p>
        </w:tc>
      </w:tr>
      <w:tr>
        <w:trPr>
          <w:cantSplit/>
        </w:trPr>
        <w:tc>
          <w:tcPr>
            <w:tcW w:type="dxa" w:w="2120"/>
          </w:tcPr>
          <w:p>
            <w:r/>
            <w:r>
              <w:rPr>
                <w:rFonts w:ascii="游ゴシック" w:hAnsi="游ゴシック" w:eastAsia="游ゴシック"/>
                <w:sz w:val="17"/>
              </w:rPr>
              <w:t>災害時福祉業務従事者の登録（要綱 第1の4（7））</w:t>
            </w:r>
          </w:p>
        </w:tc>
        <w:tc>
          <w:tcPr>
            <w:tcW w:type="dxa" w:w="3498"/>
          </w:tcPr>
          <w:p>
            <w:r/>
            <w:r>
              <w:rPr>
                <w:rFonts w:ascii="游ゴシック" w:hAnsi="游ゴシック" w:eastAsia="游ゴシック"/>
                <w:sz w:val="17"/>
              </w:rPr>
              <w:t>厚生労働大臣は、都道府県知事の求めに応じて、災害が発生した区域に派遣されて災害時における福祉サービスの提供を行う旨の承諾をした者（介護福祉士、介護支援専門員、社会福祉士等であって厚生労働大臣が実施する研修の課程を修了したもの等に限る。）を災害時福祉業務従事者として登録するものとする（社会福祉法第108条の2）。都道府県知事は、災害が発生した場合に従事することを要請することができるものとする（同法第108条の6）。</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区域内の事業所の従事者が登録の対象となり得ます。第5章 基本目標5の災害・感染症対策の施策に反映します。</w:t>
            </w:r>
          </w:p>
        </w:tc>
      </w:tr>
      <w:tr>
        <w:trPr>
          <w:cantSplit/>
        </w:trPr>
        <w:tc>
          <w:tcPr>
            <w:tcW w:type="dxa" w:w="2120"/>
          </w:tcPr>
          <w:p>
            <w:r/>
            <w:r>
              <w:rPr>
                <w:rFonts w:ascii="游ゴシック" w:hAnsi="游ゴシック" w:eastAsia="游ゴシック"/>
                <w:sz w:val="17"/>
              </w:rPr>
              <w:t>市町村老人福祉計画及び市町村地域福祉計画の記載事項（要綱 第6の1、第1の4（6））</w:t>
            </w:r>
          </w:p>
        </w:tc>
        <w:tc>
          <w:tcPr>
            <w:tcW w:type="dxa" w:w="3498"/>
          </w:tcPr>
          <w:p>
            <w:r/>
            <w:r>
              <w:rPr>
                <w:rFonts w:ascii="游ゴシック" w:hAnsi="游ゴシック" w:eastAsia="游ゴシック"/>
                <w:sz w:val="17"/>
              </w:rPr>
              <w:t>市町村老人福祉計画について、老人福祉事業その他の老人の生活に直接影響を及ぼす事業を営む者と支援関係機関との連携に関する事項を定めるよう努めるものとする（老人福祉法第20条の8第3項第3号）。市町村地域福祉計画について、保健医療、労働、教育、住まい、地域再生及び防災に関する施策その他の関連施策との連携に関する事項を定めるものとする（社会福祉法第107条第1項第6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いずれも構成3町が策定する計画です。市町村老人福祉計画は介護保険事業計画と一体のものとして作成するものであるため、第1章第2節及び第8節に関係を示します。</w:t>
            </w:r>
          </w:p>
        </w:tc>
      </w:tr>
      <w:tr>
        <w:trPr>
          <w:cantSplit/>
        </w:trPr>
        <w:tc>
          <w:tcPr>
            <w:tcW w:type="dxa" w:w="2120"/>
          </w:tcPr>
          <w:p>
            <w:r/>
            <w:r>
              <w:rPr>
                <w:rFonts w:ascii="游ゴシック" w:hAnsi="游ゴシック" w:eastAsia="游ゴシック"/>
                <w:sz w:val="17"/>
              </w:rPr>
              <w:t>介護福祉士に関する改正（要綱 第7・第8）</w:t>
            </w:r>
          </w:p>
        </w:tc>
        <w:tc>
          <w:tcPr>
            <w:tcW w:type="dxa" w:w="3498"/>
          </w:tcPr>
          <w:p>
            <w:r/>
            <w:r>
              <w:rPr>
                <w:rFonts w:ascii="游ゴシック" w:hAnsi="游ゴシック" w:eastAsia="游ゴシック"/>
                <w:sz w:val="17"/>
              </w:rPr>
              <w:t>介護福祉士の養成施設等を卒業した者であって介護福祉士でないものに付与される准介護福祉士の資格を廃止する。養成施設等を卒業した者が卒業の翌年度から5年間介護福祉士となる資格を有するものとする経過措置の対象を、平成29年度から令和13年度までの間に卒業した者に広げる（従前は令和8年度までの間に卒業した者）。</w:t>
            </w:r>
          </w:p>
        </w:tc>
        <w:tc>
          <w:tcPr>
            <w:tcW w:type="dxa" w:w="1378"/>
          </w:tcPr>
          <w:p>
            <w:r/>
            <w:r>
              <w:rPr>
                <w:rFonts w:ascii="游ゴシック" w:hAnsi="游ゴシック" w:eastAsia="游ゴシック"/>
                <w:sz w:val="17"/>
              </w:rPr>
              <w:t>准介護福祉士の資格の廃止は令和9年4月1日、経過措置の延長は公布の日</w:t>
            </w:r>
          </w:p>
        </w:tc>
        <w:tc>
          <w:tcPr>
            <w:tcW w:type="dxa" w:w="2756"/>
          </w:tcPr>
          <w:p>
            <w:r/>
            <w:r>
              <w:rPr>
                <w:rFonts w:ascii="游ゴシック" w:hAnsi="游ゴシック" w:eastAsia="游ゴシック"/>
                <w:sz w:val="17"/>
              </w:rPr>
              <w:t>第10期計画の期間中の介護福祉士の資格の取得に関わります。第2章第6節及び第5章 基本目標4に反映します。</w:t>
            </w:r>
          </w:p>
        </w:tc>
      </w:tr>
    </w:tbl>
    <w:p>
      <w:pPr>
        <w:spacing w:after="160" w:line="269" w:lineRule="auto"/>
      </w:pPr>
      <w:r>
        <w:rPr>
          <w:rFonts w:ascii="游ゴシック" w:hAnsi="游ゴシック" w:eastAsia="游ゴシック"/>
          <w:b w:val="0"/>
          <w:sz w:val="17"/>
        </w:rPr>
        <w:t>資料：社会福祉法等の一部を改正する法律案要綱（令和8年10月14日に確認）</w:t>
        <w:br/>
        <w:t>注）要綱は改正事項の要旨を示すものであり、改正後の条文及び附則の経過措置の内容を確認できていないため、項番号及び号番号は要綱の記載によっています［要確認］。</w:t>
      </w:r>
    </w:p>
    <w:p>
      <w:pPr>
        <w:pStyle w:val="Heading3"/>
        <w:spacing w:before="200" w:after="8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200" w:after="8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介護従事者を対象とした幅広い措置に加え、生産性向上等に取り組む事業者の介護職員を対象とした上乗せ措置が実施されている。</w:t>
            </w:r>
          </w:p>
        </w:tc>
        <w:tc>
          <w:tcPr>
            <w:tcW w:type="dxa" w:w="1674"/>
          </w:tcPr>
          <w:p>
            <w:r/>
            <w:r>
              <w:rPr>
                <w:rFonts w:ascii="游ゴシック" w:hAnsi="游ゴシック" w:eastAsia="游ゴシック"/>
                <w:sz w:val="17"/>
              </w:rPr>
              <w:t>令和8年6月施行</w:t>
            </w:r>
          </w:p>
        </w:tc>
        <w:tc>
          <w:tcPr>
            <w:tcW w:type="dxa" w:w="2758"/>
          </w:tcPr>
          <w:p>
            <w:r/>
            <w:r>
              <w:rPr>
                <w:rFonts w:ascii="游ゴシック" w:hAnsi="游ゴシック" w:eastAsia="游ゴシック"/>
                <w:sz w:val="17"/>
              </w:rPr>
              <w:t>第6章第2節・第3節の見込量及び給付費は令和7年度の単価により算定しています。令和8年6月施行の改定は当該単価に反映されていないため、改定率が示された時点で令和9年度改定とあわせて反映します［要確認］。令和8年度の実績が年度を通じて確定した時点で、改定による単価の動きを確かめます。</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200" w:after="8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全世代対応型の持続可能な社会保障制度を構築するための健康保険法等の一部を改正する法律（令和5年法律第31号）により、医療保険者と介護保険者が被保険者等に係る医療・介護情報の収集・提供等を行う事業を一体的に実施することとされ、介護保険者が行う当該事業は地域支援事業として位置づけられた（施行は公布の日から起算して4年を超えない範囲内において政令で定める日）。これにより、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本事業が地域支援事業として位置づけられるため、施行の日以後は地域支援事業費に計上することとなります。費用の額が示されていないため、第6章第3節2の地域支援事業費には織り込んでいません［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令和7年8月から、その他型及び療養型の介護老人保健施設並びにⅡ型の介護医療院について室料負担を求めることとされており、令和6年度介護報酬改定において導入が見送られた類型についても室料相当額を基本サービス費等から除外する見直しを実施することが考えられるとの指摘がされている。</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pPr>
        <w:pStyle w:val="Heading3"/>
        <w:spacing w:before="200" w:after="80"/>
      </w:pPr>
      <w:r>
        <w:rPr>
          <w:rFonts w:ascii="游ゴシック" w:hAnsi="游ゴシック" w:eastAsia="游ゴシック"/>
          <w:sz w:val="22"/>
        </w:rPr>
        <w:t>6 令和9年度介護報酬改定に向けた検討の状況</w:t>
      </w:r>
    </w:p>
    <w:p>
      <w:pPr>
        <w:spacing w:after="80" w:line="269" w:lineRule="auto"/>
      </w:pPr>
      <w:r>
        <w:rPr>
          <w:rFonts w:ascii="游ゴシック" w:hAnsi="游ゴシック" w:eastAsia="游ゴシック"/>
          <w:b w:val="0"/>
          <w:sz w:val="21"/>
        </w:rPr>
        <w:t>令和9年度は介護報酬改定の年に当たります。社会保障審議会介護給付費分科会は、令和9年度介護報酬改定に向けた基本的な視点として、①物価・賃金の上昇等への対応と処遇改善②人口減少・サービス需要の変化に応じたサービス提供体制の構築③地域包括ケアシステムの深化④職場環境の改善と生産性の向上を通じたサービスの質の向上及び介護人材の確保⑤制度の安定性・持続可能性の確保の5点を示し、個別のサービスについて対応案の検討が進められています。同資料は、令和9年度から始まる第10期介護保険事業計画期間を、65歳以上人口がピークを迎える一方、介護と医療の複合ニーズを抱える85歳以上人口が増加する令和22（2040）年を見据えた取組を本格化させていく時期としています。本計画の見込量、給付費又は記載に関わり得る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520"/>
            <w:shd w:val="clear" w:color="auto" w:fill="DCE6F1"/>
          </w:tcPr>
          <w:p>
            <w:pPr>
              <w:spacing w:before="0"/>
              <w:jc w:val="center"/>
            </w:pPr>
            <w:r/>
            <w:r>
              <w:rPr>
                <w:rFonts w:ascii="游ゴシック" w:hAnsi="游ゴシック" w:eastAsia="游ゴシック"/>
                <w:b/>
                <w:sz w:val="17"/>
              </w:rPr>
              <w:t>検討されている事項</w:t>
            </w:r>
          </w:p>
        </w:tc>
        <w:tc>
          <w:tcPr>
            <w:tcW w:type="dxa" w:w="3506"/>
            <w:shd w:val="clear" w:color="auto" w:fill="DCE6F1"/>
          </w:tcPr>
          <w:p>
            <w:pPr>
              <w:jc w:val="center"/>
            </w:pPr>
            <w:r/>
            <w:r>
              <w:rPr>
                <w:rFonts w:ascii="游ゴシック" w:hAnsi="游ゴシック" w:eastAsia="游ゴシック"/>
                <w:b/>
                <w:sz w:val="17"/>
              </w:rPr>
              <w:t>本計画に関わること</w:t>
            </w:r>
          </w:p>
        </w:tc>
        <w:tc>
          <w:tcPr>
            <w:tcW w:type="dxa" w:w="3725"/>
            <w:shd w:val="clear" w:color="auto" w:fill="DCE6F1"/>
          </w:tcPr>
          <w:p>
            <w:pPr>
              <w:jc w:val="center"/>
            </w:pPr>
            <w:r/>
            <w:r>
              <w:rPr>
                <w:rFonts w:ascii="游ゴシック" w:hAnsi="游ゴシック" w:eastAsia="游ゴシック"/>
                <w:b/>
                <w:sz w:val="17"/>
              </w:rPr>
              <w:t>本計画における扱い</w:t>
            </w:r>
          </w:p>
        </w:tc>
      </w:tr>
      <w:tr>
        <w:trPr>
          <w:cantSplit/>
        </w:trPr>
        <w:tc>
          <w:tcPr>
            <w:tcW w:type="dxa" w:w="2520"/>
          </w:tcPr>
          <w:p>
            <w:r/>
            <w:r>
              <w:rPr>
                <w:rFonts w:ascii="游ゴシック" w:hAnsi="游ゴシック" w:eastAsia="游ゴシック"/>
                <w:sz w:val="17"/>
              </w:rPr>
              <w:t>中山間・人口減少地域におけるサービスの維持</w:t>
            </w:r>
          </w:p>
        </w:tc>
        <w:tc>
          <w:tcPr>
            <w:tcW w:type="dxa" w:w="3506"/>
          </w:tcPr>
          <w:p>
            <w:r/>
            <w:r>
              <w:rPr>
                <w:rFonts w:ascii="游ゴシック" w:hAnsi="游ゴシック" w:eastAsia="游ゴシック"/>
                <w:sz w:val="17"/>
              </w:rPr>
              <w:t>特定地域における人員配置の弾力化及び訪問系サービスの包括的な評価が検討されています。あわせて、中山間地域の加算のあり方の見直し及び地域における固有の資源との協働化が基本的な視点に掲げられています。本広域連合は中山間・人口減少地域に当たる可能性があります（第1項）。</w:t>
            </w:r>
          </w:p>
        </w:tc>
        <w:tc>
          <w:tcPr>
            <w:tcW w:type="dxa" w:w="3725"/>
          </w:tcPr>
          <w:p>
            <w:r/>
            <w:r>
              <w:rPr>
                <w:rFonts w:ascii="游ゴシック" w:hAnsi="游ゴシック" w:eastAsia="游ゴシック"/>
                <w:sz w:val="17"/>
              </w:rPr>
              <w:t>特定地域に係る制度の内容が確定するまでは事業費を算定しません。報酬上の評価は、省令等による地域の指定とは別のものとして扱います。中山間地域の加算は単価に及びます。構成3町は特別地域加算の対象地域に掲げられていない一方、中山間地域等における小規模事業所加算及び中山間地域等に居住する者へのサービス提供加算の地域の要件には該当します（第1項）。見直しの内容が示されていないため本計画では見込んでいません［要確認］。</w:t>
            </w:r>
          </w:p>
        </w:tc>
      </w:tr>
      <w:tr>
        <w:trPr>
          <w:cantSplit/>
        </w:trPr>
        <w:tc>
          <w:tcPr>
            <w:tcW w:type="dxa" w:w="2520"/>
          </w:tcPr>
          <w:p>
            <w:r/>
            <w:r>
              <w:rPr>
                <w:rFonts w:ascii="游ゴシック" w:hAnsi="游ゴシック" w:eastAsia="游ゴシック"/>
                <w:sz w:val="17"/>
              </w:rPr>
              <w:t>夜間対応型訪問介護の定期巡回・随時対応型訪問介護看護への移行</w:t>
            </w:r>
          </w:p>
        </w:tc>
        <w:tc>
          <w:tcPr>
            <w:tcW w:type="dxa" w:w="3506"/>
          </w:tcPr>
          <w:p>
            <w:r/>
            <w:r>
              <w:rPr>
                <w:rFonts w:ascii="游ゴシック" w:hAnsi="游ゴシック" w:eastAsia="游ゴシック"/>
                <w:sz w:val="17"/>
              </w:rPr>
              <w:t>移行を見据えた評価として、定期巡回・随時対応型訪問介護看護において24時間の通報及び相談への対応の機能を確保し、日中の支援を実施する事業所の取組を評価することが検討されています。経過措置の期限は、資料の中に令和11年度末までとするものと令和11年3月までとするものの2通りの記載があります（注2）。</w:t>
            </w:r>
          </w:p>
        </w:tc>
        <w:tc>
          <w:tcPr>
            <w:tcW w:type="dxa" w:w="3725"/>
          </w:tcPr>
          <w:p>
            <w:r/>
            <w:r>
              <w:rPr>
                <w:rFonts w:ascii="游ゴシック" w:hAnsi="游ゴシック" w:eastAsia="游ゴシック"/>
                <w:sz w:val="17"/>
              </w:rPr>
              <w:t>区域内に夜間対応型訪問介護の事業所はなく給付の実績もないため、第6章第2節では現行の区分のまま実績なしとして掲げています。省令等が確定した時点で区分を改めます［要確認］。</w:t>
            </w:r>
          </w:p>
        </w:tc>
      </w:tr>
      <w:tr>
        <w:trPr>
          <w:cantSplit/>
        </w:trPr>
        <w:tc>
          <w:tcPr>
            <w:tcW w:type="dxa" w:w="2520"/>
          </w:tcPr>
          <w:p>
            <w:r/>
            <w:r>
              <w:rPr>
                <w:rFonts w:ascii="游ゴシック" w:hAnsi="游ゴシック" w:eastAsia="游ゴシック"/>
                <w:sz w:val="17"/>
              </w:rPr>
              <w:t>定期巡回・随時対応型訪問介護看護の人員配置及び区域外の提供</w:t>
            </w:r>
          </w:p>
        </w:tc>
        <w:tc>
          <w:tcPr>
            <w:tcW w:type="dxa" w:w="3506"/>
          </w:tcPr>
          <w:p>
            <w:r/>
            <w:r>
              <w:rPr>
                <w:rFonts w:ascii="游ゴシック" w:hAnsi="游ゴシック" w:eastAsia="游ゴシック"/>
                <w:sz w:val="17"/>
              </w:rPr>
              <w:t>新規に開設する際に利用者の確保が困難である場合の訪問介護員等の配置基準の見直しと、区域外の指定を受けて複数の市町村にまたがって提供する事業所の評価の在り方が検討されています。区域内に事業所はなく、区域外の事業所の利用により給付が生じています。</w:t>
            </w:r>
          </w:p>
        </w:tc>
        <w:tc>
          <w:tcPr>
            <w:tcW w:type="dxa" w:w="3725"/>
          </w:tcPr>
          <w:p>
            <w:r/>
            <w:r>
              <w:rPr>
                <w:rFonts w:ascii="游ゴシック" w:hAnsi="游ゴシック" w:eastAsia="游ゴシック"/>
                <w:sz w:val="17"/>
              </w:rPr>
              <w:t>第6章第4節1の確保方策において、整備を検討する際の条件として確かめます。本計画の見込量は自然体の値であり、整備による上乗せを含めていません［要協議］。</w:t>
            </w:r>
          </w:p>
        </w:tc>
      </w:tr>
      <w:tr>
        <w:trPr>
          <w:cantSplit/>
        </w:trPr>
        <w:tc>
          <w:tcPr>
            <w:tcW w:type="dxa" w:w="2520"/>
          </w:tcPr>
          <w:p>
            <w:r/>
            <w:r>
              <w:rPr>
                <w:rFonts w:ascii="游ゴシック" w:hAnsi="游ゴシック" w:eastAsia="游ゴシック"/>
                <w:sz w:val="17"/>
              </w:rPr>
              <w:t>短期入所生活介護の季節利用及び長期利用</w:t>
            </w:r>
          </w:p>
        </w:tc>
        <w:tc>
          <w:tcPr>
            <w:tcW w:type="dxa" w:w="3506"/>
          </w:tcPr>
          <w:p>
            <w:r/>
            <w:r>
              <w:rPr>
                <w:rFonts w:ascii="游ゴシック" w:hAnsi="游ゴシック" w:eastAsia="游ゴシック"/>
                <w:sz w:val="17"/>
              </w:rPr>
              <w:t>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中山間地域において冬期間のみ利用することにより在宅生活の継続を図る事例があることが示されています。本広域連合は積雪地であり、季節による利用の変動が生じます。</w:t>
            </w:r>
          </w:p>
        </w:tc>
        <w:tc>
          <w:tcPr>
            <w:tcW w:type="dxa" w:w="3725"/>
          </w:tcPr>
          <w:p>
            <w:r/>
            <w:r>
              <w:rPr>
                <w:rFonts w:ascii="游ゴシック" w:hAnsi="游ゴシック" w:eastAsia="游ゴシック"/>
                <w:sz w:val="17"/>
              </w:rPr>
              <w:t>第6章第2節の見込量は令和7年度（12か月）の実績によっており、季節による補正を行っていません（第6章第2節 注1-1）。減算の見直しは単価を下げる向き、季節利用の例外はこれを維持する向きに働きます。いずれも示された時点で利用日数及び単価の置き方を確かめます。</w:t>
            </w:r>
          </w:p>
        </w:tc>
      </w:tr>
      <w:tr>
        <w:trPr>
          <w:cantSplit/>
        </w:trPr>
        <w:tc>
          <w:tcPr>
            <w:tcW w:type="dxa" w:w="2520"/>
          </w:tcPr>
          <w:p>
            <w:r/>
            <w:r>
              <w:rPr>
                <w:rFonts w:ascii="游ゴシック" w:hAnsi="游ゴシック" w:eastAsia="游ゴシック"/>
                <w:sz w:val="17"/>
              </w:rPr>
              <w:t>短期入所療養介護の長期利用</w:t>
            </w:r>
          </w:p>
        </w:tc>
        <w:tc>
          <w:tcPr>
            <w:tcW w:type="dxa" w:w="3506"/>
          </w:tcPr>
          <w:p>
            <w:r/>
            <w:r>
              <w:rPr>
                <w:rFonts w:ascii="游ゴシック" w:hAnsi="游ゴシック" w:eastAsia="游ゴシック"/>
                <w:sz w:val="17"/>
              </w:rPr>
              <w:t>短期入所療養介護には長期利用に係る減算の適用がないことを踏まえ、短期入所生活介護の対応に合わせて減算を設けることが検討されています。</w:t>
            </w:r>
          </w:p>
        </w:tc>
        <w:tc>
          <w:tcPr>
            <w:tcW w:type="dxa" w:w="3725"/>
          </w:tcPr>
          <w:p>
            <w:r/>
            <w:r>
              <w:rPr>
                <w:rFonts w:ascii="游ゴシック" w:hAnsi="游ゴシック" w:eastAsia="游ゴシック"/>
                <w:sz w:val="17"/>
              </w:rPr>
              <w:t>短期入所療養介護は、サービス別の趨勢を反映しても開きが残る種別です（第6章第6節2）。単価を下げる向きの見直しであり、本計画は令和7年度の実績単価で固定しています［要確認］。</w:t>
            </w:r>
          </w:p>
        </w:tc>
      </w:tr>
      <w:tr>
        <w:trPr>
          <w:cantSplit/>
        </w:trPr>
        <w:tc>
          <w:tcPr>
            <w:tcW w:type="dxa" w:w="2520"/>
          </w:tcPr>
          <w:p>
            <w:r/>
            <w:r>
              <w:rPr>
                <w:rFonts w:ascii="游ゴシック" w:hAnsi="游ゴシック" w:eastAsia="游ゴシック"/>
                <w:sz w:val="17"/>
              </w:rPr>
              <w:t>中山間地域等における入浴に係るサービスの特例</w:t>
            </w:r>
          </w:p>
        </w:tc>
        <w:tc>
          <w:tcPr>
            <w:tcW w:type="dxa" w:w="3506"/>
          </w:tcPr>
          <w:p>
            <w:r/>
            <w:r>
              <w:rPr>
                <w:rFonts w:ascii="游ゴシック" w:hAnsi="游ゴシック" w:eastAsia="游ゴシック"/>
                <w:sz w:val="17"/>
              </w:rPr>
              <w:t>訪問入浴介護の事業所が不足している中山間地域等において、例外的に通所介護等で入浴介助を目的とするサービスを認めることと、入浴介助加算の単価の見直しが検討されています。あわせて、中山間地域等における冬期の送迎時間の長時間化が示されています。区域内の訪問入浴介護の受給者は月5.2人です。</w:t>
            </w:r>
          </w:p>
        </w:tc>
        <w:tc>
          <w:tcPr>
            <w:tcW w:type="dxa" w:w="3725"/>
          </w:tcPr>
          <w:p>
            <w:r/>
            <w:r>
              <w:rPr>
                <w:rFonts w:ascii="游ゴシック" w:hAnsi="游ゴシック" w:eastAsia="游ゴシック"/>
                <w:sz w:val="17"/>
              </w:rPr>
              <w:t>訪問入浴介護と通所介護のいずれの見込量にも及ぶため、特例の内容が示された時点で両区分の置き方を確かめます。送迎に係る評価は単価に及びます。</w:t>
            </w:r>
          </w:p>
        </w:tc>
      </w:tr>
      <w:tr>
        <w:trPr>
          <w:cantSplit/>
        </w:trPr>
        <w:tc>
          <w:tcPr>
            <w:tcW w:type="dxa" w:w="2520"/>
          </w:tcPr>
          <w:p>
            <w:r/>
            <w:r>
              <w:rPr>
                <w:rFonts w:ascii="游ゴシック" w:hAnsi="游ゴシック" w:eastAsia="游ゴシック"/>
                <w:sz w:val="17"/>
              </w:rPr>
              <w:t>認知症対応型通所介護の報酬の在り方</w:t>
            </w:r>
          </w:p>
        </w:tc>
        <w:tc>
          <w:tcPr>
            <w:tcW w:type="dxa" w:w="3506"/>
          </w:tcPr>
          <w:p>
            <w:r/>
            <w:r>
              <w:rPr>
                <w:rFonts w:ascii="游ゴシック" w:hAnsi="游ゴシック" w:eastAsia="游ゴシック"/>
                <w:sz w:val="17"/>
              </w:rPr>
              <w:t>請求事業所数及び受給者数が減少傾向にあることを踏まえ、地域密着型通所介護の報酬体系及び単位数を参考にしつつ基本報酬の在り方を検討することと、認知症高齢者の日常生活自立度からみて重度な方を多く受け入れている事業所を評価することが検討されています。区域内に事業所はありませんが、区域外の事業所の利用により給付が生じています。</w:t>
            </w:r>
          </w:p>
        </w:tc>
        <w:tc>
          <w:tcPr>
            <w:tcW w:type="dxa" w:w="3725"/>
          </w:tcPr>
          <w:p>
            <w:r/>
            <w:r>
              <w:rPr>
                <w:rFonts w:ascii="游ゴシック" w:hAnsi="游ゴシック" w:eastAsia="游ゴシック"/>
                <w:sz w:val="17"/>
              </w:rPr>
              <w:t>第6章第2節（2）に令和7年度の実績による見込量を立てています。基本報酬の区分が改められた場合は単価を再算定します［要確認］。</w:t>
            </w:r>
          </w:p>
        </w:tc>
      </w:tr>
      <w:tr>
        <w:trPr>
          <w:cantSplit/>
        </w:trPr>
        <w:tc>
          <w:tcPr>
            <w:tcW w:type="dxa" w:w="2520"/>
          </w:tcPr>
          <w:p>
            <w:r/>
            <w:r>
              <w:rPr>
                <w:rFonts w:ascii="游ゴシック" w:hAnsi="游ゴシック" w:eastAsia="游ゴシック"/>
                <w:sz w:val="17"/>
              </w:rPr>
              <w:t>高齢者向け住まいに対するサービス提供の評価</w:t>
            </w:r>
          </w:p>
        </w:tc>
        <w:tc>
          <w:tcPr>
            <w:tcW w:type="dxa" w:w="3506"/>
          </w:tcPr>
          <w:p>
            <w:r/>
            <w:r>
              <w:rPr>
                <w:rFonts w:ascii="游ゴシック" w:hAnsi="游ゴシック" w:eastAsia="游ゴシック"/>
                <w:sz w:val="17"/>
              </w:rPr>
              <w:t>通所介護、地域密着型通所介護及び認知症対応型通所介護について、同一の建物に居住する方への減算に代えて、移動に要する費用及び提供の実態に応じた報酬の区分とする見直しが検討されています。訪問介護、定期巡回・随時対応型訪問介護看護、小規模多機能型居宅介護及び看護小規模多機能型居宅介護については、別に議論を行うこととされており対応案が示されていません。区域内には介護保険の指定を受けない住まいが339人・戸あり、在宅の受給者の約3分の1に当たります（第2章第3節）。</w:t>
            </w:r>
          </w:p>
        </w:tc>
        <w:tc>
          <w:tcPr>
            <w:tcW w:type="dxa" w:w="3725"/>
          </w:tcPr>
          <w:p>
            <w:r/>
            <w:r>
              <w:rPr>
                <w:rFonts w:ascii="游ゴシック" w:hAnsi="游ゴシック" w:eastAsia="游ゴシック"/>
                <w:sz w:val="17"/>
              </w:rPr>
              <w:t>本計画の1人1月あたり給付費は令和7年度の実績で固定しています。区分が示された時点で単価を再算定します。訪問介護は1人1月あたり利用回数が全国の1.87倍であり（第2章第3節）、対応案が示された時点で改めて確かめます。</w:t>
            </w:r>
          </w:p>
        </w:tc>
      </w:tr>
      <w:tr>
        <w:trPr>
          <w:cantSplit/>
        </w:trPr>
        <w:tc>
          <w:tcPr>
            <w:tcW w:type="dxa" w:w="2520"/>
          </w:tcPr>
          <w:p>
            <w:r/>
            <w:r>
              <w:rPr>
                <w:rFonts w:ascii="游ゴシック" w:hAnsi="游ゴシック" w:eastAsia="游ゴシック"/>
                <w:sz w:val="17"/>
              </w:rPr>
              <w:t>認知症対応型共同生活介護の地域における役割及び人員配置</w:t>
            </w:r>
          </w:p>
        </w:tc>
        <w:tc>
          <w:tcPr>
            <w:tcW w:type="dxa" w:w="3506"/>
          </w:tcPr>
          <w:p>
            <w:r/>
            <w:r>
              <w:rPr>
                <w:rFonts w:ascii="游ゴシック" w:hAnsi="游ゴシック" w:eastAsia="游ゴシック"/>
                <w:sz w:val="17"/>
              </w:rPr>
              <w:t>中山間地域等における通院が困難な方の一時的な受入れ、見守り等を含む地域の拠点としての機能への評価と、1ユニットの事業所における計画作成担当者の配置要件の見直しが検討されています。区域内の事業所は7であり、ユニット数を確認できているのは2事業所です［要確認］。</w:t>
            </w:r>
          </w:p>
        </w:tc>
        <w:tc>
          <w:tcPr>
            <w:tcW w:type="dxa" w:w="3725"/>
          </w:tcPr>
          <w:p>
            <w:r/>
            <w:r>
              <w:rPr>
                <w:rFonts w:ascii="游ゴシック" w:hAnsi="游ゴシック" w:eastAsia="游ゴシック"/>
                <w:sz w:val="17"/>
              </w:rPr>
              <w:t>第5章 基本目標2の認知症施策において地域との連携を掲げています。配置要件の見直しは事業所の運営に関わるものであり、見込量には反映していません。</w:t>
            </w:r>
          </w:p>
        </w:tc>
      </w:tr>
      <w:tr>
        <w:trPr>
          <w:cantSplit/>
        </w:trPr>
        <w:tc>
          <w:tcPr>
            <w:tcW w:type="dxa" w:w="2520"/>
          </w:tcPr>
          <w:p>
            <w:r/>
            <w:r>
              <w:rPr>
                <w:rFonts w:ascii="游ゴシック" w:hAnsi="游ゴシック" w:eastAsia="游ゴシック"/>
                <w:sz w:val="17"/>
              </w:rPr>
              <w:t>地域区分</w:t>
            </w:r>
          </w:p>
        </w:tc>
        <w:tc>
          <w:tcPr>
            <w:tcW w:type="dxa" w:w="3506"/>
          </w:tcPr>
          <w:p>
            <w:r/>
            <w:r>
              <w:rPr>
                <w:rFonts w:ascii="游ゴシック" w:hAnsi="游ゴシック" w:eastAsia="游ゴシック"/>
                <w:sz w:val="17"/>
              </w:rPr>
              <w:t>地域区分は公務員の地域手当に準拠して設定されており、地域手当は10年ごとに見直されます。令和6年人事院勧告において、級地区分を設定する地域の単位を都道府県単位を基本として広域化し、段階数を7区分から5区分とする見直しが示されたことを踏まえ、令和9年度介護報酬改定における対応が検討されています。北海道において級地が設定されているのは札幌市のみであり、構成3町はいずれもその他の地域（上乗せ割合0％）です。広域連合については、構成市町村に適用されている区分の範囲内で選択することが認められています。</w:t>
            </w:r>
          </w:p>
        </w:tc>
        <w:tc>
          <w:tcPr>
            <w:tcW w:type="dxa" w:w="3725"/>
          </w:tcPr>
          <w:p>
            <w:r/>
            <w:r>
              <w:rPr>
                <w:rFonts w:ascii="游ゴシック" w:hAnsi="游ゴシック" w:eastAsia="游ゴシック"/>
                <w:sz w:val="17"/>
              </w:rPr>
              <w:t>地域区分による単価は令和7年度の実績（その他の地域）に含まれています。都道府県単位を基本とする広域化が行われる場合は上乗せ割合が変わる可能性があり、単価に及びます。構成3町の区分がいずれもその他の地域であるため、現時点では広域連合として選択する余地はありません。見直しの内容が示された時点で単価を再算定します［要確認］。</w:t>
            </w:r>
          </w:p>
        </w:tc>
      </w:tr>
      <w:tr>
        <w:trPr>
          <w:cantSplit/>
        </w:trPr>
        <w:tc>
          <w:tcPr>
            <w:tcW w:type="dxa" w:w="2520"/>
          </w:tcPr>
          <w:p>
            <w:r/>
            <w:r>
              <w:rPr>
                <w:rFonts w:ascii="游ゴシック" w:hAnsi="游ゴシック" w:eastAsia="游ゴシック"/>
                <w:sz w:val="17"/>
              </w:rPr>
              <w:t>多床室の室料負担</w:t>
            </w:r>
          </w:p>
        </w:tc>
        <w:tc>
          <w:tcPr>
            <w:tcW w:type="dxa" w:w="3506"/>
          </w:tcPr>
          <w:p>
            <w:r/>
            <w:r>
              <w:rPr>
                <w:rFonts w:ascii="游ゴシック" w:hAnsi="游ゴシック" w:eastAsia="游ゴシック"/>
                <w:sz w:val="17"/>
              </w:rPr>
              <w:t>多床室に係る室料負担の在り方が検討されています（社会保障審議会介護保険部会においても引き続き検討することとされています）。令和7年8月から、その他型及び療養型の介護老人保健施設並びにⅡ型の介護医療院については既に室料負担を求めることとされており、検討されているのは導入が見送られた類型への拡大です。室料負担は利用者負担に及びます。</w:t>
            </w:r>
          </w:p>
        </w:tc>
        <w:tc>
          <w:tcPr>
            <w:tcW w:type="dxa" w:w="3725"/>
          </w:tcPr>
          <w:p>
            <w:r/>
            <w:r>
              <w:rPr>
                <w:rFonts w:ascii="游ゴシック" w:hAnsi="游ゴシック" w:eastAsia="游ゴシック"/>
                <w:sz w:val="17"/>
              </w:rPr>
              <w:t>室料負担は利用者負担であり給付費とは別に扱い、変更が示された場合は第6章第7節において整理します。</w:t>
            </w:r>
          </w:p>
        </w:tc>
      </w:tr>
      <w:tr>
        <w:trPr>
          <w:cantSplit/>
        </w:trPr>
        <w:tc>
          <w:tcPr>
            <w:tcW w:type="dxa" w:w="2520"/>
          </w:tcPr>
          <w:p>
            <w:r/>
            <w:r>
              <w:rPr>
                <w:rFonts w:ascii="游ゴシック" w:hAnsi="游ゴシック" w:eastAsia="游ゴシック"/>
                <w:sz w:val="17"/>
              </w:rPr>
              <w:t>介護事故の防止</w:t>
            </w:r>
          </w:p>
        </w:tc>
        <w:tc>
          <w:tcPr>
            <w:tcW w:type="dxa" w:w="3506"/>
          </w:tcPr>
          <w:p>
            <w:r/>
            <w:r>
              <w:rPr>
                <w:rFonts w:ascii="游ゴシック" w:hAnsi="游ゴシック" w:eastAsia="游ゴシック"/>
                <w:sz w:val="17"/>
              </w:rPr>
              <w:t>事故情報の収集、集計及び傾向の把握について、市町村が事業所からの報告の受付並びに報告内容の集計及び傾向の把握を担うものとして役割が整理され、介護サービス情報公表システムを活用した報告のための仕組みの構築と報告様式の見直しが検討されています。</w:t>
            </w:r>
          </w:p>
        </w:tc>
        <w:tc>
          <w:tcPr>
            <w:tcW w:type="dxa" w:w="3725"/>
          </w:tcPr>
          <w:p>
            <w:r/>
            <w:r>
              <w:rPr>
                <w:rFonts w:ascii="游ゴシック" w:hAnsi="游ゴシック" w:eastAsia="游ゴシック"/>
                <w:sz w:val="17"/>
              </w:rPr>
              <w:t>第5章 基本目標5に事故報告の受付及び集計を置きます。報告の受付の方法及び様式は国の検討の結果を踏まえて定めます［要協議］。</w:t>
            </w:r>
          </w:p>
        </w:tc>
      </w:tr>
      <w:tr>
        <w:trPr>
          <w:cantSplit/>
        </w:trPr>
        <w:tc>
          <w:tcPr>
            <w:tcW w:type="dxa" w:w="2520"/>
          </w:tcPr>
          <w:p>
            <w:r/>
            <w:r>
              <w:rPr>
                <w:rFonts w:ascii="游ゴシック" w:hAnsi="游ゴシック" w:eastAsia="游ゴシック"/>
                <w:sz w:val="17"/>
              </w:rPr>
              <w:t>改定の内容が示される時期</w:t>
            </w:r>
          </w:p>
        </w:tc>
        <w:tc>
          <w:tcPr>
            <w:tcW w:type="dxa" w:w="3506"/>
          </w:tcPr>
          <w:p>
            <w:r/>
            <w:r>
              <w:rPr>
                <w:rFonts w:ascii="游ゴシック" w:hAnsi="游ゴシック" w:eastAsia="游ゴシック"/>
                <w:sz w:val="17"/>
              </w:rPr>
              <w:t>改定の考え方及び運営基準に関する整理は令和8年12月頃、諮問及び答申は令和9年1月頃とされています。</w:t>
            </w:r>
          </w:p>
        </w:tc>
        <w:tc>
          <w:tcPr>
            <w:tcW w:type="dxa" w:w="3725"/>
          </w:tcPr>
          <w:p>
            <w:r/>
            <w:r>
              <w:rPr>
                <w:rFonts w:ascii="游ゴシック" w:hAnsi="游ゴシック" w:eastAsia="游ゴシック"/>
                <w:sz w:val="17"/>
              </w:rPr>
              <w:t>いずれも本計画の概算の後になります。第6章第6節の算定は令和7年度の実績単価により行い、確定情報の公表後に給付費及び保険料を再算定します。</w:t>
            </w:r>
          </w:p>
        </w:tc>
      </w:tr>
    </w:tbl>
    <w:p>
      <w:pPr>
        <w:spacing w:after="160" w:line="269" w:lineRule="auto"/>
      </w:pPr>
      <w:r>
        <w:rPr>
          <w:rFonts w:ascii="游ゴシック" w:hAnsi="游ゴシック" w:eastAsia="游ゴシック"/>
          <w:b w:val="0"/>
          <w:sz w:val="17"/>
        </w:rPr>
        <w:t>注1）本項に掲げた事項はいずれも検討されている段階のものであり、単位数、算定の要件及び施行の時期は示されていません。本計画は、これらを前提として見込量又は給付費を増減させることは行っていません。介護給付費分科会は介護報酬（単位数・算定の要件・運営の基準）を、社会保障審議会介護保険部会は計画及び制度を扱うものであり、別の審議の場です。前項（第5項）は介護保険部会において示された事項です。</w:t>
      </w:r>
    </w:p>
    <w:p>
      <w:pPr>
        <w:spacing w:after="160" w:line="269" w:lineRule="auto"/>
      </w:pPr>
      <w:r>
        <w:rPr>
          <w:rFonts w:ascii="游ゴシック" w:hAnsi="游ゴシック" w:eastAsia="游ゴシック"/>
          <w:b w:val="0"/>
          <w:sz w:val="17"/>
        </w:rPr>
        <w:t>注2）夜間対応型訪問介護の経過措置について、第269回介護給付費分科会 資料1は、現状と課題において「令和8年度末（現在の第9期計画期間）をもって廃止し、経過措置（令和11年度末まで（第10期計画期間中）は経過措置として、従前どおりの実施が可能）を設けることとされている」とする一方、論点において「令和11年3月までの猶予期間」としています。本計画の期間（令和9年度から令和11年度まで）中は従前どおりの実施が可能であるとする説明に沿うのは令和11年度末ですが、資料の中に2通りの記載があるため確定していません［要確認］。</w:t>
      </w:r>
    </w:p>
    <w:p>
      <w:pPr>
        <w:spacing w:after="160" w:line="269" w:lineRule="auto"/>
      </w:pPr>
      <w:r>
        <w:rPr>
          <w:rFonts w:ascii="游ゴシック" w:hAnsi="游ゴシック" w:eastAsia="游ゴシック"/>
          <w:b w:val="0"/>
          <w:sz w:val="17"/>
        </w:rPr>
        <w:t>出典：厚生労働省『令和９年度介護報酬改定に向けた基本的な視点（案）』（第268回社会保障審議会介護給付費分科会 資料1、令和8年9月30日）、第269回同分科会 資料1から資料4（令和8年10月9日）、第270回同分科会 資料1から資料5（令和8年10月14日）</w:t>
      </w:r>
    </w:p>
    <w:p>
      <w:r>
        <w:br w:type="page"/>
      </w:r>
    </w:p>
    <w:p>
      <w:pPr>
        <w:pStyle w:val="Heading1"/>
        <w:pBdr>
          <w:top w:val="single" w:sz="18" w:space="4" w:color="1F3864"/>
          <w:bottom w:val="single" w:sz="18" w:space="4" w:color="1F3864"/>
        </w:pBdr>
        <w:shd w:val="clear" w:color="auto" w:fill="F2F5FA"/>
        <w:spacing w:before="280" w:after="200"/>
        <w:jc w:val="center"/>
      </w:pPr>
      <w:bookmarkStart w:id="111" w:name="_Toc10_011"/>
      <w:r>
        <w:rPr>
          <w:rFonts w:ascii="游ゴシック" w:hAnsi="游ゴシック" w:eastAsia="游ゴシック"/>
          <w:sz w:val="30"/>
        </w:rPr>
        <w:t>第2章　高齢者及び介護保険の状況</w:t>
      </w:r>
      <w:bookmarkEnd w:id="111"/>
    </w:p>
    <w:p>
      <w:pPr>
        <w:pStyle w:val="Heading2"/>
        <w:spacing w:before="240" w:after="120"/>
      </w:pPr>
      <w:bookmarkStart w:id="112" w:name="_Toc10_012"/>
      <w:r>
        <w:rPr>
          <w:rFonts w:ascii="游ゴシック" w:hAnsi="游ゴシック" w:eastAsia="游ゴシック"/>
          <w:sz w:val="25"/>
        </w:rPr>
        <w:t>第1節 高齢者の状況</w:t>
      </w:r>
      <w:bookmarkEnd w:id="112"/>
    </w:p>
    <w:p>
      <w:pPr>
        <w:pStyle w:val="Heading3"/>
        <w:spacing w:before="200" w:after="8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200" w:after="8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本表は要介護認定を受けた方の認定調査の結果によるものであり、認定を受けていない方を含みません。国は、認知症又は軽度認知障害の高齢者が65歳以上の高齢者の約3割を占めるとしており、令和22年には認知症約584万人・軽度認知障害約613万人の計約1,200万人となり、高齢者の約3.3人に1人が認知症又は軽度認知障害になると見込んでいます。本広域連合における軽度認知障害を含む割合は把握していません［要確認］。資料：厚生労働省『認知症への対応力強化』（第264回社会保障審議会介護給付費分科会 資料1、令和8年9月3日）</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200" w:after="8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240" w:after="12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200" w:after="8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17保険者で0.02を超えるずれが生じます。地域差指数は、4つの要素のうち給付月額と認定率の2つが性別及び年齢階級の構成を調整した値であり、受給率と受給者単価は調整していない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200" w:after="8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200" w:after="8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200" w:after="8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高齢者保健福祉圏域は、北海道の第10期計画の策定に係る道作成指針（案）により、保健医療サービス及び福祉サービスの連携を図る観点から二次医療圏及び医療介護総合確保区域と同一とされています。介護給付等対象サービス（指定地域密着型サービス及び指定地域密着型介護予防サービスを除きます。）の量の見込みは、市町村介護保険事業計画における数値を圏域ごとに集計し、道内全域で集計した値が北海道介護保険事業支援計画の数値とされるため、本計画の見込量（第6章第2節）は同計画の数値の基礎となりま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200" w:after="8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240" w:after="12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200" w:after="8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200" w:after="8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200" w:after="8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200" w:after="8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200" w:after="8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令和8年9月1日現在の名簿により、特定施設入居者生活介護3施設156人、住宅型有料老人ホーム9施設223人（東川町102人・東神楽町91人・美瑛町30人）及び軽費老人ホーム1施設50人をいずれも確認しています。未届有料老人ホーム一覧（同日現在）に構成3町の施設の記載はありません。認知症対応型共同生活介護の定員は、全事業所一覧に定員の列がないため同一覧からは確認できません。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spacing w:after="80" w:line="269" w:lineRule="auto"/>
      </w:pPr>
      <w:r>
        <w:rPr>
          <w:rFonts w:ascii="游ゴシック" w:hAnsi="游ゴシック" w:eastAsia="游ゴシック"/>
          <w:b w:val="0"/>
          <w:sz w:val="20"/>
        </w:rPr>
        <w:t>介護保険法第117条第3項第9号は、有料老人ホーム及びサービス付き高齢者向け住宅（登録住宅）のそれぞれの入居定員総数を計画に定めるよう努めるものとしており、その対象は特定施設入居者生活介護、地域密着型特定施設入居者生活介護又は介護予防特定施設入居者生活介護の指定を受けていないものに限られます。上表の住宅型有料老人ホーム及びサービス付き高齢者向け住宅がこれに当たります。社会福祉法等の一部を改正する法律（令和8年法律第51号）により、同号の入居定員総数は基本的記載事項を定めるに当たっての勘案事項にもなります（第1章第9節2）。</w:t>
      </w:r>
    </w:p>
    <w:p>
      <w:pPr>
        <w:spacing w:after="160" w:line="269" w:lineRule="auto"/>
      </w:pPr>
      <w:r>
        <w:rPr>
          <w:rFonts w:ascii="游ゴシック" w:hAnsi="游ゴシック" w:eastAsia="游ゴシック"/>
          <w:b w:val="0"/>
          <w:sz w:val="17"/>
        </w:rPr>
        <w:t>注）上表は定員（戸数）によるものです。家賃、共益費、食費等の費用の水準は、北海道において情報の収集が行われていることを確認できていないため把握していません。このため、費用の面から住まいを選ぶことができるかどうかは本計画では扱っていません［要確認］。国の第10期基本指針（案）の別表が求める高齢者向け住まいの状況は、施設数・定員・入居者数の範囲で整理しています（資料6）。</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【指定を受けない住まいと在宅サービスの関係】</w:t>
      </w:r>
    </w:p>
    <w:p>
      <w:pPr>
        <w:spacing w:after="80" w:line="269" w:lineRule="auto"/>
      </w:pPr>
      <w:r>
        <w:rPr>
          <w:rFonts w:ascii="游ゴシック" w:hAnsi="游ゴシック" w:eastAsia="游ゴシック"/>
          <w:b w:val="0"/>
          <w:sz w:val="20"/>
        </w:rPr>
        <w:t>介護保険の指定を受けない住まいの入居者は、在宅の受給者として居宅サービスを利用します。国は、同一の建物に居住する方へのサービス提供の割合が多くなるにつれて訪問の件数は増加し、移動に要する時間及び距離は短くなるという実態を示し、全国の住宅型有料老人ホームでは、要介護者のうち週21回以上（1日平均3回以上）訪問介護を利用している入居者の割合が平均27.7％であり、要介護1及び要介護2でも18.5％であるとしています。併設又は隣接の介護等の事業所がある住宅型有料老人ホームは79.1％、サービス付き高齢者向け住宅（非特定施設）は83.4％です。</w:t>
      </w:r>
    </w:p>
    <w:p>
      <w:pPr>
        <w:spacing w:after="80" w:line="269" w:lineRule="auto"/>
      </w:pPr>
      <w:r>
        <w:rPr>
          <w:rFonts w:ascii="游ゴシック" w:hAnsi="游ゴシック" w:eastAsia="游ゴシック"/>
          <w:b w:val="0"/>
          <w:sz w:val="20"/>
        </w:rPr>
        <w:t>本広域連合の訪問介護の1人1月あたり利用回数は全国の1.87倍であり（第2節1）、区域内の訪問介護13事業所のうち8事業所が住まいに併設しています（第6節）。上記の全国の実態と同じ構造によるものと考えられますが、同一の建物に居住する方への提供の割合は把握していないため、本計画では要因を特定していません［要確認］。</w:t>
      </w:r>
    </w:p>
    <w:p>
      <w:pPr>
        <w:spacing w:after="80" w:line="269" w:lineRule="auto"/>
      </w:pPr>
      <w:r>
        <w:rPr>
          <w:rFonts w:ascii="游ゴシック" w:hAnsi="游ゴシック" w:eastAsia="游ゴシック"/>
          <w:b w:val="0"/>
          <w:sz w:val="20"/>
        </w:rPr>
        <w:t>北海道の第10期計画の策定に係る道作成指針（案）は、一部の住宅型有料老人ホームにおける入居者の保護やいわゆる「囲い込み」の問題等に対する実効性のある対応として、住宅担当部局との連携により入居実態等を把握するとともに、必要に応じて、指導監督を行う北海道に対し速やかに情報提供を行うこととし、また、入居定員総数、入居者のうち要介護者である者の割合、在宅サービスの利用状況、介護保険施設等の整備状況及び今後の整備計画、保険財政への影響等を総合的に勘案し、特定施設入居者生活介護への移行を促すこと等を議論することとしています。本計画の期間においては、構成3町の住宅担当部局及び北海道と連携して入居の実態を把握し、把握した内容を北海道へ情報提供します。北海道からも、入居定員総数、要介護者である者の割合及び在宅サービスの利用状況等の情報が提供されることとされています。特定施設入居者生活介護への移行については、把握した実態を踏まえて構成3町と協議して定めます［要協議］。</w:t>
      </w:r>
    </w:p>
    <w:p>
      <w:pPr>
        <w:spacing w:after="160" w:line="269" w:lineRule="auto"/>
      </w:pPr>
      <w:r>
        <w:rPr>
          <w:rFonts w:ascii="游ゴシック" w:hAnsi="游ゴシック" w:eastAsia="游ゴシック"/>
          <w:b w:val="0"/>
          <w:sz w:val="17"/>
        </w:rPr>
        <w:t>注）全国の値は国の調査研究事業及び介護給付費等実態統計によるものであり、本広域連合の値ではありません。国は、高齢者住まいの入居者に対するサービス提供を行う事業所における経営の実態及びサービス提供の実態を把握したうえで必要な見直しを検討することとしており、通所系サービスについては報酬の区分の見直しの方向が示されていますが、訪問系サービスについては対応の方向が示されていません（第1章第9節6）。</w:t>
        <w:br/>
        <w:t>出典：厚生労働省『高齢者住まいに対するサービス提供の在り方』（第262回社会保障審議会介護給付費分科会 資料2、令和8年8月5日）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【区域ごとの入居定員総数（法第117条第5項による勘案）】</w:t>
      </w:r>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地域支援事業の量及びこれらの中長期的な推計を定めるに当たっては、本広域連合が定める区域ごとの有料老人ホーム（老人福祉法第29条第1項の届出が行われているもの）及び高齢者の居住の安定確保に関する法律に規定する登録住宅（サービス付き高齢者向け住宅）のそれぞれの入居定員総数を勘案しなければならないものとされました（第117条第5項。第1章第9節2）。これらの入居定員総数は、同条第3項第9号により計画に定めるよう努めるものとされる事項でもあり、記載する事項であるとともに量の見込みを定めるに当たって勘案する事項でもあります。</w:t>
      </w:r>
    </w:p>
    <w:p>
      <w:pPr>
        <w:spacing w:after="80" w:line="269" w:lineRule="auto"/>
      </w:pPr>
      <w:r>
        <w:rPr>
          <w:rFonts w:ascii="游ゴシック" w:hAnsi="游ゴシック" w:eastAsia="游ゴシック"/>
          <w:b w:val="0"/>
          <w:sz w:val="20"/>
        </w:rPr>
        <w:t>勘案の対象となる定員は、本節第1項の表のうち有料老人ホーム（住宅型9施設223人及び介護付き3施設156人）及びサービス付き高齢者向け住宅（2施設66戸）であり、合計で14施設445人（戸）です。町別の内訳は同表のとおりです。このうち介護保険の指定を受けない住まいの入居者は在宅の受給者として居宅サービスを利用するため、第6章第2節の在宅サービスの見込量に含まれており、施設・居住系サービスの定員には含まれません。</w:t>
      </w:r>
    </w:p>
    <w:p>
      <w:pPr>
        <w:spacing w:after="160" w:line="269" w:lineRule="auto"/>
      </w:pPr>
      <w:r>
        <w:rPr>
          <w:rFonts w:ascii="游ゴシック" w:hAnsi="游ゴシック" w:eastAsia="游ゴシック"/>
          <w:b w:val="0"/>
          <w:sz w:val="17"/>
        </w:rPr>
        <w:t>注1）本広域連合が定める区域（日常生活圏域）は3町（3圏域）とする案によっています（第6章第4節4）［要協議］。圏域が確定した時点で圏域ごとの入居定員総数を掲げます。</w:t>
        <w:br/>
        <w:t>注2）登録有料老人ホームの入居定員総数が記載及び勘案の対象に加わるのは、登録制度の施行に合わせた改正によるものです。同制度は公布の日から起算して2年を超えない範囲内において政令で定める日から施行されるため、本計画の策定の時点では登録を受けた有料老人ホームはありません（第1章第9節2）。登録の対象となる状態は政令で定められることとされており、区域内の住宅型有料老人ホームのうち登録の対象となるものの範囲は確認できていません［要確認］。</w:t>
        <w:br/>
        <w:t>注3）軽費老人ホーム（1施設50人）は本項の勘案の対象ではありませんが、同じく介護保険の指定を受けない住まいであるため本節第1項の表に併せて掲げています。</w:t>
      </w:r>
    </w:p>
    <w:p>
      <w:pPr>
        <w:pStyle w:val="Heading3"/>
        <w:spacing w:before="200" w:after="8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200" w:after="8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240" w:after="12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br/>
        <w:t>注）令和4年度調査の指標別の有効回答数を確認できないため、統計的な差の検定は有効回答数を約4,700として行っています。有効回答数が4,000から5,000の範囲にある限り判定は変わりませんが、確定値による検証を要します［要確認］。前回との比較は、第9期計画の本文に掲げられた指標に限っています。</w:t>
      </w:r>
    </w:p>
    <w:p>
      <w:pPr>
        <w:pStyle w:val="Heading2"/>
        <w:spacing w:before="240" w:after="12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240" w:after="12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重複の判別は、職員個票（氏名等を含むもの）の突合によらず、当該事業所への照会により行います。個人情報は保管しない方針によるもの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240" w:after="12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240" w:after="12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及び地域支援事業の量に関する中長期的な推計と、これらの提供体制の確保及び実施に関し中長期的な観点から取り組むべき施策に関する事項を介護保険事業計画に定めることが必須とされました（第117条第2項第3号・第4号。第1章第9節2）。保険給付に要する費用の額、地域支援事業に要する費用の額及び保険料の水準に関する中長期的な推計は、同条第3項第3号により定めるよう努めるものとされる事項です。本節はその全体を示すものであり、サービスの種類ごとの量は第6章第2節、給付費は第6章第3節、地域支援事業の量は第6章第3節2、取り組むべき施策は第6章第5節及び第6章第4節1によりま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単位：人、百万円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2,979</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3,045</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3,318</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3,418</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3,246</w:t>
            </w:r>
          </w:p>
        </w:tc>
      </w:tr>
    </w:tbl>
    <w:p>
      <w:pPr>
        <w:spacing w:after="160" w:line="269" w:lineRule="auto"/>
        <w:jc w:val="right"/>
      </w:pPr>
      <w:r>
        <w:rPr>
          <w:rFonts w:ascii="游ゴシック" w:hAnsi="游ゴシック" w:eastAsia="游ゴシック"/>
          <w:b w:val="0"/>
          <w:sz w:val="17"/>
        </w:rPr>
        <w:t>資料：第6章第1節の推計（認定率はトレンド継続の置き方）及び第6章第3節の算定。令和12年度以降は、令和11年度を起点に国立社会保障・人口問題研究所推計の伸び率で接続した参考値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要介護度別の認定者数に要介護度別の利用率及び1人1月当たりの給付費（令和7年度で固定）を乗じて算定しています。令和22年度は令和7年度の2,915百万円に対し1.17倍となります。単価を令和7年度で固定しているため、介護報酬の改定及び単価の趨勢を織り込むと更に増えます（第6章第6節2）。</w:t>
      </w:r>
    </w:p>
    <w:p>
      <w:pPr>
        <w:spacing w:after="80" w:line="269" w:lineRule="auto"/>
      </w:pPr>
      <w:r>
        <w:rPr>
          <w:rFonts w:ascii="游ゴシック" w:hAnsi="游ゴシック" w:eastAsia="游ゴシック"/>
          <w:b w:val="0"/>
          <w:sz w:val="20"/>
        </w:rPr>
        <w:t>地域支援事業の量の中長期的な推計は、令和6年度の実績を据え置き、サービス事業は認定者数、一般介護予防事業は第1号被保険者数の伸びにより延ばしています（第6章第3節2）。認定者数が令和22年度にかけて増えるためサービス事業の量も増え、第1号被保険者数はおおむね横ばいであるため一般介護予防事業の量は横ばいとなります。事業費の中長期的な推計は、令和7年度の事業ごとの実績及び令和9年度に創設される事業の費用の額が定まった時点で算定します［要協議］。</w:t>
      </w:r>
    </w:p>
    <w:p>
      <w:r>
        <w:br w:type="page"/>
      </w:r>
    </w:p>
    <w:p>
      <w:pPr>
        <w:pStyle w:val="Heading1"/>
        <w:pBdr>
          <w:top w:val="single" w:sz="18" w:space="4" w:color="1F3864"/>
          <w:bottom w:val="single" w:sz="18" w:space="4" w:color="1F3864"/>
        </w:pBdr>
        <w:shd w:val="clear" w:color="auto" w:fill="F2F5FA"/>
        <w:spacing w:before="280" w:after="200"/>
        <w:jc w:val="center"/>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240" w:after="12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200" w:after="8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spacing w:after="160" w:line="269" w:lineRule="auto"/>
      </w:pPr>
      <w:r>
        <w:rPr>
          <w:rFonts w:ascii="游ゴシック" w:hAnsi="游ゴシック" w:eastAsia="游ゴシック"/>
          <w:b w:val="0"/>
          <w:sz w:val="17"/>
        </w:rPr>
        <w:t>注）②重度要介護認定率の実績6.3％は、地域包括ケア「見える化」システムの系列（B4-a）による値です。年報（令和7年度）から算定すると6.38％となり、0.08ポイントの差があります。本計画は全国・北海道との比較に用いる系列とそろえるため見える化システムの値を用いています。いずれによっても第9期目標6.4％を下回り、判定は変わりません［要確認］。</w:t>
      </w:r>
    </w:p>
    <w:p>
      <w:pPr>
        <w:pStyle w:val="Heading3"/>
        <w:spacing w:before="200" w:after="8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br/>
        <w:t>注）分母は地域包括ケア「見える化」システムのA系列（国勢調査及び国立社会保障・人口問題研究所の推計を基礎とする各年10月1日現在）の値であり、住民基本台帳による65歳以上人口とは異なります。全国・北海道との比較に用いる系列と分母をそろえるためA系列によっています。分母を住民基本台帳に置き換える場合は参加率が変わ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200" w:after="8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240" w:after="12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区分の名称及び科目は、令和6年度大雪地区広域連合介護保険特別会計歳入歳出決算書の表記によっています。決算書及び年報の様式4には「一般介護予防事業費」の項がなく、介護予防把握事業、介護予防普及啓発事業等の経費がいずれの科目で執行されているかは確認できていません［要確認］。いずれの場合も地域支援事業費の総額は変わりません。</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住民個人が運営する通いの場の立ち上げ支援を加える。ポイント事業は美瑛町の取組として記述する［要協議］</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派遣回数と派遣先の通いの場の継続率を対応づける。美瑛町の取組として記述する［要協議］</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240" w:after="12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200" w:after="8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240" w:after="12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200" w:after="8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年齢構成を令和元年で固定して計算すると、令和元年20.33％から令和8年19.69％へ0.64ポイント低下。見える化の調整済み認定率も平成30年3月末19.7％から令和8年3月末18.4％へ低下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調整済み重度認定率（要介護3〜5）は平成25年3月末7.2％から令和8年3月末5.2％へ低下が継続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調整済み軽度認定率（要支援1〜要介護2）は平成27年3月末14.9％を頂点に低下した後、近年は令和5年3月末12.8％を底に令和6年3月末13.2％へ上昇し、令和7年3月末及び令和8年3月末も13.2％</w:t>
            </w:r>
          </w:p>
        </w:tc>
        <w:tc>
          <w:tcPr>
            <w:tcW w:type="dxa" w:w="3575"/>
          </w:tcPr>
          <w:p>
            <w:r/>
            <w:r>
              <w:rPr>
                <w:rFonts w:ascii="游ゴシック" w:hAnsi="游ゴシック" w:eastAsia="游ゴシック"/>
                <w:sz w:val="17"/>
              </w:rPr>
              <w:t>低下が止まり上昇に転じた後は横ばいである。第10期の重点を介護予防に移す根拠となる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160" w:line="269" w:lineRule="auto"/>
      </w:pPr>
      <w:r>
        <w:rPr>
          <w:rFonts w:ascii="游ゴシック" w:hAnsi="游ゴシック" w:eastAsia="游ゴシック"/>
          <w:b w:val="0"/>
          <w:sz w:val="17"/>
        </w:rPr>
        <w:t>資料：調整済み認定率は地域包括ケア「見える化」システム（B5-a 調整済み認定率（要介護度別）、B6-a 調整済み重度認定率、B6-b 調整済み軽度認定率）。いずれも本広域連合の値であり、各年3月末時点である。出典は厚生労働省「介護保険事業状況報告」年報及び総務省「住民基本台帳人口・世帯数」であるが、令和6年度及び令和7年度（令和7年3月末及び令和8年3月末の値）のみ年報ではなく月報によっている。</w:t>
      </w:r>
    </w:p>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200" w:after="8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200" w:after="8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br/>
        <w:t>注）本章で用いている得点は、令和6年度分から令和8年度分までの評価指標による評価結果です。各年度の評価は、その前々年度頃までの実施状況を対象とする該当状況調査によっているため、令和6年度分の評価は第8期の取組を反映したものです。第9期の取組は令和7年度分及び令和8年度分の評価に表れます。評価の年度と取組の年度は一致しません。</w:t>
        <w:br/>
        <w:t>注）令和7年度に成果指向型配分枠が新設され、令和8年度の評価指標では該当状況調査において同枠の分も併せて実施する予定とされています。構成3町の回答の状況を確認できていないため、本計画では同枠を施策に位置づけていません。確認できた時点で、第5章の取組に加えるかどうかを判断します［要確認］。</w:t>
      </w:r>
    </w:p>
    <w:p>
      <w:r>
        <w:br w:type="page"/>
      </w:r>
    </w:p>
    <w:p>
      <w:pPr>
        <w:pStyle w:val="Heading1"/>
        <w:pBdr>
          <w:top w:val="single" w:sz="18" w:space="4" w:color="1F3864"/>
          <w:bottom w:val="single" w:sz="18" w:space="4" w:color="1F3864"/>
        </w:pBdr>
        <w:shd w:val="clear" w:color="auto" w:fill="F2F5FA"/>
        <w:spacing w:before="280" w:after="200"/>
        <w:jc w:val="center"/>
      </w:pPr>
      <w:bookmarkStart w:id="125" w:name="_Toc10_025"/>
      <w:r>
        <w:rPr>
          <w:rFonts w:ascii="游ゴシック" w:hAnsi="游ゴシック" w:eastAsia="游ゴシック"/>
          <w:sz w:val="30"/>
        </w:rPr>
        <w:t>第4章　計画の基本理念及び基本目標</w:t>
      </w:r>
      <w:bookmarkEnd w:id="125"/>
    </w:p>
    <w:p>
      <w:pPr>
        <w:pStyle w:val="Heading2"/>
        <w:spacing w:before="240" w:after="12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240" w:after="12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200" w:after="8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240" w:after="12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pBdr>
          <w:top w:val="single" w:sz="18" w:space="4" w:color="1F3864"/>
          <w:bottom w:val="single" w:sz="18" w:space="4" w:color="1F3864"/>
        </w:pBdr>
        <w:shd w:val="clear" w:color="auto" w:fill="F2F5FA"/>
        <w:spacing w:before="280" w:after="200"/>
        <w:jc w:val="center"/>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240" w:after="120"/>
      </w:pPr>
      <w:bookmarkStart w:id="130" w:name="_Toc10_030"/>
      <w:r>
        <w:rPr>
          <w:rFonts w:ascii="游ゴシック" w:hAnsi="游ゴシック" w:eastAsia="游ゴシック"/>
          <w:sz w:val="25"/>
        </w:rPr>
        <w:t>基本目標1　地域包括ケア・相談・医療介護連携</w:t>
      </w:r>
      <w:bookmarkEnd w:id="130"/>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社会福祉法等の一部を改正する法律（令和8年法律第51号）により、介護保険法第115条の48の会議は改正後「支援会議」と称し、構成員として地域包括支援センターが明示されます。地域ケア会議は、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されました（第1章第9節2）。あわせて、会議の実施の一部を地域包括支援センターの設置者に委託することができることとされ、運営に当たり包括的支援事業との連携を図ることその他地域の住民の意見を反映させるために必要な措置を講ずるよう努めなければならないものとされました。他の法律に基づく会議の設置の状況は構成3町により異なるため、連携の方法及び住民の意見を反映させる方法を3町と協議して定めます［要協議］。</w:t>
      </w:r>
    </w:p>
    <w:p>
      <w:pPr>
        <w:pStyle w:val="ListBullet"/>
        <w:spacing w:after="40"/>
      </w:pPr>
      <w:r>
        <w:rPr>
          <w:rFonts w:ascii="游ゴシック" w:hAnsi="游ゴシック" w:eastAsia="游ゴシック"/>
          <w:sz w:val="20"/>
        </w:rPr>
        <w:t>虐待の初動、成年後見制度の利用、意思決定支援、消費者被害防止を一体で管理します。同法により、市町村は、高齢者及び障害者による成年後見制度又は権利擁護事業（包括的支援事業）等の適切な利用の支援のため、権利利益の擁護に係る支援に従事する者に対する相談・助言及び関係機関等との連絡調整等の事務の実施に努めるものとされ、中核的な役割を担う機関として地域権利擁護相談支援センターを設置することができることとされました（第1章第9節2）。3町の成年後見制度の利用の促進に関する計画との関係を整理し、センターの設置及び関係機関等による会議の組織について3町と協議して定めます［要協議］。</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地域ケア会議の運営：個別事例の検討、地域課題の抽出、資源開発、施策化。記録様式の整備（R9年度）と1町でのモデル実施</w:t>
            </w:r>
          </w:p>
        </w:tc>
        <w:tc>
          <w:tcPr>
            <w:tcW w:type="dxa" w:w="2958"/>
          </w:tcPr>
          <w:p>
            <w:r/>
            <w:r>
              <w:rPr>
                <w:rFonts w:ascii="游ゴシック" w:hAnsi="游ゴシック" w:eastAsia="游ゴシック"/>
                <w:sz w:val="17"/>
              </w:rPr>
              <w:t>個別事例の検討 3町合計 年［要協議］件／地域課題として整理した件数／施策に反映した件数／提起された地域課題のうち翌年度の事業又は予算に反映されたものの割合（施策化への転換率。R9年度に基準値を把握し、R10年度から目標を置く）</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権利擁護：虐待対応、成年後見制度の利用促進、意思決定支援、消費者被害防止。地域権利擁護相談支援センターの設置の検討（R9年度）</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地域ケア会議の施策化への転換率</w:t>
            </w:r>
          </w:p>
        </w:tc>
        <w:tc>
          <w:tcPr>
            <w:tcW w:type="dxa" w:w="1863"/>
          </w:tcPr>
          <w:p>
            <w:r/>
            <w:r>
              <w:rPr>
                <w:rFonts w:ascii="游ゴシック" w:hAnsi="游ゴシック" w:eastAsia="游ゴシック"/>
                <w:sz w:val="17"/>
              </w:rPr>
              <w:t>未算定（R9に基準値を把握）</w:t>
            </w:r>
          </w:p>
        </w:tc>
        <w:tc>
          <w:tcPr>
            <w:tcW w:type="dxa" w:w="1972"/>
          </w:tcPr>
          <w:p>
            <w:r/>
            <w:r>
              <w:rPr>
                <w:rFonts w:ascii="游ゴシック" w:hAnsi="游ゴシック" w:eastAsia="游ゴシック"/>
                <w:sz w:val="17"/>
              </w:rPr>
              <w:t>［要協議］（R10から目標を置く）</w:t>
            </w:r>
          </w:p>
        </w:tc>
        <w:tc>
          <w:tcPr>
            <w:tcW w:type="dxa" w:w="2191"/>
          </w:tcPr>
          <w:p>
            <w:r/>
            <w:r>
              <w:rPr>
                <w:rFonts w:ascii="游ゴシック" w:hAnsi="游ゴシック" w:eastAsia="游ゴシック"/>
                <w:sz w:val="17"/>
              </w:rPr>
              <w:t>率とともに実数（提起件数・反映件数）を併記する</w:t>
            </w:r>
          </w:p>
        </w:tc>
      </w:tr>
    </w:tbl>
    <w:p>
      <w:pPr>
        <w:spacing w:after="160" w:line="269" w:lineRule="auto"/>
      </w:pPr>
      <w:r>
        <w:rPr>
          <w:rFonts w:ascii="游ゴシック" w:hAnsi="游ゴシック" w:eastAsia="游ゴシック"/>
          <w:b w:val="0"/>
          <w:sz w:val="17"/>
        </w:rPr>
        <w:t>注）第9期の施策2-5「地域ケア会議の推進」は、指標が会議の開催回数のみであり、成果を測る指標がありませんでした（第3章第4節）。第10期は、提起された地域課題のうち翌年度の事業又は予算に反映されたものの割合（施策化への転換率）を施策の指標とします。基準値がないため、令和9年度は記録様式を整えて基準値を把握する年度とし、令和10年度及び令和11年度に目標値を置きます。率は分母が小さいと大きく振れるため、実数を併記します。記録は構成3町が作成し、広域連合へは集計した値を提出します（個人情報を集約しません）［要協議］。</w:t>
        <w:br/>
        <w:t>注）件数は、地域ケア個別会議と地域ケア推進会議を分けずに計数します。3町の実績は、令和7年度の地域包括支援センター事業実施報告書により把握できる範囲で記述しています。報告書の計数の単位が町により異なり（開催回数・参加人数・対象者数）、3町を合計することができないためです。3町共通の記録様式は、令和9年度に整えます［要協議］。</w:t>
      </w:r>
    </w:p>
    <w:p>
      <w:pPr>
        <w:pStyle w:val="Heading2"/>
        <w:spacing w:before="240" w:after="12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注）上表の事業のうち、現に実施されているのが1町のみであるものがあります。チームオレンジは東川町が令和7年3月に結成会を開催し令和8年度の事業として立てているもの、地域リハビリテーション活動支援事業及び介護予防のポイント事業は美瑛町が実施しているものです。本計画はこれらを当該の町の取組として掲げるものであり、他の町への展開は、担い手及び派遣元の確保の見通しを踏まえて3町と協議して定めます［要協議］。</w:t>
        <w:br/>
        <w:t>注）認知症初期集中支援推進事業について、美瑛町は令和7年度に医師を確保できず休止しています。再開の時期は、専門医の確保の見通しを踏まえて定めます［要協議］。</w:t>
        <w:br/>
        <w:t>注）認知症サポーターの養成及びステップアップ講座については、交付金の評価が3か年とも0点であり、取組がないのか要件を満たさないのかを公表資料から判別できません（第3章第4節）。このため、現に確認できる取組の範囲で掲げており、養成人数の目標値は置いていません［要協議］。</w:t>
        <w:br/>
        <w:t>注）通いの場の箇所数及び参加者数は町により大きく異なり、週1回以上の通いの場があるのは東神楽町のみです（第3章第1節）。本計画の目標値は現在の実施の状況を前提として置いており、整備が進む町がある場合は中間年の見直しにおいて改めます［要協議］。</w:t>
        <w:br/>
        <w:t>注）難聴高齢者の早期発見・早期介入は、令和8年度の保険者機能強化推進交付金等の評価指標に新たに加えられた項目（配点20点）です。令和8年度の構成3町の得点は東川町10点・美瑛町0点・東神楽町10点であり、町により差があります。取組の内容を確認できていないため、現に確認できる範囲で掲げるにとどめています［要確認］。</w:t>
      </w:r>
    </w:p>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240" w:after="120"/>
      </w:pPr>
      <w:bookmarkStart w:id="132" w:name="_Toc10_032"/>
      <w:r>
        <w:rPr>
          <w:rFonts w:ascii="游ゴシック" w:hAnsi="游ゴシック" w:eastAsia="游ゴシック"/>
          <w:sz w:val="25"/>
        </w:rPr>
        <w:t>基本目標3　持続可能なサービス提供・住まい</w:t>
      </w:r>
      <w:bookmarkEnd w:id="132"/>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240" w:after="120"/>
      </w:pPr>
      <w:bookmarkStart w:id="133" w:name="_Toc10_033"/>
      <w:r>
        <w:rPr>
          <w:rFonts w:ascii="游ゴシック" w:hAnsi="游ゴシック" w:eastAsia="游ゴシック"/>
          <w:sz w:val="25"/>
        </w:rPr>
        <w:t>基本目標4　介護人材・生産性・質・経営支援</w:t>
      </w:r>
      <w:bookmarkEnd w:id="133"/>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有効期間及びその更新のための研修が廃止され、介護支援専門員は資質の保持及び向上を図るため都道府県知事が行う研修を受けるものとされました（第1章第9節2）。施行は公布の日から起算して1年6月を超えない範囲内において政令で定める日であり、第10期計画の初年度中に施行される見込みです。あわせて、事業者又は施設の開設者には、介護支援専門員を業務に従事させたとき又は従事しなくなったときの氏名等の報告及び研修の受講の機会を確保するための措置が義務づけられます。区域内の事業所に新たに生ずる義務であるため、施行までの間に周知します。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同法により、都道府県は、質の高い介護サービスの提供の確保とその提供のための安定した経営基盤の確立の双方の実現を図る取組を促進するための協議会を置くものとされ、市町村は構成員として参画するものとされました（第1章第9節2）。北海道における協議会の設置の状況を確認し、本広域連合と構成3町のいずれが参画するかを含めて協議します［要協議］。</w:t>
      </w:r>
    </w:p>
    <w:p>
      <w:pPr>
        <w:pStyle w:val="ListBullet"/>
        <w:spacing w:after="40"/>
      </w:pPr>
      <w:r>
        <w:rPr>
          <w:rFonts w:ascii="游ゴシック" w:hAnsi="游ゴシック" w:eastAsia="游ゴシック"/>
          <w:sz w:val="20"/>
        </w:rPr>
        <w:t>同法により、准介護福祉士の資格が廃止され、介護福祉士の養成施設等を卒業した者が卒業の翌年度から5年間介護福祉士となる資格を有するものとする経過措置の対象が令和13年度までの間に卒業した者に広げられました（第1章第9節2）。第10期計画の期間中の資格の取得に関わるため、養成施設等との連携による人材の確保の取組に反映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240" w:after="120"/>
      </w:pPr>
      <w:bookmarkStart w:id="134" w:name="_Toc10_034"/>
      <w:r>
        <w:rPr>
          <w:rFonts w:ascii="游ゴシック" w:hAnsi="游ゴシック" w:eastAsia="游ゴシック"/>
          <w:sz w:val="25"/>
        </w:rPr>
        <w:t>基本目標5　保険運営・レジリエンス・PDCA</w:t>
      </w:r>
      <w:bookmarkEnd w:id="134"/>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200" w:after="8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200" w:after="8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国は、BCPの実効性を高めるには行政や他の介護施設等との平時からの連携が重要であるとしたうえで、市区町村の約6割が介護事業所等に対して業務継続を可能とする備えに関する助言等を行っていない状況にあることを示しています。本計画では、保険者として事業所に対する助言及び平時からの連携体制の整備に取り組むこととし、災害時情報共有システムの運用についても3町及び事業所と確認します。連携体制の整備の方法及び目標は3町と協議して定めます［要協議］。</w:t>
      </w:r>
    </w:p>
    <w:p>
      <w:pPr>
        <w:pStyle w:val="ListBullet"/>
        <w:spacing w:after="40"/>
      </w:pPr>
      <w:r>
        <w:rPr>
          <w:rFonts w:ascii="游ゴシック" w:hAnsi="游ゴシック" w:eastAsia="游ゴシック"/>
          <w:sz w:val="20"/>
        </w:rPr>
        <w:t>介護事故の防止について、事業所からの事故報告の受付、報告内容の集計及び傾向の把握を行います。国は、事故防止を推進するための国・都道府県・市町村の役割として、市町村が事故が発生した事業所からの報告の受付並びに報告内容の集計及び傾向の把握を担うことを示し、介護サービス情報公表システムを活用した報告のための仕組みの構築と報告様式の見直しを検討しています（第1章第9節6）。本計画では、集計及び傾向の把握の結果を事業所へ還元することにより事故の防止につなげることとし、報告の受付の方法及び様式は国の検討の結果を踏まえて定めます［要協議］。原因の分析及び再発の防止を目的とするものであり、個人を特定し得る情報は取得しません。</w:t>
      </w:r>
    </w:p>
    <w:p>
      <w:pPr>
        <w:pStyle w:val="ListBullet"/>
        <w:spacing w:after="40"/>
      </w:pPr>
      <w:r>
        <w:rPr>
          <w:rFonts w:ascii="游ゴシック" w:hAnsi="游ゴシック" w:eastAsia="游ゴシック"/>
          <w:sz w:val="20"/>
        </w:rPr>
        <w:t>要配慮者利用施設の避難確保計画について、作成及び避難訓練の実施の状況を把握します。水防法及び土砂災害警戒区域等における土砂災害防止対策の推進に関する法律は、市町村地域防災計画に定められた要配慮者利用施設の所有者又は管理者に対し、避難確保計画の作成及び避難訓練の実施を求めています。北海道の評価指標⑦は避難確保計画を作成した施設数を指標としており、本計画はこれを施設数の実数により用います（第1章第8節）。対象となる施設は構成3町の地域防災計画によるため、3町と確認のうえ対象及び基準値を定めます［要確認］。避難確保計画はBCPとは別の計画であり、作成の根拠となる法律も異なるため、BCPの策定率をもって作成の状況としません。</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特定施設入居者生活介護を行う指定居宅サービス事業者、小規模多機能型居宅介護・認知症対応型共同生活介護・地域密着型特定施設入居者生活介護・複合型サービスを行う指定地域密着型サービス事業者、介護老人保健施設、介護医療院並びに介護予防の事業者が追加されます（第1章第9節2）。申請の経路が増えるため、認定に要する期間の短縮に資するものです。被保険者証の交付・更新の事務及び申請の受付の手順を施行までに整理します。被保険者証の添付、記載、返付等に関する規定の整備は公布の日から起算して3年を超えない範囲内において政令で定める日から施行されるため、施行の時期に応じて事務の手順を改めます。</w:t>
      </w:r>
    </w:p>
    <w:p>
      <w:pPr>
        <w:pStyle w:val="ListBullet"/>
        <w:spacing w:after="40"/>
      </w:pPr>
      <w:r>
        <w:rPr>
          <w:rFonts w:ascii="游ゴシック" w:hAnsi="游ゴシック" w:eastAsia="游ゴシック"/>
          <w:sz w:val="20"/>
        </w:rPr>
        <w:t>同法により、災害が発生した区域に派遣されて災害時における福祉サービスの提供を行う災害時福祉業務従事者の登録の制度が設けられました（第1章第9節2）。介護福祉士、介護支援専門員、社会福祉士等であって厚生労働大臣が実施する研修の課程を修了した者等が対象となり、都道府県知事は、災害が発生した場合に従事することを要請することができるものとされています。区域内の事業所の従事者が登録の対象となり得るため、制度の内容を事業所へ周知するとともに、区域内で災害が発生した場合の受入れの手順を北海道及び構成3町と確認します［要確認］。</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及び避難確保計画の実効性確保：策定状況の確認、訓練の実施、必須業務の特定、代替手順、相互応援協定、要配慮者利用施設の避難確保計画の作成及び避難訓練の確認（水防法・土砂災害防止法。対象施設は3町の地域防災計画による）</w:t>
            </w:r>
          </w:p>
        </w:tc>
        <w:tc>
          <w:tcPr>
            <w:tcW w:type="dxa" w:w="2958"/>
          </w:tcPr>
          <w:p>
            <w:r/>
            <w:r>
              <w:rPr>
                <w:rFonts w:ascii="游ゴシック" w:hAnsi="游ゴシック" w:eastAsia="游ゴシック"/>
                <w:sz w:val="17"/>
              </w:rPr>
              <w:t>BCP策定率 100％／訓練実施率／相互応援協定の締結数／改善完了率／避難確保計画を作成した施設数［要確認］</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35" w:name="_Toc10_035"/>
      <w:r>
        <w:rPr>
          <w:rFonts w:ascii="游ゴシック" w:hAnsi="游ゴシック" w:eastAsia="游ゴシック"/>
          <w:sz w:val="30"/>
        </w:rPr>
        <w:t>第6章　介護保険事業等の見込み</w:t>
      </w:r>
      <w:bookmarkEnd w:id="135"/>
    </w:p>
    <w:p>
      <w:pPr>
        <w:pStyle w:val="Heading2"/>
        <w:spacing w:before="240" w:after="12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認定率は、年報（各年度末現在）の第1号被保険者の認定者数を第1号被保険者数で除したものです。地域包括ケア「見える化」システムの総括表の要介護認定率は各年9月末現在の値であり、将来推計の参考シートが表示する認定率はさらにこれと異なります。いずれも分母・分子の定義によるものではなく時点等の違いによるものであり、本計画は年度末現在の値で統一しています［要確認］。</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pStyle w:val="Heading2"/>
        <w:spacing w:before="240" w:after="12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200" w:after="80"/>
      </w:pPr>
      <w:r>
        <w:rPr>
          <w:rFonts w:ascii="游ゴシック" w:hAnsi="游ゴシック" w:eastAsia="游ゴシック"/>
          <w:sz w:val="22"/>
        </w:rPr>
        <w:t>1　介護給付サービス（1月当たり利用者数）</w:t>
      </w:r>
    </w:p>
    <w:p>
      <w:pPr>
        <w:pStyle w:val="Heading3"/>
        <w:spacing w:before="200" w:after="8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200" w:after="8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なお、本サービスについては、請求事業所数及び受給者数が全国的に減少傾向にあることを踏まえ、地域密着型通所介護の報酬体系及び単位数を参考にしつつ基本報酬の在り方を検討することとされています（第1章第9節6）。本表は令和7年度の実績による単価で算定しており、区分が改められた場合は単価を再算定します［要確認］。</w:t>
      </w:r>
    </w:p>
    <w:p>
      <w:pPr>
        <w:pStyle w:val="Heading3"/>
        <w:spacing w:before="200" w:after="8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200" w:after="8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200" w:after="8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過疎地域における小規模多機能型居宅介護の登録定員の超過の特例も用いていません。介護老人保健施設の令和8年度の利用者数が令和7年度を下回っていること（第4節2）も、4か月分の月報によるものであるため将来へ延長していません［要確認］。また、実績は年報（保険者単位）によっており、地域包括ケア「見える化」システムの画面が表示する令和7年度の値とは一部の区分で食い違います。年報の値は総括表及び給付費と内的整合が取れているため年報によっています（画面の値の作り方は確認できていません）［要確認］。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なお、短期入所生活介護について、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短期入所療養介護についても、長期利用に係る減算を新たに設けることが検討されています。国の調査研究事業の速報値では、中山間・離島その他の農村地域において積雪期等の季節による利用の受入れが他の地域よりも高い傾向にあることが示されています。本表は令和7年度（12か月の完結年度）の実績によっているため、年間の水準としては季節による利用を含んでいます。また、訪問入浴介護の事業所が不足している中山間地域等において、例外的に通所介護等で入浴介助を目的とするサービスを認めることが検討されています（いずれも第1章第9節6）。本表はこれらを織り込んでおらず、要件が示された時点で利用日数、利用回数及び単価の置き方を確かめます［要確認］。さらに、特定福祉用具販売及び介護予防福祉用具販売に係る居宅介護福祉用具購入費等の額について、**購入に要する平均的な費用の額を勘案して厚生労働大臣が定める基準により算定した費用の額の100分の90に相当する額とする改正**が行われました（第1章第9節2）。現行は現に要した費用の額を基礎とするものであり、基準となる額が新たに定められるものです。基準が示されていないため、本表は令和7年度の実績によっており、基準が実勢の価格を下回る場合は給付費を下げる向きに働きます［要確認］。</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社会保障審議会介護給付費分科会では、移行を見据えた評価として、定期巡回・随時対応型訪問介護看護において24時間の通報及び相談への対応の機能を確保し、日中の支援を実施する事業所の取組を評価することが検討されています。経過措置の期限については、同分科会の資料の中に令和11年度末までとするものと令和11年3月までとするものの2通りの記載があり、確定していません（第1章第9節6 注2）［要確認］。</w:t>
        <w:br/>
        <w:t>注3）社会福祉法等の一部を改正する法律により新設される登録施設介護（予防）支援、特定地域サービス及び特定地域居宅サービス等事業は、実績がないため0として立てています。国の様式の確定後に区分を改めます［要協議］。このうち**登録施設介護（予防）支援の施行日は、公布の日（令和8年6月25日）から起算して3年を超えない範囲内において政令で定める日**とされており、令和9年4月1日ではありません。有料老人ホームの登録制及び特定施設の定義の改正についても、施行日は公布の日から起算して2年を超えない範囲内において政令で定める日とされています。このため、いずれの区分も本計画の期間中に給付が生じ得るものの、開始の時期を特定できません［要確認］。区域内には住宅型有料老人ホーム9施設（定員223人）があり、登録施設介護（予防）支援の対象となり得る方がいます。登録施設介護（予防）支援は、現に居宅介護支援又は介護予防支援として給付されている方が振り替わるものと見込まれるため、区分の間の振替として扱い、総額を増やしていません。登録施設介護サービス計画費等の額は、**厚生労働大臣が定める基準により算定した費用の額の100分の90に相当する額**とされており、居宅介護支援（10割給付）とは異なります。振替により1割の利用者負担が生じる分だけ給付費は下がる向きに働きます。一定以上の所得を有する方に係る負担割合は引き続き検討することとされています（第1章第9節5）［要確認］。</w:t>
        <w:br/>
        <w:t>注4）特定地域居宅サービス等事業の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ます（第1章第9節2）。特定地域の基準（厚生労働省令）、北海道が定める区域及び費用の額の基準（厚生労働大臣）が定まっていないため、量及び費用を算定していません。本事業として実施する場合は、当該サービスの給付が地域支援事業に移ることとなるため、第3節の給付費と地域支援事業費の間で振替が生じます［要協議］。</w:t>
      </w:r>
    </w:p>
    <w:p>
      <w:pPr>
        <w:pStyle w:val="Heading2"/>
        <w:spacing w:before="240" w:after="12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200" w:after="8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br/>
        <w:t>注）給付費の実績は、年報及び地域包括ケア「見える化」システムの総括表詳細（いずれも保険者単位）によっています。介護保険事業計画作成支援ツールの実績値は構成3町ごとに作成されるもので、数える対象が異なるため3町を合計しても保険者単位の値になりません。同ツールの値は比較のためにのみ用いています。</w:t>
      </w:r>
    </w:p>
    <w:p>
      <w:pPr>
        <w:pStyle w:val="Heading3"/>
        <w:spacing w:before="200" w:after="8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【地域支援事業の量の中長期的な推計】</w:t>
      </w:r>
    </w:p>
    <w:p>
      <w:pPr>
        <w:spacing w:after="80" w:line="269" w:lineRule="auto"/>
      </w:pPr>
      <w:r>
        <w:rPr>
          <w:rFonts w:ascii="游ゴシック" w:hAnsi="游ゴシック" w:eastAsia="游ゴシック"/>
          <w:b w:val="0"/>
          <w:sz w:val="20"/>
        </w:rPr>
        <w:t>社会福祉法等の一部を改正する法律（令和8年法律第51号）により、地域支援事業の量に関する中長期的な推計が記載事項となりました（第117条第2項第3号。第1章第9節2）。延ばし方は上表と同じです。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78.2</w:t>
            </w:r>
          </w:p>
        </w:tc>
        <w:tc>
          <w:tcPr>
            <w:tcW w:type="dxa" w:w="1020"/>
          </w:tcPr>
          <w:p>
            <w:r/>
            <w:r>
              <w:rPr>
                <w:rFonts w:ascii="游ゴシック" w:hAnsi="游ゴシック" w:eastAsia="游ゴシック"/>
                <w:sz w:val="17"/>
              </w:rPr>
              <w:t>84.2</w:t>
            </w:r>
          </w:p>
        </w:tc>
        <w:tc>
          <w:tcPr>
            <w:tcW w:type="dxa" w:w="1020"/>
          </w:tcPr>
          <w:p>
            <w:r/>
            <w:r>
              <w:rPr>
                <w:rFonts w:ascii="游ゴシック" w:hAnsi="游ゴシック" w:eastAsia="游ゴシック"/>
                <w:sz w:val="17"/>
              </w:rPr>
              <w:t>86.5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41.7</w:t>
            </w:r>
          </w:p>
        </w:tc>
        <w:tc>
          <w:tcPr>
            <w:tcW w:type="dxa" w:w="1020"/>
          </w:tcPr>
          <w:p>
            <w:r/>
            <w:r>
              <w:rPr>
                <w:rFonts w:ascii="游ゴシック" w:hAnsi="游ゴシック" w:eastAsia="游ゴシック"/>
                <w:sz w:val="17"/>
              </w:rPr>
              <w:t>44.9</w:t>
            </w:r>
          </w:p>
        </w:tc>
        <w:tc>
          <w:tcPr>
            <w:tcW w:type="dxa" w:w="1020"/>
          </w:tcPr>
          <w:p>
            <w:r/>
            <w:r>
              <w:rPr>
                <w:rFonts w:ascii="游ゴシック" w:hAnsi="游ゴシック" w:eastAsia="游ゴシック"/>
                <w:sz w:val="17"/>
              </w:rPr>
              <w:t>46.1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155.3</w:t>
            </w:r>
          </w:p>
        </w:tc>
        <w:tc>
          <w:tcPr>
            <w:tcW w:type="dxa" w:w="1020"/>
          </w:tcPr>
          <w:p>
            <w:r/>
            <w:r>
              <w:rPr>
                <w:rFonts w:ascii="游ゴシック" w:hAnsi="游ゴシック" w:eastAsia="游ゴシック"/>
                <w:sz w:val="17"/>
              </w:rPr>
              <w:t>167.3</w:t>
            </w:r>
          </w:p>
        </w:tc>
        <w:tc>
          <w:tcPr>
            <w:tcW w:type="dxa" w:w="1020"/>
          </w:tcPr>
          <w:p>
            <w:r/>
            <w:r>
              <w:rPr>
                <w:rFonts w:ascii="游ゴシック" w:hAnsi="游ゴシック" w:eastAsia="游ゴシック"/>
                <w:sz w:val="17"/>
              </w:rPr>
              <w:t>171.8</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2.2</w:t>
            </w:r>
          </w:p>
        </w:tc>
        <w:tc>
          <w:tcPr>
            <w:tcW w:type="dxa" w:w="1020"/>
          </w:tcPr>
          <w:p>
            <w:r/>
            <w:r>
              <w:rPr>
                <w:rFonts w:ascii="游ゴシック" w:hAnsi="游ゴシック" w:eastAsia="游ゴシック"/>
                <w:sz w:val="17"/>
              </w:rPr>
              <w:t>2.3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27.1</w:t>
            </w:r>
          </w:p>
        </w:tc>
        <w:tc>
          <w:tcPr>
            <w:tcW w:type="dxa" w:w="1020"/>
          </w:tcPr>
          <w:p>
            <w:r/>
            <w:r>
              <w:rPr>
                <w:rFonts w:ascii="游ゴシック" w:hAnsi="游ゴシック" w:eastAsia="游ゴシック"/>
                <w:sz w:val="17"/>
              </w:rPr>
              <w:t>29.2</w:t>
            </w:r>
          </w:p>
        </w:tc>
        <w:tc>
          <w:tcPr>
            <w:tcW w:type="dxa" w:w="1020"/>
          </w:tcPr>
          <w:p>
            <w:r/>
            <w:r>
              <w:rPr>
                <w:rFonts w:ascii="游ゴシック" w:hAnsi="游ゴシック" w:eastAsia="游ゴシック"/>
                <w:sz w:val="17"/>
              </w:rPr>
              <w:t>30.0</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11.5</w:t>
            </w:r>
          </w:p>
        </w:tc>
        <w:tc>
          <w:tcPr>
            <w:tcW w:type="dxa" w:w="1020"/>
          </w:tcPr>
          <w:p>
            <w:r/>
            <w:r>
              <w:rPr>
                <w:rFonts w:ascii="游ゴシック" w:hAnsi="游ゴシック" w:eastAsia="游ゴシック"/>
                <w:sz w:val="17"/>
              </w:rPr>
              <w:t>12.4</w:t>
            </w:r>
          </w:p>
        </w:tc>
        <w:tc>
          <w:tcPr>
            <w:tcW w:type="dxa" w:w="1020"/>
          </w:tcPr>
          <w:p>
            <w:r/>
            <w:r>
              <w:rPr>
                <w:rFonts w:ascii="游ゴシック" w:hAnsi="游ゴシック" w:eastAsia="游ゴシック"/>
                <w:sz w:val="17"/>
              </w:rPr>
              <w:t>12.7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207.4</w:t>
            </w:r>
          </w:p>
        </w:tc>
        <w:tc>
          <w:tcPr>
            <w:tcW w:type="dxa" w:w="1020"/>
          </w:tcPr>
          <w:p>
            <w:r/>
            <w:r>
              <w:rPr>
                <w:rFonts w:ascii="游ゴシック" w:hAnsi="游ゴシック" w:eastAsia="游ゴシック"/>
                <w:sz w:val="17"/>
              </w:rPr>
              <w:t>223.5</w:t>
            </w:r>
          </w:p>
        </w:tc>
        <w:tc>
          <w:tcPr>
            <w:tcW w:type="dxa" w:w="1020"/>
          </w:tcPr>
          <w:p>
            <w:r/>
            <w:r>
              <w:rPr>
                <w:rFonts w:ascii="游ゴシック" w:hAnsi="游ゴシック" w:eastAsia="游ゴシック"/>
                <w:sz w:val="17"/>
              </w:rPr>
              <w:t>229.5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46.9</w:t>
            </w:r>
          </w:p>
        </w:tc>
        <w:tc>
          <w:tcPr>
            <w:tcW w:type="dxa" w:w="1020"/>
          </w:tcPr>
          <w:p>
            <w:r/>
            <w:r>
              <w:rPr>
                <w:rFonts w:ascii="游ゴシック" w:hAnsi="游ゴシック" w:eastAsia="游ゴシック"/>
                <w:sz w:val="17"/>
              </w:rPr>
              <w:t>50.5</w:t>
            </w:r>
          </w:p>
        </w:tc>
        <w:tc>
          <w:tcPr>
            <w:tcW w:type="dxa" w:w="1020"/>
          </w:tcPr>
          <w:p>
            <w:r/>
            <w:r>
              <w:rPr>
                <w:rFonts w:ascii="游ゴシック" w:hAnsi="游ゴシック" w:eastAsia="游ゴシック"/>
                <w:sz w:val="17"/>
              </w:rPr>
              <w:t>51.9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245.3</w:t>
            </w:r>
          </w:p>
        </w:tc>
        <w:tc>
          <w:tcPr>
            <w:tcW w:type="dxa" w:w="1020"/>
          </w:tcPr>
          <w:p>
            <w:r/>
            <w:r>
              <w:rPr>
                <w:rFonts w:ascii="游ゴシック" w:hAnsi="游ゴシック" w:eastAsia="游ゴシック"/>
                <w:sz w:val="17"/>
              </w:rPr>
              <w:t>246.3</w:t>
            </w:r>
          </w:p>
        </w:tc>
        <w:tc>
          <w:tcPr>
            <w:tcW w:type="dxa" w:w="1020"/>
          </w:tcPr>
          <w:p>
            <w:r/>
            <w:r>
              <w:rPr>
                <w:rFonts w:ascii="游ゴシック" w:hAnsi="游ゴシック" w:eastAsia="游ゴシック"/>
                <w:sz w:val="17"/>
              </w:rPr>
              <w:t>252.7</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334.5</w:t>
            </w:r>
          </w:p>
        </w:tc>
        <w:tc>
          <w:tcPr>
            <w:tcW w:type="dxa" w:w="1020"/>
          </w:tcPr>
          <w:p>
            <w:r/>
            <w:r>
              <w:rPr>
                <w:rFonts w:ascii="游ゴシック" w:hAnsi="游ゴシック" w:eastAsia="游ゴシック"/>
                <w:sz w:val="17"/>
              </w:rPr>
              <w:t>335.8</w:t>
            </w:r>
          </w:p>
        </w:tc>
        <w:tc>
          <w:tcPr>
            <w:tcW w:type="dxa" w:w="1020"/>
          </w:tcPr>
          <w:p>
            <w:r/>
            <w:r>
              <w:rPr>
                <w:rFonts w:ascii="游ゴシック" w:hAnsi="游ゴシック" w:eastAsia="游ゴシック"/>
                <w:sz w:val="17"/>
              </w:rPr>
              <w:t>344.6</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資料：介護予防・日常生活支援総合事業（地域支援事業）の実施状況に関する調査（構成3町の令和6年度実績）及び第6章第1節の推計</w:t>
      </w:r>
    </w:p>
    <w:p>
      <w:pPr>
        <w:spacing w:after="160" w:line="269" w:lineRule="auto"/>
      </w:pPr>
      <w:r>
        <w:rPr>
          <w:rFonts w:ascii="游ゴシック" w:hAnsi="游ゴシック" w:eastAsia="游ゴシック"/>
          <w:b w:val="0"/>
          <w:sz w:val="17"/>
        </w:rPr>
        <w:t>注1）認定者数は令和22年度にかけて増えるためサービス事業の量も増え、第1号被保険者数はおおむね横ばいであるため一般介護予防事業の量は横ばいとなります。</w:t>
        <w:br/>
        <w:t>注2）事業費の中長期的な推計は、令和7年度の事業ごとの実績及び特定地域居宅サービス等事業その他の令和9年度に創設される事業の費用の額が定まった時点で算定します［要協議］。</w:t>
        <w:br/>
        <w:t>注3）通いの場の箇所数は3町の事業計画によるため据え置いています。中長期の目標値は3町と協議のうえ定めます［要協議］。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br/>
        <w:t>注）介護保険法第115条の45第4項は、地域支援事業は、当該市町村における介護予防に関する事業の実施状況、介護保険の運営の状況、75歳以上の被保険者の数その他の状況を勘案して政令で定める額の範囲内で行うものとしています。本計画の地域支援事業費は令和6年度決算の水準を据え置いており、政令で定める額との関係は確かめていません［要確認］。また、同条第2項は包括的支援事業として第1号から第7号までの7の事業を掲げており、第7号（被保険者に係る情報を共有し、及び活用することを促進する事業）は介護情報基盤に当たります（第1章第9節5）。決算及び国の様式の区分は6事業であり、条文上の事業の数とは数えているもの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200" w:after="8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保険給付に要する費用の額、地域支援事業に要する費用の額及び保険料の水準に関する中長期的な推計は、介護保険法第117条第3項第3号により定めるよう努めるものとされる事項です（サービスの種類ごとの量及び地域支援事業の量に関する中長期的な推計は同条第2項第3号により定めるものとされる事項です。第1章第9節2）。</w:t>
      </w:r>
    </w:p>
    <w:p>
      <w:pPr>
        <w:pStyle w:val="Heading2"/>
        <w:spacing w:before="240" w:after="12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200" w:after="8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北海道の第10期計画の策定に係る道作成指針（案）は、中山間・人口減少地域において利用者への介護サービスが適切に提供されるよう、次の順序により議論することとしています。ア　指定サービスの実施を基本とし、人材確保や生産性向上に係る支援を行う。イ　指定サービスの確保に係る施策を行っても、指定サービスのみによるサービス提供体制の維持・確保になお課題を抱える場合は、特例介護サービスの導入について検討する。ウ　利用者数の減少等により給付によるサービス維持が困難な状況にある場合は、被保険者等の意見を丁寧に聴きながら、給付サービスに代えて特定地域居宅サービス等事業の導入について検討する。その際、介護需要に対し介護サービスの提供量が過少にならないよう十分に留意する。上記の案Aから案Cまではアに、案Dはウに当たります。イの特例介護サービスについては、対象となるサービスの種類及び要件が確定していないため、確定した時点で案を加えて検討します［要協議］。なお、同指針（案）は、地域密着型サービスについて、北海道が市町村と連携を図りつつ広域利用に関する事前同意等の調整を行い、隣接市町村間の連携によるサービス活用を推進することとしています。案Bはこの調整によるものです。</w:t>
      </w:r>
    </w:p>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spacing w:after="80" w:line="269" w:lineRule="auto"/>
      </w:pPr>
      <w:r>
        <w:rPr>
          <w:rFonts w:ascii="游ゴシック" w:hAnsi="游ゴシック" w:eastAsia="游ゴシック"/>
          <w:b w:val="0"/>
          <w:sz w:val="20"/>
        </w:rPr>
        <w:t>なお、定期巡回・随時対応型訪問介護看護については、新規に開設する際に利用者の確保が困難である場合の訪問介護員等の配置基準の見直しと、区域外の指定を受けて複数の市町村にまたがってサービスを提供する事業所の評価の在り方が検討されています（第1章第9節6）。いずれも整備を検討する際の条件に関わるものであるため、案を定めるに当たり、確定した内容により確かめます［要協議］。</w:t>
      </w:r>
    </w:p>
    <w:p>
      <w:pPr>
        <w:pStyle w:val="Heading3"/>
        <w:spacing w:before="200" w:after="8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br/>
        <w:t>注4）社会福祉法等の一部を改正する法律（令和8年法律第51号）により、指定介護老人福祉施設等は1月以上の予告期間を設けてその指定を辞退することができることとされました（第1章第9節2）。本表の定員は現に指定を受けている定員によるものであり、計画期間中に辞退が生じた場合は供給量が減少します。辞退の予告を受けた場合は、利用者の受入先の調整及び整備の方針の見直しを行います（第5節）。</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200" w:after="8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【特定施設入居者生活介護に係る必要利用定員総数】</w:t>
      </w:r>
    </w:p>
    <w:p>
      <w:pPr>
        <w:spacing w:after="80" w:line="269" w:lineRule="auto"/>
      </w:pPr>
      <w:r>
        <w:rPr>
          <w:rFonts w:ascii="游ゴシック" w:hAnsi="游ゴシック" w:eastAsia="游ゴシック"/>
          <w:b w:val="0"/>
          <w:sz w:val="21"/>
        </w:rPr>
        <w:t>介護保険法第117条第2項第1号により本計画が定める必要利用定員総数は、認知症対応型共同生活介護、地域密着型特定施設入居者生活介護及び地域密着型介護老人福祉施設入所者生活介護の3つのサービスです。介護専用型特定施設入居者生活介護に係る必要利用定員総数は同法第118条第2項第1号により都道府県介護保険事業支援計画において定めるものとされ、混合型特定施設入居者生活介護に係る必要利用定員総数は同条第4項により同計画において定めることができるものとされています。いずれも本計画の記載事項ではありません。本計画では、区域内の特定施設入居者生活介護の状況を次のとおり掲げ、必要利用定員総数は北海道介護保険事業支援計画の策定の過程において北海道と協議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区域内の定員</w:t>
            </w:r>
          </w:p>
        </w:tc>
        <w:tc>
          <w:tcPr>
            <w:tcW w:type="dxa" w:w="2608"/>
            <w:shd w:val="clear" w:color="auto" w:fill="DCE6F1"/>
          </w:tcPr>
          <w:p>
            <w:pPr>
              <w:jc w:val="center"/>
            </w:pPr>
            <w:r/>
            <w:r>
              <w:rPr>
                <w:rFonts w:ascii="游ゴシック" w:hAnsi="游ゴシック" w:eastAsia="游ゴシック"/>
                <w:b/>
                <w:sz w:val="17"/>
              </w:rPr>
              <w:t>令和7年度の受給者数（人／月）</w:t>
            </w:r>
          </w:p>
        </w:tc>
        <w:tc>
          <w:tcPr>
            <w:tcW w:type="dxa" w:w="2948"/>
            <w:shd w:val="clear" w:color="auto" w:fill="DCE6F1"/>
          </w:tcPr>
          <w:p>
            <w:pPr>
              <w:jc w:val="center"/>
            </w:pPr>
            <w:r/>
            <w:r>
              <w:rPr>
                <w:rFonts w:ascii="游ゴシック" w:hAnsi="游ゴシック" w:eastAsia="游ゴシック"/>
                <w:b/>
                <w:sz w:val="17"/>
              </w:rPr>
              <w:t>必要利用定員総数を定める主体</w:t>
            </w:r>
          </w:p>
        </w:tc>
      </w:tr>
      <w:tr>
        <w:trPr>
          <w:cantSplit/>
        </w:trPr>
        <w:tc>
          <w:tcPr>
            <w:tcW w:type="dxa" w:w="2268"/>
          </w:tcPr>
          <w:p>
            <w:r/>
            <w:r>
              <w:rPr>
                <w:rFonts w:ascii="游ゴシック" w:hAnsi="游ゴシック" w:eastAsia="游ゴシック"/>
                <w:sz w:val="17"/>
              </w:rPr>
              <w:t>特定施設入居者生活介護</w:t>
            </w:r>
          </w:p>
        </w:tc>
        <w:tc>
          <w:tcPr>
            <w:tcW w:type="dxa" w:w="1701"/>
          </w:tcPr>
          <w:p>
            <w:r/>
            <w:r>
              <w:rPr>
                <w:rFonts w:ascii="游ゴシック" w:hAnsi="游ゴシック" w:eastAsia="游ゴシック"/>
                <w:sz w:val="17"/>
              </w:rPr>
              <w:t>156</w:t>
            </w:r>
          </w:p>
        </w:tc>
        <w:tc>
          <w:tcPr>
            <w:tcW w:type="dxa" w:w="2608"/>
          </w:tcPr>
          <w:p>
            <w:r/>
            <w:r>
              <w:rPr>
                <w:rFonts w:ascii="游ゴシック" w:hAnsi="游ゴシック" w:eastAsia="游ゴシック"/>
                <w:sz w:val="17"/>
              </w:rPr>
              <w:t>61.5</w:t>
            </w:r>
          </w:p>
        </w:tc>
        <w:tc>
          <w:tcPr>
            <w:tcW w:type="dxa" w:w="2948"/>
          </w:tcPr>
          <w:p>
            <w:r/>
            <w:r>
              <w:rPr>
                <w:rFonts w:ascii="游ゴシック" w:hAnsi="游ゴシック" w:eastAsia="游ゴシック"/>
                <w:sz w:val="17"/>
              </w:rPr>
              <w:t>北海道（法第118条第2項第1号・第4項）</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同法第8条第21項により、介護専用型特定施設はその入居者が要介護者、その配偶者その他厚生労働省令で定める者に限られるものであり、類型は入居の要件により定まりま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br/>
        <w:t>注3）介護保険施設（介護老人福祉施設、介護老人保健施設及び介護医療院）の種類ごとの必要入所定員総数も、同法第118条第2項第1号により都道府県介護保険事業支援計画において定めるものとされています。</w:t>
      </w:r>
    </w:p>
    <w:p>
      <w:pPr>
        <w:pStyle w:val="Heading2"/>
        <w:spacing w:before="240" w:after="12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とともに、その見通しを踏まえた介護給付等対象サービスの提供体制の確保及び地域支援事業の実施のための施策に関する事項を定めることとされています。見通しそのものは第1節から第3節に掲げており、本節及び第4節1がこれを踏まえた確保の方策に当たります。令和22年度の水準（第3節3）を踏まえた整備の考え方は、日常生活圏域ごとの必要利用定員総数の決定と併せて定めます［要協議］。条文の受領前であるため、定めるべき事項の範囲は［要確認］です。</w:t>
      </w:r>
    </w:p>
    <w:p>
      <w:pPr>
        <w:spacing w:after="80" w:line="269" w:lineRule="auto"/>
      </w:pPr>
      <w:r>
        <w:rPr>
          <w:rFonts w:ascii="游ゴシック" w:hAnsi="游ゴシック" w:eastAsia="游ゴシック"/>
          <w:b w:val="0"/>
          <w:sz w:val="20"/>
        </w:rPr>
        <w:t>同法により、指定介護老人福祉施設等は1月以上の予告期間を設けてその指定を辞退することができることとされました（第1章第9節2）。整備の判断は定員を増やすかどうかにとどまらず、現に指定を受けている定員が維持されるかどうかを含めて行います。辞退の予告を受けた場合は、入所者の受入先の調整を構成3町及び北海道と行うとともに、当該サービスの見込量及び必要利用定員総数の見直しを行います。</w:t>
      </w:r>
    </w:p>
    <w:p>
      <w:pPr>
        <w:spacing w:after="80" w:line="269" w:lineRule="auto"/>
      </w:pPr>
      <w:r>
        <w:rPr>
          <w:rFonts w:ascii="游ゴシック" w:hAnsi="游ゴシック" w:eastAsia="游ゴシック"/>
          <w:b w:val="0"/>
          <w:sz w:val="20"/>
        </w:rPr>
        <w:t>介護保険法第94条第6項は、都道府県知事が介護老人保健施設の開設の許可又は入所定員の増加の許可をしようとするときは、関係市町村長に対し、市町村介護保険事業計画との調整を図る見地からの意見を求めなければならないことを定めています。介護医療院についても同種の規定があります。本計画は、北海道知事が広域連合長に対しこの意見を求める際の判断の材料となります。また、介護保険施設（介護老人福祉施設、介護老人保健施設及び介護医療院）の種類ごとの必要入所定員総数は、同法第118条第2項第1号により北海道介護保険事業支援計画において定めるものとされています。同法第94条第5項により、区域における介護老人保健施設の入所定員の総数が同計画の必要入所定員総数に既に達しているときその他同計画の達成に支障を生ずるおそれがあると認めるときは、北海道知事は許可を与えないことができます。</w:t>
      </w:r>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なお、通所リハビリテーションの退院時共同指導加算の対象に介護老人保健施設及び介護医療院の退所者を加えることが検討されています（第1章第9節6）。施設からの退所後に在宅でのリハビリテーションにつなぐ経路に関わるものであり、確定した内容により第5章 基本目標1の医療と介護の連携の施策において確かめます。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【北海道の道作成指針（案）が示す整備の考え方】</w:t>
      </w:r>
    </w:p>
    <w:p>
      <w:pPr>
        <w:spacing w:after="80" w:line="269" w:lineRule="auto"/>
      </w:pPr>
      <w:r>
        <w:rPr>
          <w:rFonts w:ascii="游ゴシック" w:hAnsi="游ゴシック" w:eastAsia="游ゴシック"/>
          <w:b w:val="0"/>
          <w:sz w:val="20"/>
        </w:rPr>
        <w:t>北海道の第10期計画の策定に係る道作成指針（案）は、市町村介護保険事業計画の基本的記載事項として次の事項を挙げています。本計画における扱いは次のとおりです。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4286"/>
            <w:shd w:val="clear" w:color="auto" w:fill="DCE6F1"/>
          </w:tcPr>
          <w:p>
            <w:pPr>
              <w:spacing w:before="0"/>
              <w:jc w:val="center"/>
            </w:pPr>
            <w:r/>
            <w:r>
              <w:rPr>
                <w:rFonts w:ascii="游ゴシック" w:hAnsi="游ゴシック" w:eastAsia="游ゴシック"/>
                <w:b/>
                <w:sz w:val="18"/>
              </w:rPr>
              <w:t>道作成指針（案）が示す事項</w:t>
            </w:r>
          </w:p>
        </w:tc>
        <w:tc>
          <w:tcPr>
            <w:tcW w:type="dxa" w:w="5465"/>
            <w:shd w:val="clear" w:color="auto" w:fill="DCE6F1"/>
          </w:tcPr>
          <w:p>
            <w:pPr>
              <w:jc w:val="center"/>
            </w:pPr>
            <w:r/>
            <w:r>
              <w:rPr>
                <w:rFonts w:ascii="游ゴシック" w:hAnsi="游ゴシック" w:eastAsia="游ゴシック"/>
                <w:b/>
                <w:sz w:val="18"/>
              </w:rPr>
              <w:t>本計画における扱い</w:t>
            </w:r>
          </w:p>
        </w:tc>
      </w:tr>
      <w:tr>
        <w:trPr>
          <w:cantSplit/>
        </w:trPr>
        <w:tc>
          <w:tcPr>
            <w:tcW w:type="dxa" w:w="4286"/>
          </w:tcPr>
          <w:p>
            <w:r/>
            <w:r>
              <w:rPr>
                <w:rFonts w:ascii="游ゴシック" w:hAnsi="游ゴシック" w:eastAsia="游ゴシック"/>
                <w:sz w:val="18"/>
              </w:rPr>
              <w:t>被保険者の現状と見込み、保険給付の実績、指定事業所の運営状況（定員充足率、稼働率、利用者数の推移等）等により、必要となるサービスの提供体制の現状を把握すること</w:t>
            </w:r>
          </w:p>
        </w:tc>
        <w:tc>
          <w:tcPr>
            <w:tcW w:type="dxa" w:w="5465"/>
          </w:tcPr>
          <w:p>
            <w:r/>
            <w:r>
              <w:rPr>
                <w:rFonts w:ascii="游ゴシック" w:hAnsi="游ゴシック" w:eastAsia="游ゴシック"/>
                <w:sz w:val="18"/>
              </w:rPr>
              <w:t>第2章第3節に供給の状況を、第4節2に定員と見込量の照合を掲げています。定員充足率及び稼働率は把握していません［要確認］</w:t>
            </w:r>
          </w:p>
        </w:tc>
      </w:tr>
      <w:tr>
        <w:trPr>
          <w:cantSplit/>
        </w:trPr>
        <w:tc>
          <w:tcPr>
            <w:tcW w:type="dxa" w:w="4286"/>
          </w:tcPr>
          <w:p>
            <w:r/>
            <w:r>
              <w:rPr>
                <w:rFonts w:ascii="游ゴシック" w:hAnsi="游ゴシック" w:eastAsia="游ゴシック"/>
                <w:sz w:val="18"/>
              </w:rPr>
              <w:t>国庫補助により取得・改修等をした介護施設等を別の用途に供する際に、一定の範囲内で国庫納付を求めない特例の活用を含めた、既存施設の有効活用に向けた議論を行うこと</w:t>
            </w:r>
          </w:p>
        </w:tc>
        <w:tc>
          <w:tcPr>
            <w:tcW w:type="dxa" w:w="5465"/>
          </w:tcPr>
          <w:p>
            <w:r/>
            <w:r>
              <w:rPr>
                <w:rFonts w:ascii="游ゴシック" w:hAnsi="游ゴシック" w:eastAsia="游ゴシック"/>
                <w:sz w:val="18"/>
              </w:rPr>
              <w:t>区域内の施設の建設年度及び国庫補助の状況を確認したうえで、構成3町と協議して定めます［要協議］</w:t>
            </w:r>
          </w:p>
        </w:tc>
      </w:tr>
      <w:tr>
        <w:trPr>
          <w:cantSplit/>
        </w:trPr>
        <w:tc>
          <w:tcPr>
            <w:tcW w:type="dxa" w:w="4286"/>
          </w:tcPr>
          <w:p>
            <w:r/>
            <w:r>
              <w:rPr>
                <w:rFonts w:ascii="游ゴシック" w:hAnsi="游ゴシック" w:eastAsia="游ゴシック"/>
                <w:sz w:val="18"/>
              </w:rPr>
              <w:t>老朽化した施設の建て替えや必要な修繕を計画的に行うとともに、地域医療介護総合確保基金を活用して整備を進めること</w:t>
            </w:r>
          </w:p>
        </w:tc>
        <w:tc>
          <w:tcPr>
            <w:tcW w:type="dxa" w:w="5465"/>
          </w:tcPr>
          <w:p>
            <w:r/>
            <w:r>
              <w:rPr>
                <w:rFonts w:ascii="游ゴシック" w:hAnsi="游ゴシック" w:eastAsia="游ゴシック"/>
                <w:sz w:val="18"/>
              </w:rPr>
              <w:t>第4節1の確保方策と併せて構成3町と協議して定めます［要協議］</w:t>
            </w:r>
          </w:p>
        </w:tc>
      </w:tr>
      <w:tr>
        <w:trPr>
          <w:cantSplit/>
        </w:trPr>
        <w:tc>
          <w:tcPr>
            <w:tcW w:type="dxa" w:w="4286"/>
          </w:tcPr>
          <w:p>
            <w:r/>
            <w:r>
              <w:rPr>
                <w:rFonts w:ascii="游ゴシック" w:hAnsi="游ゴシック" w:eastAsia="游ゴシック"/>
                <w:sz w:val="18"/>
              </w:rPr>
              <w:t>介護老人福祉施設のサービスの量の見込み及び2040年度を含む中長期的な推計を定める際には、特例入所者数の見込みも踏まえて定めること</w:t>
            </w:r>
          </w:p>
        </w:tc>
        <w:tc>
          <w:tcPr>
            <w:tcW w:type="dxa" w:w="5465"/>
          </w:tcPr>
          <w:p>
            <w:r/>
            <w:r>
              <w:rPr>
                <w:rFonts w:ascii="游ゴシック" w:hAnsi="游ゴシック" w:eastAsia="游ゴシック"/>
                <w:sz w:val="18"/>
              </w:rPr>
              <w:t>地域密着型介護老人福祉施設の令和7年度の実績には特例入所による要介護1及び要介護2の受給者を含んでいます（第2節1）。要介護度別の利用率を固定して延ばしているため、見込量には特例入所の分が含まれます</w:t>
            </w:r>
          </w:p>
        </w:tc>
      </w:tr>
      <w:tr>
        <w:trPr>
          <w:cantSplit/>
        </w:trPr>
        <w:tc>
          <w:tcPr>
            <w:tcW w:type="dxa" w:w="4286"/>
          </w:tcPr>
          <w:p>
            <w:r/>
            <w:r>
              <w:rPr>
                <w:rFonts w:ascii="游ゴシック" w:hAnsi="游ゴシック" w:eastAsia="游ゴシック"/>
                <w:sz w:val="18"/>
              </w:rPr>
              <w:t>2040年に向けた介護の提供体制等について本格的に議論するため、在宅医療の圏域等の区域を念頭に置きながら広域的な視点で議論を行い、協力医療機関を確保できていない施設をリスト化してマッチングに向けた議論を行うこと</w:t>
            </w:r>
          </w:p>
        </w:tc>
        <w:tc>
          <w:tcPr>
            <w:tcW w:type="dxa" w:w="5465"/>
          </w:tcPr>
          <w:p>
            <w:r/>
            <w:r>
              <w:rPr>
                <w:rFonts w:ascii="游ゴシック" w:hAnsi="游ゴシック" w:eastAsia="游ゴシック"/>
                <w:sz w:val="18"/>
              </w:rPr>
              <w:t>協力医療機関の定めの状況は第1章第9節1により令和9年3月までに把握します。広域的な議論は上川中部高齢者保健福祉圏域の連絡協議会及び北海道が設ける協議の場において行います</w:t>
            </w:r>
          </w:p>
        </w:tc>
      </w:tr>
    </w:tbl>
    <w:p>
      <w:pPr>
        <w:spacing w:after="160" w:line="269" w:lineRule="auto"/>
      </w:pPr>
      <w:r>
        <w:rPr>
          <w:rFonts w:ascii="游ゴシック" w:hAnsi="游ゴシック" w:eastAsia="游ゴシック"/>
          <w:b w:val="0"/>
          <w:sz w:val="17"/>
        </w:rPr>
        <w:t>出典：令和8年度第3回北海道高齢者保健福祉施策検討協議会（令和8年8月27日）資料4 第10期介護保険事業（支援）計画の策定に係る道作成指針（案）。同指針は案の段階であり、確定した指針により改めて確かめます［要確認］。</w:t>
      </w:r>
    </w:p>
    <w:p>
      <w:pPr>
        <w:pStyle w:val="Heading2"/>
        <w:spacing w:before="240" w:after="12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200" w:after="8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本計画の算定は、基金を取り崩さないものとしています（不足する側に誤らない置き方です）。取り崩す場合は、1億円当たり月額▲308円に相当します。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令和9年度改定については、改定の考え方及び運営基準に関する整理が令和8年12月頃、諮問及び答申が令和9年1月頃とされており（第1章第9節6）、いずれも本節の算定の後になります。本計画は令和7年度の実績単価により算定し、確定した内容が示された時点で給付費及び保険料を再算定します［要確認］。</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なお、令和9年度介護報酬改定に向けた基本的な視点には、中山間地域の加算のあり方の見直しが掲げられています（第1章第9節6）。交通の便が悪い地域における経営の安定等を目的とする加算には特別地域加算、中山間地域等における小規模事業所加算及び中山間地域等に居住する者へのサービス提供加算の3種類があります。構成3町は特別地域加算の対象地域に掲げられていない一方、後の2つの加算の地域の要件には該当します（第1章第9節1）。1人1月あたり給付費は令和7年度の実績によっており現に算定されている加算を含みますが、算定していない事業所が算定を始めた場合は単価を上げる向きに働きます。事業所ごとの算定の状況を確認できていないため本計画では見込んでいません［要確認］。</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spacing w:after="80" w:line="269" w:lineRule="auto"/>
      </w:pPr>
      <w:r>
        <w:rPr>
          <w:rFonts w:ascii="游ゴシック" w:hAnsi="游ゴシック" w:eastAsia="游ゴシック"/>
          <w:b w:val="0"/>
          <w:sz w:val="20"/>
        </w:rPr>
        <w:t>本計画の暫定算定は、単価を令和7年度で固定し、施策による効果を見込まず、給付の適正化による抑制を織り込まず、財政調整基金を取り崩さない置き方によっています。いずれも保険料が不足する側に誤らないための置き方であり、上表の前提を動かすと月額は上がる側に動くものが多くなります。このため、算定上の月額基準額は、現在置いている前提の下では低い側の水準にあります。条例で定める基準額は、政令の公布及び介護報酬改定率の告示を待って再算定したうえで決定します［要協議］。</w:t>
      </w:r>
    </w:p>
    <w:p>
      <w:pPr>
        <w:pStyle w:val="Heading3"/>
        <w:spacing w:before="200" w:after="8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200" w:after="8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あり、②に包括的支援事業費及び任意事業費は含みません。この扱いにより第9期計画の算定を再現し、公表されている月額基準額と一致することを確かめています［要確認］。本表の①②は本項の記号であり、第2項の給付費の置き方及び第5項の所得段階の置き方の①②③とは別のもの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200" w:after="8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240" w:after="12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多床室の室料負担については、社会保障審議会介護給付費分科会においても、施設の機能及び利用の実態と負担の公平性の観点から検討されています（第1章第9節6）。令和7年8月から、その他型及び療養型の介護老人保健施設並びにⅡ型の介護医療院について室料負担を求めることとされており、令和6年度介護報酬改定において導入が見送られた類型についても見直しを行うことが考えられるとの指摘がされています。区域内には介護老人保健施設3施設（定員240人）及び介護医療院があり、類型ごとの対象は確認できていません［要確認］。室料負担は利用者負担であり、給付費とは別のものとして扱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43" w:name="_Toc10_043"/>
      <w:r>
        <w:rPr>
          <w:rFonts w:ascii="游ゴシック" w:hAnsi="游ゴシック" w:eastAsia="游ゴシック"/>
          <w:sz w:val="30"/>
        </w:rPr>
        <w:t>資料編</w:t>
      </w:r>
      <w:bookmarkEnd w:id="143"/>
    </w:p>
    <w:p>
      <w:pPr>
        <w:pStyle w:val="Heading2"/>
        <w:spacing w:before="240" w:after="12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200" w:after="8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200" w:after="8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240" w:after="12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200" w:after="8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200" w:after="8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200" w:after="8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240" w:after="12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240" w:after="12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240" w:after="12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240" w:after="12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240" w:after="12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【未確定箇所の表示】</w:t>
      </w:r>
    </w:p>
    <w:p>
      <w:pPr>
        <w:spacing w:after="80" w:line="269" w:lineRule="auto"/>
      </w:pPr>
      <w:r>
        <w:rPr>
          <w:rFonts w:ascii="游ゴシック" w:hAnsi="游ゴシック" w:eastAsia="游ゴシック"/>
          <w:b w:val="0"/>
          <w:sz w:val="20"/>
        </w:rPr>
        <w:t>本文中に次の3つの記号を用いています。いずれも計画の確定前に解消するものであり、公表する計画には残しません。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74"/>
            <w:shd w:val="clear" w:color="auto" w:fill="DCE6F1"/>
          </w:tcPr>
          <w:p>
            <w:pPr>
              <w:spacing w:before="0"/>
              <w:jc w:val="center"/>
            </w:pPr>
            <w:r/>
            <w:r>
              <w:rPr>
                <w:rFonts w:ascii="游ゴシック" w:hAnsi="游ゴシック" w:eastAsia="游ゴシック"/>
                <w:b/>
                <w:sz w:val="17"/>
              </w:rPr>
              <w:t>記号</w:t>
            </w:r>
          </w:p>
        </w:tc>
        <w:tc>
          <w:tcPr>
            <w:tcW w:type="dxa" w:w="4535"/>
            <w:shd w:val="clear" w:color="auto" w:fill="DCE6F1"/>
          </w:tcPr>
          <w:p>
            <w:pPr>
              <w:jc w:val="center"/>
            </w:pPr>
            <w:r/>
            <w:r>
              <w:rPr>
                <w:rFonts w:ascii="游ゴシック" w:hAnsi="游ゴシック" w:eastAsia="游ゴシック"/>
                <w:b/>
                <w:sz w:val="17"/>
              </w:rPr>
              <w:t>意味</w:t>
            </w:r>
          </w:p>
        </w:tc>
        <w:tc>
          <w:tcPr>
            <w:tcW w:type="dxa" w:w="3402"/>
            <w:shd w:val="clear" w:color="auto" w:fill="DCE6F1"/>
          </w:tcPr>
          <w:p>
            <w:pPr>
              <w:jc w:val="center"/>
            </w:pPr>
            <w:r/>
            <w:r>
              <w:rPr>
                <w:rFonts w:ascii="游ゴシック" w:hAnsi="游ゴシック" w:eastAsia="游ゴシック"/>
                <w:b/>
                <w:sz w:val="17"/>
              </w:rPr>
              <w:t>解消の方法</w:t>
            </w:r>
          </w:p>
        </w:tc>
      </w:tr>
      <w:tr>
        <w:trPr>
          <w:cantSplit/>
        </w:trPr>
        <w:tc>
          <w:tcPr>
            <w:tcW w:type="dxa" w:w="1474"/>
          </w:tcPr>
          <w:p>
            <w:r/>
            <w:r>
              <w:rPr>
                <w:rFonts w:ascii="游ゴシック" w:hAnsi="游ゴシック" w:eastAsia="游ゴシック"/>
                <w:sz w:val="17"/>
              </w:rPr>
              <w:t>［要協議］</w:t>
            </w:r>
          </w:p>
        </w:tc>
        <w:tc>
          <w:tcPr>
            <w:tcW w:type="dxa" w:w="4535"/>
          </w:tcPr>
          <w:p>
            <w:r/>
            <w:r>
              <w:rPr>
                <w:rFonts w:ascii="游ゴシック" w:hAnsi="游ゴシック" w:eastAsia="游ゴシック"/>
                <w:sz w:val="17"/>
              </w:rPr>
              <w:t>方針又は数値について、広域連合及び構成3町で協議して決めることを要するもの</w:t>
            </w:r>
          </w:p>
        </w:tc>
        <w:tc>
          <w:tcPr>
            <w:tcW w:type="dxa" w:w="3402"/>
          </w:tcPr>
          <w:p>
            <w:r/>
            <w:r>
              <w:rPr>
                <w:rFonts w:ascii="游ゴシック" w:hAnsi="游ゴシック" w:eastAsia="游ゴシック"/>
                <w:sz w:val="17"/>
              </w:rPr>
              <w:t>策定委員会（運営協議会）及び3町との協議により決定する</w:t>
            </w:r>
          </w:p>
        </w:tc>
      </w:tr>
      <w:tr>
        <w:trPr>
          <w:cantSplit/>
        </w:trPr>
        <w:tc>
          <w:tcPr>
            <w:tcW w:type="dxa" w:w="1474"/>
          </w:tcPr>
          <w:p>
            <w:r/>
            <w:r>
              <w:rPr>
                <w:rFonts w:ascii="游ゴシック" w:hAnsi="游ゴシック" w:eastAsia="游ゴシック"/>
                <w:sz w:val="17"/>
              </w:rPr>
              <w:t>［要確認］</w:t>
            </w:r>
          </w:p>
        </w:tc>
        <w:tc>
          <w:tcPr>
            <w:tcW w:type="dxa" w:w="4535"/>
          </w:tcPr>
          <w:p>
            <w:r/>
            <w:r>
              <w:rPr>
                <w:rFonts w:ascii="游ゴシック" w:hAnsi="游ゴシック" w:eastAsia="游ゴシック"/>
                <w:sz w:val="17"/>
              </w:rPr>
              <w:t>事実、制度の内容又は資料の所在を確認することを要するもの</w:t>
            </w:r>
          </w:p>
        </w:tc>
        <w:tc>
          <w:tcPr>
            <w:tcW w:type="dxa" w:w="3402"/>
          </w:tcPr>
          <w:p>
            <w:r/>
            <w:r>
              <w:rPr>
                <w:rFonts w:ascii="游ゴシック" w:hAnsi="游ゴシック" w:eastAsia="游ゴシック"/>
                <w:sz w:val="17"/>
              </w:rPr>
              <w:t>資料の受領、国の政令・省令・告示の公布又は関係機関への照会により確認する</w:t>
            </w:r>
          </w:p>
        </w:tc>
      </w:tr>
      <w:tr>
        <w:trPr>
          <w:cantSplit/>
        </w:trPr>
        <w:tc>
          <w:tcPr>
            <w:tcW w:type="dxa" w:w="1474"/>
          </w:tcPr>
          <w:p>
            <w:r/>
            <w:r>
              <w:rPr>
                <w:rFonts w:ascii="游ゴシック" w:hAnsi="游ゴシック" w:eastAsia="游ゴシック"/>
                <w:sz w:val="17"/>
              </w:rPr>
              <w:t>［要内訳］</w:t>
            </w:r>
          </w:p>
        </w:tc>
        <w:tc>
          <w:tcPr>
            <w:tcW w:type="dxa" w:w="4535"/>
          </w:tcPr>
          <w:p>
            <w:r/>
            <w:r>
              <w:rPr>
                <w:rFonts w:ascii="游ゴシック" w:hAnsi="游ゴシック" w:eastAsia="游ゴシック"/>
                <w:sz w:val="17"/>
              </w:rPr>
              <w:t>合計の額は確定しているが、その内訳を把握できていないもの</w:t>
            </w:r>
          </w:p>
        </w:tc>
        <w:tc>
          <w:tcPr>
            <w:tcW w:type="dxa" w:w="3402"/>
          </w:tcPr>
          <w:p>
            <w:r/>
            <w:r>
              <w:rPr>
                <w:rFonts w:ascii="游ゴシック" w:hAnsi="游ゴシック" w:eastAsia="游ゴシック"/>
                <w:sz w:val="17"/>
              </w:rPr>
              <w:t>事業別の実績の提供を受けて内訳を記載する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1" w:name="_Pub_051"/>
      <w:r>
        <w:rPr>
          <w:rFonts w:ascii="游ゴシック" w:hAnsi="游ゴシック" w:eastAsia="游ゴシック"/>
          <w:b w:val="0"/>
          <w:sz w:val="30"/>
        </w:rPr>
        <w:t>参考　介護サービスの内容</w:t>
      </w:r>
      <w:bookmarkEnd w:id="1001"/>
    </w:p>
    <w:p>
      <w:pPr>
        <w:spacing w:after="80" w:before="0" w:line="259" w:lineRule="auto"/>
      </w:pPr>
      <w:r>
        <w:rPr>
          <w:rFonts w:ascii="游ゴシック" w:hAnsi="游ゴシック" w:eastAsia="游ゴシック"/>
          <w:b w:val="0"/>
          <w:sz w:val="21"/>
        </w:rPr>
        <w:t>本計画に掲げる介護サービスの内容は次のとおりです。介護保険法及び国が定める基準によるものであり、実際に利用できるサービスは要介護度により異なります。</w:t>
      </w:r>
    </w:p>
    <w:p>
      <w:pPr>
        <w:spacing w:after="80" w:before="0" w:line="259" w:lineRule="auto"/>
      </w:pPr>
      <w:r>
        <w:rPr>
          <w:rFonts w:ascii="游ゴシック" w:hAnsi="游ゴシック" w:eastAsia="游ゴシック"/>
          <w:b w:val="0"/>
          <w:sz w:val="21"/>
        </w:rPr>
        <w:t>区域内に事業所がないサービスもあります（第2章第3節）。その場合も、区域外の事業所のサービスを利用することができます。ただし、事業所が運営規程に定める「通常の事業の実施地域」の外にお住まいの場合は、交通費等の実費をご負担いただくことがあります。ご利用の可否と費用は、担当のケアマネジャー又はお住まいの町の地域包括支援センターにご相談ください。</w:t>
      </w:r>
    </w:p>
    <w:p>
      <w:pPr>
        <w:pStyle w:val="Heading2"/>
        <w:spacing w:before="240" w:after="120"/>
      </w:pPr>
      <w:bookmarkStart w:id="1002" w:name="_Pub_052"/>
      <w:r>
        <w:rPr>
          <w:rFonts w:ascii="游ゴシック" w:hAnsi="游ゴシック" w:eastAsia="游ゴシック"/>
          <w:b w:val="0"/>
          <w:sz w:val="25"/>
        </w:rPr>
        <w:t>施設サービス</w:t>
      </w:r>
      <w:bookmarkEnd w:id="1002"/>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介護老人福祉施設</w:t>
            </w:r>
          </w:p>
        </w:tc>
        <w:tc>
          <w:tcPr>
            <w:tcW w:type="dxa" w:w="6576"/>
          </w:tcPr>
          <w:p>
            <w:r/>
            <w:r>
              <w:rPr>
                <w:rFonts w:ascii="游ゴシック" w:hAnsi="游ゴシック" w:eastAsia="游ゴシック"/>
                <w:b w:val="0"/>
                <w:sz w:val="18"/>
              </w:rPr>
              <w:t>常時介護が必要で居宅において介護を受けることが困難な方が入所し、入浴、排せつ、食事等の介護、機能訓練、健康管理及び療養上の世話を受ける施設です。特別養護老人ホームともいいます。新たに入所できるのは原則として要介護3以上の方です。</w:t>
            </w:r>
          </w:p>
        </w:tc>
      </w:tr>
      <w:tr>
        <w:trPr>
          <w:cantSplit/>
        </w:trPr>
        <w:tc>
          <w:tcPr>
            <w:tcW w:type="dxa" w:w="2835"/>
          </w:tcPr>
          <w:p>
            <w:r/>
            <w:r>
              <w:rPr>
                <w:rFonts w:ascii="游ゴシック" w:hAnsi="游ゴシック" w:eastAsia="游ゴシック"/>
                <w:b w:val="0"/>
                <w:sz w:val="18"/>
              </w:rPr>
              <w:t>地域密着型介護老人福祉施設入所者生活介護</w:t>
            </w:r>
          </w:p>
        </w:tc>
        <w:tc>
          <w:tcPr>
            <w:tcW w:type="dxa" w:w="6576"/>
          </w:tcPr>
          <w:p>
            <w:r/>
            <w:r>
              <w:rPr>
                <w:rFonts w:ascii="游ゴシック" w:hAnsi="游ゴシック" w:eastAsia="游ゴシック"/>
                <w:b w:val="0"/>
                <w:sz w:val="18"/>
              </w:rPr>
              <w:t>入所定員が29人以下の介護老人福祉施設です。住み慣れた地域での生活を続けられるよう、原則として当該市町村の被保険者が利用します。</w:t>
            </w:r>
          </w:p>
        </w:tc>
      </w:tr>
      <w:tr>
        <w:trPr>
          <w:cantSplit/>
        </w:trPr>
        <w:tc>
          <w:tcPr>
            <w:tcW w:type="dxa" w:w="2835"/>
          </w:tcPr>
          <w:p>
            <w:r/>
            <w:r>
              <w:rPr>
                <w:rFonts w:ascii="游ゴシック" w:hAnsi="游ゴシック" w:eastAsia="游ゴシック"/>
                <w:b w:val="0"/>
                <w:sz w:val="18"/>
              </w:rPr>
              <w:t>介護老人保健施設</w:t>
            </w:r>
          </w:p>
        </w:tc>
        <w:tc>
          <w:tcPr>
            <w:tcW w:type="dxa" w:w="6576"/>
          </w:tcPr>
          <w:p>
            <w:r/>
            <w:r>
              <w:rPr>
                <w:rFonts w:ascii="游ゴシック" w:hAnsi="游ゴシック" w:eastAsia="游ゴシック"/>
                <w:b w:val="0"/>
                <w:sz w:val="18"/>
              </w:rPr>
              <w:t>病状が安定し、在宅復帰に向けたリハビリテーションや看護・介護を必要とする方が入所する施設です。</w:t>
            </w:r>
          </w:p>
        </w:tc>
      </w:tr>
      <w:tr>
        <w:trPr>
          <w:cantSplit/>
        </w:trPr>
        <w:tc>
          <w:tcPr>
            <w:tcW w:type="dxa" w:w="2835"/>
          </w:tcPr>
          <w:p>
            <w:r/>
            <w:r>
              <w:rPr>
                <w:rFonts w:ascii="游ゴシック" w:hAnsi="游ゴシック" w:eastAsia="游ゴシック"/>
                <w:b w:val="0"/>
                <w:sz w:val="18"/>
              </w:rPr>
              <w:t>介護医療院</w:t>
            </w:r>
          </w:p>
        </w:tc>
        <w:tc>
          <w:tcPr>
            <w:tcW w:type="dxa" w:w="6576"/>
          </w:tcPr>
          <w:p>
            <w:r/>
            <w:r>
              <w:rPr>
                <w:rFonts w:ascii="游ゴシック" w:hAnsi="游ゴシック" w:eastAsia="游ゴシック"/>
                <w:b w:val="0"/>
                <w:sz w:val="18"/>
              </w:rPr>
              <w:t>長期にわたる療養が必要な方が入所し、療養上の管理、看護、医学的管理のもとでの介護及び機能訓練その他必要な医療と日常生活上の世話を受ける施設です。</w:t>
            </w:r>
          </w:p>
        </w:tc>
      </w:tr>
      <w:tr>
        <w:trPr>
          <w:cantSplit/>
        </w:trPr>
        <w:tc>
          <w:tcPr>
            <w:tcW w:type="dxa" w:w="2835"/>
          </w:tcPr>
          <w:p>
            <w:r/>
            <w:r>
              <w:rPr>
                <w:rFonts w:ascii="游ゴシック" w:hAnsi="游ゴシック" w:eastAsia="游ゴシック"/>
                <w:b w:val="0"/>
                <w:sz w:val="18"/>
              </w:rPr>
              <w:t>介護療養型医療施設</w:t>
            </w:r>
          </w:p>
        </w:tc>
        <w:tc>
          <w:tcPr>
            <w:tcW w:type="dxa" w:w="6576"/>
          </w:tcPr>
          <w:p>
            <w:r/>
            <w:r>
              <w:rPr>
                <w:rFonts w:ascii="游ゴシック" w:hAnsi="游ゴシック" w:eastAsia="游ゴシック"/>
                <w:b w:val="0"/>
                <w:sz w:val="18"/>
              </w:rPr>
              <w:t>令和5年度末で廃止された施設類型です。介護医療院等へ転換されています。</w:t>
            </w:r>
          </w:p>
        </w:tc>
      </w:tr>
    </w:tbl>
    <w:p>
      <w:pPr>
        <w:pStyle w:val="Heading2"/>
        <w:spacing w:before="240" w:after="120"/>
      </w:pPr>
      <w:bookmarkStart w:id="1003" w:name="_Pub_053"/>
      <w:r>
        <w:rPr>
          <w:rFonts w:ascii="游ゴシック" w:hAnsi="游ゴシック" w:eastAsia="游ゴシック"/>
          <w:b w:val="0"/>
          <w:sz w:val="25"/>
        </w:rPr>
        <w:t>居住系サービス</w:t>
      </w:r>
      <w:bookmarkEnd w:id="1003"/>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特定施設入居者生活介護</w:t>
            </w:r>
          </w:p>
        </w:tc>
        <w:tc>
          <w:tcPr>
            <w:tcW w:type="dxa" w:w="6576"/>
          </w:tcPr>
          <w:p>
            <w:r/>
            <w:r>
              <w:rPr>
                <w:rFonts w:ascii="游ゴシック" w:hAnsi="游ゴシック" w:eastAsia="游ゴシック"/>
                <w:b w:val="0"/>
                <w:sz w:val="18"/>
              </w:rPr>
              <w:t>有料老人ホーム、軽費老人ホーム等に入居している方が、入浴、排せつ、食事等の介護、機能訓練及び療養上の世話を受けるサービスです。</w:t>
            </w:r>
          </w:p>
        </w:tc>
      </w:tr>
      <w:tr>
        <w:trPr>
          <w:cantSplit/>
        </w:trPr>
        <w:tc>
          <w:tcPr>
            <w:tcW w:type="dxa" w:w="2835"/>
          </w:tcPr>
          <w:p>
            <w:r/>
            <w:r>
              <w:rPr>
                <w:rFonts w:ascii="游ゴシック" w:hAnsi="游ゴシック" w:eastAsia="游ゴシック"/>
                <w:b w:val="0"/>
                <w:sz w:val="18"/>
              </w:rPr>
              <w:t>地域密着型特定施設入居者生活介護</w:t>
            </w:r>
          </w:p>
        </w:tc>
        <w:tc>
          <w:tcPr>
            <w:tcW w:type="dxa" w:w="6576"/>
          </w:tcPr>
          <w:p>
            <w:r/>
            <w:r>
              <w:rPr>
                <w:rFonts w:ascii="游ゴシック" w:hAnsi="游ゴシック" w:eastAsia="游ゴシック"/>
                <w:b w:val="0"/>
                <w:sz w:val="18"/>
              </w:rPr>
              <w:t>入居定員が29人以下の特定施設が行う特定施設入居者生活介護です。</w:t>
            </w:r>
          </w:p>
        </w:tc>
      </w:tr>
      <w:tr>
        <w:trPr>
          <w:cantSplit/>
        </w:trPr>
        <w:tc>
          <w:tcPr>
            <w:tcW w:type="dxa" w:w="2835"/>
          </w:tcPr>
          <w:p>
            <w:r/>
            <w:r>
              <w:rPr>
                <w:rFonts w:ascii="游ゴシック" w:hAnsi="游ゴシック" w:eastAsia="游ゴシック"/>
                <w:b w:val="0"/>
                <w:sz w:val="18"/>
              </w:rPr>
              <w:t>認知症対応型共同生活介護</w:t>
            </w:r>
          </w:p>
        </w:tc>
        <w:tc>
          <w:tcPr>
            <w:tcW w:type="dxa" w:w="6576"/>
          </w:tcPr>
          <w:p>
            <w:r/>
            <w:r>
              <w:rPr>
                <w:rFonts w:ascii="游ゴシック" w:hAnsi="游ゴシック" w:eastAsia="游ゴシック"/>
                <w:b w:val="0"/>
                <w:sz w:val="18"/>
              </w:rPr>
              <w:t>認知症の方が5人から9人の少人数で共同生活を営む住居で、入浴、排せつ、食事等の介護その他の日常生活上の世話及び機能訓練を受けるサービスです。グループホームともいいます。</w:t>
            </w:r>
          </w:p>
        </w:tc>
      </w:tr>
    </w:tbl>
    <w:p>
      <w:pPr>
        <w:pStyle w:val="Heading2"/>
        <w:spacing w:before="240" w:after="120"/>
      </w:pPr>
      <w:bookmarkStart w:id="1004" w:name="_Pub_054"/>
      <w:r>
        <w:rPr>
          <w:rFonts w:ascii="游ゴシック" w:hAnsi="游ゴシック" w:eastAsia="游ゴシック"/>
          <w:b w:val="0"/>
          <w:sz w:val="25"/>
        </w:rPr>
        <w:t>居宅サービス・地域密着型サービス等</w:t>
      </w:r>
      <w:bookmarkEnd w:id="1004"/>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訪問介護</w:t>
            </w:r>
          </w:p>
        </w:tc>
        <w:tc>
          <w:tcPr>
            <w:tcW w:type="dxa" w:w="6576"/>
          </w:tcPr>
          <w:p>
            <w:r/>
            <w:r>
              <w:rPr>
                <w:rFonts w:ascii="游ゴシック" w:hAnsi="游ゴシック" w:eastAsia="游ゴシック"/>
                <w:b w:val="0"/>
                <w:sz w:val="18"/>
              </w:rPr>
              <w:t>訪問介護員（ホームヘルパー）が居宅を訪問し、入浴、排せつ、食事等の身体介護や、調理、洗濯、掃除等の生活援助を行うサービスです。</w:t>
            </w:r>
          </w:p>
        </w:tc>
      </w:tr>
      <w:tr>
        <w:trPr>
          <w:cantSplit/>
        </w:trPr>
        <w:tc>
          <w:tcPr>
            <w:tcW w:type="dxa" w:w="2835"/>
          </w:tcPr>
          <w:p>
            <w:r/>
            <w:r>
              <w:rPr>
                <w:rFonts w:ascii="游ゴシック" w:hAnsi="游ゴシック" w:eastAsia="游ゴシック"/>
                <w:b w:val="0"/>
                <w:sz w:val="18"/>
              </w:rPr>
              <w:t>訪問入浴介護</w:t>
            </w:r>
          </w:p>
        </w:tc>
        <w:tc>
          <w:tcPr>
            <w:tcW w:type="dxa" w:w="6576"/>
          </w:tcPr>
          <w:p>
            <w:r/>
            <w:r>
              <w:rPr>
                <w:rFonts w:ascii="游ゴシック" w:hAnsi="游ゴシック" w:eastAsia="游ゴシック"/>
                <w:b w:val="0"/>
                <w:sz w:val="18"/>
              </w:rPr>
              <w:t>簡易浴槽を積んだ入浴車等により居宅を訪問し、入浴の介護を行うサービスです。</w:t>
            </w:r>
          </w:p>
        </w:tc>
      </w:tr>
      <w:tr>
        <w:trPr>
          <w:cantSplit/>
        </w:trPr>
        <w:tc>
          <w:tcPr>
            <w:tcW w:type="dxa" w:w="2835"/>
          </w:tcPr>
          <w:p>
            <w:r/>
            <w:r>
              <w:rPr>
                <w:rFonts w:ascii="游ゴシック" w:hAnsi="游ゴシック" w:eastAsia="游ゴシック"/>
                <w:b w:val="0"/>
                <w:sz w:val="18"/>
              </w:rPr>
              <w:t>訪問看護</w:t>
            </w:r>
          </w:p>
        </w:tc>
        <w:tc>
          <w:tcPr>
            <w:tcW w:type="dxa" w:w="6576"/>
          </w:tcPr>
          <w:p>
            <w:r/>
            <w:r>
              <w:rPr>
                <w:rFonts w:ascii="游ゴシック" w:hAnsi="游ゴシック" w:eastAsia="游ゴシック"/>
                <w:b w:val="0"/>
                <w:sz w:val="18"/>
              </w:rPr>
              <w:t>看護師等が居宅を訪問し、主治医の指示に基づいて療養上の世話又は必要な診療の補助を行うサービスです。</w:t>
            </w:r>
          </w:p>
        </w:tc>
      </w:tr>
      <w:tr>
        <w:trPr>
          <w:cantSplit/>
        </w:trPr>
        <w:tc>
          <w:tcPr>
            <w:tcW w:type="dxa" w:w="2835"/>
          </w:tcPr>
          <w:p>
            <w:r/>
            <w:r>
              <w:rPr>
                <w:rFonts w:ascii="游ゴシック" w:hAnsi="游ゴシック" w:eastAsia="游ゴシック"/>
                <w:b w:val="0"/>
                <w:sz w:val="18"/>
              </w:rPr>
              <w:t>訪問リハビリテーション</w:t>
            </w:r>
          </w:p>
        </w:tc>
        <w:tc>
          <w:tcPr>
            <w:tcW w:type="dxa" w:w="6576"/>
          </w:tcPr>
          <w:p>
            <w:r/>
            <w:r>
              <w:rPr>
                <w:rFonts w:ascii="游ゴシック" w:hAnsi="游ゴシック" w:eastAsia="游ゴシック"/>
                <w:b w:val="0"/>
                <w:sz w:val="18"/>
              </w:rPr>
              <w:t>理学療法士、作業療法士又は言語聴覚士が居宅を訪問し、心身の機能の維持回復を図るための機能訓練を行うサービスです。</w:t>
            </w:r>
          </w:p>
        </w:tc>
      </w:tr>
      <w:tr>
        <w:trPr>
          <w:cantSplit/>
        </w:trPr>
        <w:tc>
          <w:tcPr>
            <w:tcW w:type="dxa" w:w="2835"/>
          </w:tcPr>
          <w:p>
            <w:r/>
            <w:r>
              <w:rPr>
                <w:rFonts w:ascii="游ゴシック" w:hAnsi="游ゴシック" w:eastAsia="游ゴシック"/>
                <w:b w:val="0"/>
                <w:sz w:val="18"/>
              </w:rPr>
              <w:t>居宅療養管理指導</w:t>
            </w:r>
          </w:p>
        </w:tc>
        <w:tc>
          <w:tcPr>
            <w:tcW w:type="dxa" w:w="6576"/>
          </w:tcPr>
          <w:p>
            <w:r/>
            <w:r>
              <w:rPr>
                <w:rFonts w:ascii="游ゴシック" w:hAnsi="游ゴシック" w:eastAsia="游ゴシック"/>
                <w:b w:val="0"/>
                <w:sz w:val="18"/>
              </w:rPr>
              <w:t>医師、歯科医師、薬剤師、管理栄養士等が居宅を訪問し、療養上の管理及び指導を行うサービスです。</w:t>
            </w:r>
          </w:p>
        </w:tc>
      </w:tr>
      <w:tr>
        <w:trPr>
          <w:cantSplit/>
        </w:trPr>
        <w:tc>
          <w:tcPr>
            <w:tcW w:type="dxa" w:w="2835"/>
          </w:tcPr>
          <w:p>
            <w:r/>
            <w:r>
              <w:rPr>
                <w:rFonts w:ascii="游ゴシック" w:hAnsi="游ゴシック" w:eastAsia="游ゴシック"/>
                <w:b w:val="0"/>
                <w:sz w:val="18"/>
              </w:rPr>
              <w:t>通所介護</w:t>
            </w:r>
          </w:p>
        </w:tc>
        <w:tc>
          <w:tcPr>
            <w:tcW w:type="dxa" w:w="6576"/>
          </w:tcPr>
          <w:p>
            <w:r/>
            <w:r>
              <w:rPr>
                <w:rFonts w:ascii="游ゴシック" w:hAnsi="游ゴシック" w:eastAsia="游ゴシック"/>
                <w:b w:val="0"/>
                <w:sz w:val="18"/>
              </w:rPr>
              <w:t>デイサービスセンター等に通い、入浴、排せつ、食事等の介護、生活等についての相談・助言、健康状態の確認その他の日常生活上の世話及び機能訓練を受けるサービスです。利用定員が19人以上のものをいいます。</w:t>
            </w:r>
          </w:p>
        </w:tc>
      </w:tr>
      <w:tr>
        <w:trPr>
          <w:cantSplit/>
        </w:trPr>
        <w:tc>
          <w:tcPr>
            <w:tcW w:type="dxa" w:w="2835"/>
          </w:tcPr>
          <w:p>
            <w:r/>
            <w:r>
              <w:rPr>
                <w:rFonts w:ascii="游ゴシック" w:hAnsi="游ゴシック" w:eastAsia="游ゴシック"/>
                <w:b w:val="0"/>
                <w:sz w:val="18"/>
              </w:rPr>
              <w:t>地域密着型通所介護</w:t>
            </w:r>
          </w:p>
        </w:tc>
        <w:tc>
          <w:tcPr>
            <w:tcW w:type="dxa" w:w="6576"/>
          </w:tcPr>
          <w:p>
            <w:r/>
            <w:r>
              <w:rPr>
                <w:rFonts w:ascii="游ゴシック" w:hAnsi="游ゴシック" w:eastAsia="游ゴシック"/>
                <w:b w:val="0"/>
                <w:sz w:val="18"/>
              </w:rPr>
              <w:t>利用定員が18人以下の通所介護です。</w:t>
            </w:r>
          </w:p>
        </w:tc>
      </w:tr>
      <w:tr>
        <w:trPr>
          <w:cantSplit/>
        </w:trPr>
        <w:tc>
          <w:tcPr>
            <w:tcW w:type="dxa" w:w="2835"/>
          </w:tcPr>
          <w:p>
            <w:r/>
            <w:r>
              <w:rPr>
                <w:rFonts w:ascii="游ゴシック" w:hAnsi="游ゴシック" w:eastAsia="游ゴシック"/>
                <w:b w:val="0"/>
                <w:sz w:val="18"/>
              </w:rPr>
              <w:t>通所リハビリテーション</w:t>
            </w:r>
          </w:p>
        </w:tc>
        <w:tc>
          <w:tcPr>
            <w:tcW w:type="dxa" w:w="6576"/>
          </w:tcPr>
          <w:p>
            <w:r/>
            <w:r>
              <w:rPr>
                <w:rFonts w:ascii="游ゴシック" w:hAnsi="游ゴシック" w:eastAsia="游ゴシック"/>
                <w:b w:val="0"/>
                <w:sz w:val="18"/>
              </w:rPr>
              <w:t>介護老人保健施設、病院、診療所等に通い、心身の機能の維持回復を図るための理学療法、作業療法その他必要なリハビリテーションを受けるサービスです。デイケアともいいます。</w:t>
            </w:r>
          </w:p>
        </w:tc>
      </w:tr>
      <w:tr>
        <w:trPr>
          <w:cantSplit/>
        </w:trPr>
        <w:tc>
          <w:tcPr>
            <w:tcW w:type="dxa" w:w="2835"/>
          </w:tcPr>
          <w:p>
            <w:r/>
            <w:r>
              <w:rPr>
                <w:rFonts w:ascii="游ゴシック" w:hAnsi="游ゴシック" w:eastAsia="游ゴシック"/>
                <w:b w:val="0"/>
                <w:sz w:val="18"/>
              </w:rPr>
              <w:t>短期入所生活介護</w:t>
            </w:r>
          </w:p>
        </w:tc>
        <w:tc>
          <w:tcPr>
            <w:tcW w:type="dxa" w:w="6576"/>
          </w:tcPr>
          <w:p>
            <w:r/>
            <w:r>
              <w:rPr>
                <w:rFonts w:ascii="游ゴシック" w:hAnsi="游ゴシック" w:eastAsia="游ゴシック"/>
                <w:b w:val="0"/>
                <w:sz w:val="18"/>
              </w:rPr>
              <w:t>介護老人福祉施設等に短期間入所し、入浴、排せつ、食事等の介護その他の日常生活上の世話及び機能訓練を受けるサービスです。ショートステイともいいます。</w:t>
            </w:r>
          </w:p>
        </w:tc>
      </w:tr>
      <w:tr>
        <w:trPr>
          <w:cantSplit/>
        </w:trPr>
        <w:tc>
          <w:tcPr>
            <w:tcW w:type="dxa" w:w="2835"/>
          </w:tcPr>
          <w:p>
            <w:r/>
            <w:r>
              <w:rPr>
                <w:rFonts w:ascii="游ゴシック" w:hAnsi="游ゴシック" w:eastAsia="游ゴシック"/>
                <w:b w:val="0"/>
                <w:sz w:val="18"/>
              </w:rPr>
              <w:t>短期入所療養介護（老健）</w:t>
            </w:r>
          </w:p>
        </w:tc>
        <w:tc>
          <w:tcPr>
            <w:tcW w:type="dxa" w:w="6576"/>
          </w:tcPr>
          <w:p>
            <w:r/>
            <w:r>
              <w:rPr>
                <w:rFonts w:ascii="游ゴシック" w:hAnsi="游ゴシック" w:eastAsia="游ゴシック"/>
                <w:b w:val="0"/>
                <w:sz w:val="18"/>
              </w:rPr>
              <w:t>介護老人保健施設に短期間入所し、看護、医学的管理のもとでの介護、機能訓練その他必要な医療と日常生活上の世話を受けるサービスです。</w:t>
            </w:r>
          </w:p>
        </w:tc>
      </w:tr>
      <w:tr>
        <w:trPr>
          <w:cantSplit/>
        </w:trPr>
        <w:tc>
          <w:tcPr>
            <w:tcW w:type="dxa" w:w="2835"/>
          </w:tcPr>
          <w:p>
            <w:r/>
            <w:r>
              <w:rPr>
                <w:rFonts w:ascii="游ゴシック" w:hAnsi="游ゴシック" w:eastAsia="游ゴシック"/>
                <w:b w:val="0"/>
                <w:sz w:val="18"/>
              </w:rPr>
              <w:t>短期入所療養介護（病院等）</w:t>
            </w:r>
          </w:p>
        </w:tc>
        <w:tc>
          <w:tcPr>
            <w:tcW w:type="dxa" w:w="6576"/>
          </w:tcPr>
          <w:p>
            <w:r/>
            <w:r>
              <w:rPr>
                <w:rFonts w:ascii="游ゴシック" w:hAnsi="游ゴシック" w:eastAsia="游ゴシック"/>
                <w:b w:val="0"/>
                <w:sz w:val="18"/>
              </w:rPr>
              <w:t>療養病床を有する病院又は診療所に短期間入所し、看護、医学的管理のもとでの介護等を受けるサービスです。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短期入所療養介護（介護医療院）</w:t>
            </w:r>
          </w:p>
        </w:tc>
        <w:tc>
          <w:tcPr>
            <w:tcW w:type="dxa" w:w="6576"/>
          </w:tcPr>
          <w:p>
            <w:r/>
            <w:r>
              <w:rPr>
                <w:rFonts w:ascii="游ゴシック" w:hAnsi="游ゴシック" w:eastAsia="游ゴシック"/>
                <w:b w:val="0"/>
                <w:sz w:val="18"/>
              </w:rPr>
              <w:t>介護医療院に短期間入所し、看護、医学的管理のもとでの介護等を受けるサービスです。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福祉用具貸与</w:t>
            </w:r>
          </w:p>
        </w:tc>
        <w:tc>
          <w:tcPr>
            <w:tcW w:type="dxa" w:w="6576"/>
          </w:tcPr>
          <w:p>
            <w:r/>
            <w:r>
              <w:rPr>
                <w:rFonts w:ascii="游ゴシック" w:hAnsi="游ゴシック" w:eastAsia="游ゴシック"/>
                <w:b w:val="0"/>
                <w:sz w:val="18"/>
              </w:rPr>
              <w:t>車いす、特殊寝台、手すり、歩行器等の福祉用具を貸与するサービスです。要介護度により貸与できる種目が異なります。</w:t>
            </w:r>
          </w:p>
        </w:tc>
      </w:tr>
      <w:tr>
        <w:trPr>
          <w:cantSplit/>
        </w:trPr>
        <w:tc>
          <w:tcPr>
            <w:tcW w:type="dxa" w:w="2835"/>
          </w:tcPr>
          <w:p>
            <w:r/>
            <w:r>
              <w:rPr>
                <w:rFonts w:ascii="游ゴシック" w:hAnsi="游ゴシック" w:eastAsia="游ゴシック"/>
                <w:b w:val="0"/>
                <w:sz w:val="18"/>
              </w:rPr>
              <w:t>特定福祉用具販売</w:t>
            </w:r>
          </w:p>
        </w:tc>
        <w:tc>
          <w:tcPr>
            <w:tcW w:type="dxa" w:w="6576"/>
          </w:tcPr>
          <w:p>
            <w:r/>
            <w:r>
              <w:rPr>
                <w:rFonts w:ascii="游ゴシック" w:hAnsi="游ゴシック" w:eastAsia="游ゴシック"/>
                <w:b w:val="0"/>
                <w:sz w:val="18"/>
              </w:rPr>
              <w:t>入浴又は排せつの用に供する福祉用具など、貸与になじまない用具を販売するものです。年間10万円を上限に購入費が支給されます。</w:t>
            </w:r>
          </w:p>
        </w:tc>
      </w:tr>
      <w:tr>
        <w:trPr>
          <w:cantSplit/>
        </w:trPr>
        <w:tc>
          <w:tcPr>
            <w:tcW w:type="dxa" w:w="2835"/>
          </w:tcPr>
          <w:p>
            <w:r/>
            <w:r>
              <w:rPr>
                <w:rFonts w:ascii="游ゴシック" w:hAnsi="游ゴシック" w:eastAsia="游ゴシック"/>
                <w:b w:val="0"/>
                <w:sz w:val="18"/>
              </w:rPr>
              <w:t>住宅改修</w:t>
            </w:r>
          </w:p>
        </w:tc>
        <w:tc>
          <w:tcPr>
            <w:tcW w:type="dxa" w:w="6576"/>
          </w:tcPr>
          <w:p>
            <w:r/>
            <w:r>
              <w:rPr>
                <w:rFonts w:ascii="游ゴシック" w:hAnsi="游ゴシック" w:eastAsia="游ゴシック"/>
                <w:b w:val="0"/>
                <w:sz w:val="18"/>
              </w:rPr>
              <w:t>手すりの取付け、段差の解消、床材の変更、引き戸等への取替え、洋式便器等への取替え等について、20万円を上限に改修費が支給されるものです。</w:t>
            </w:r>
          </w:p>
        </w:tc>
      </w:tr>
      <w:tr>
        <w:trPr>
          <w:cantSplit/>
        </w:trPr>
        <w:tc>
          <w:tcPr>
            <w:tcW w:type="dxa" w:w="2835"/>
          </w:tcPr>
          <w:p>
            <w:r/>
            <w:r>
              <w:rPr>
                <w:rFonts w:ascii="游ゴシック" w:hAnsi="游ゴシック" w:eastAsia="游ゴシック"/>
                <w:b w:val="0"/>
                <w:sz w:val="18"/>
              </w:rPr>
              <w:t>定期巡回・随時対応型訪問介護看護</w:t>
            </w:r>
          </w:p>
        </w:tc>
        <w:tc>
          <w:tcPr>
            <w:tcW w:type="dxa" w:w="6576"/>
          </w:tcPr>
          <w:p>
            <w:r/>
            <w:r>
              <w:rPr>
                <w:rFonts w:ascii="游ゴシック" w:hAnsi="游ゴシック" w:eastAsia="游ゴシック"/>
                <w:b w:val="0"/>
                <w:sz w:val="18"/>
              </w:rPr>
              <w:t>日中・夜間を通じて、定期的な巡回訪問と随時の通報への対応により、介護と看護を一体的に又は密接に連携して提供するサービスです。</w:t>
            </w:r>
          </w:p>
        </w:tc>
      </w:tr>
      <w:tr>
        <w:trPr>
          <w:cantSplit/>
        </w:trPr>
        <w:tc>
          <w:tcPr>
            <w:tcW w:type="dxa" w:w="2835"/>
          </w:tcPr>
          <w:p>
            <w:r/>
            <w:r>
              <w:rPr>
                <w:rFonts w:ascii="游ゴシック" w:hAnsi="游ゴシック" w:eastAsia="游ゴシック"/>
                <w:b w:val="0"/>
                <w:sz w:val="18"/>
              </w:rPr>
              <w:t>夜間対応型訪問介護</w:t>
            </w:r>
          </w:p>
        </w:tc>
        <w:tc>
          <w:tcPr>
            <w:tcW w:type="dxa" w:w="6576"/>
          </w:tcPr>
          <w:p>
            <w:r/>
            <w:r>
              <w:rPr>
                <w:rFonts w:ascii="游ゴシック" w:hAnsi="游ゴシック" w:eastAsia="游ゴシック"/>
                <w:b w:val="0"/>
                <w:sz w:val="18"/>
              </w:rPr>
              <w:t>夜間において、定期的な巡回訪問又は随時の通報への対応により訪問介護を行うサービスです。令和9年4月から定期巡回・随時対応型訪問介護看護に統合されます。</w:t>
            </w:r>
          </w:p>
        </w:tc>
      </w:tr>
      <w:tr>
        <w:trPr>
          <w:cantSplit/>
        </w:trPr>
        <w:tc>
          <w:tcPr>
            <w:tcW w:type="dxa" w:w="2835"/>
          </w:tcPr>
          <w:p>
            <w:r/>
            <w:r>
              <w:rPr>
                <w:rFonts w:ascii="游ゴシック" w:hAnsi="游ゴシック" w:eastAsia="游ゴシック"/>
                <w:b w:val="0"/>
                <w:sz w:val="18"/>
              </w:rPr>
              <w:t>認知症対応型通所介護</w:t>
            </w:r>
          </w:p>
        </w:tc>
        <w:tc>
          <w:tcPr>
            <w:tcW w:type="dxa" w:w="6576"/>
          </w:tcPr>
          <w:p>
            <w:r/>
            <w:r>
              <w:rPr>
                <w:rFonts w:ascii="游ゴシック" w:hAnsi="游ゴシック" w:eastAsia="游ゴシック"/>
                <w:b w:val="0"/>
                <w:sz w:val="18"/>
              </w:rPr>
              <w:t>認知症の方がデイサービスセンター等に通い、入浴、排せつ、食事等の介護その他の日常生活上の世話及び機能訓練を受けるサービスです。</w:t>
            </w:r>
          </w:p>
        </w:tc>
      </w:tr>
      <w:tr>
        <w:trPr>
          <w:cantSplit/>
        </w:trPr>
        <w:tc>
          <w:tcPr>
            <w:tcW w:type="dxa" w:w="2835"/>
          </w:tcPr>
          <w:p>
            <w:r/>
            <w:r>
              <w:rPr>
                <w:rFonts w:ascii="游ゴシック" w:hAnsi="游ゴシック" w:eastAsia="游ゴシック"/>
                <w:b w:val="0"/>
                <w:sz w:val="18"/>
              </w:rPr>
              <w:t>小規模多機能型居宅介護</w:t>
            </w:r>
          </w:p>
        </w:tc>
        <w:tc>
          <w:tcPr>
            <w:tcW w:type="dxa" w:w="6576"/>
          </w:tcPr>
          <w:p>
            <w:r/>
            <w:r>
              <w:rPr>
                <w:rFonts w:ascii="游ゴシック" w:hAnsi="游ゴシック" w:eastAsia="游ゴシック"/>
                <w:b w:val="0"/>
                <w:sz w:val="18"/>
              </w:rPr>
              <w:t>「通い」を中心として、利用者の状態や希望に応じて随時「訪問」や「泊まり」を組み合わせ、同じ事業所の職員が一体的にサービスを提供するものです。</w:t>
            </w:r>
          </w:p>
        </w:tc>
      </w:tr>
      <w:tr>
        <w:trPr>
          <w:cantSplit/>
        </w:trPr>
        <w:tc>
          <w:tcPr>
            <w:tcW w:type="dxa" w:w="2835"/>
          </w:tcPr>
          <w:p>
            <w:r/>
            <w:r>
              <w:rPr>
                <w:rFonts w:ascii="游ゴシック" w:hAnsi="游ゴシック" w:eastAsia="游ゴシック"/>
                <w:b w:val="0"/>
                <w:sz w:val="18"/>
              </w:rPr>
              <w:t>看護小規模多機能型居宅介護</w:t>
            </w:r>
          </w:p>
        </w:tc>
        <w:tc>
          <w:tcPr>
            <w:tcW w:type="dxa" w:w="6576"/>
          </w:tcPr>
          <w:p>
            <w:r/>
            <w:r>
              <w:rPr>
                <w:rFonts w:ascii="游ゴシック" w:hAnsi="游ゴシック" w:eastAsia="游ゴシック"/>
                <w:b w:val="0"/>
                <w:sz w:val="18"/>
              </w:rPr>
              <w:t>小規模多機能型居宅介護と訪問看護を組み合わせ、医療ニーズの高い方にも対応するサービスです。</w:t>
            </w:r>
          </w:p>
        </w:tc>
      </w:tr>
      <w:tr>
        <w:trPr>
          <w:cantSplit/>
        </w:trPr>
        <w:tc>
          <w:tcPr>
            <w:tcW w:type="dxa" w:w="2835"/>
          </w:tcPr>
          <w:p>
            <w:r/>
            <w:r>
              <w:rPr>
                <w:rFonts w:ascii="游ゴシック" w:hAnsi="游ゴシック" w:eastAsia="游ゴシック"/>
                <w:b w:val="0"/>
                <w:sz w:val="18"/>
              </w:rPr>
              <w:t>介護予防支援・居宅介護支援</w:t>
            </w:r>
          </w:p>
        </w:tc>
        <w:tc>
          <w:tcPr>
            <w:tcW w:type="dxa" w:w="6576"/>
          </w:tcPr>
          <w:p>
            <w:r/>
            <w:r>
              <w:rPr>
                <w:rFonts w:ascii="游ゴシック" w:hAnsi="游ゴシック" w:eastAsia="游ゴシック"/>
                <w:b w:val="0"/>
                <w:sz w:val="18"/>
              </w:rPr>
              <w:t>介護支援専門員（ケアマネジャー）が、利用者の心身の状況や希望等を踏まえて居宅サービス計画（ケアプラン）を作成し、サービス事業者との連絡調整を行うものです。要支援の方の介護予防サービス計画は地域包括支援センター等が作成します。</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5" w:name="_Pub_055"/>
      <w:r>
        <w:rPr>
          <w:rFonts w:ascii="游ゴシック" w:hAnsi="游ゴシック" w:eastAsia="游ゴシック"/>
          <w:b w:val="0"/>
          <w:sz w:val="30"/>
        </w:rPr>
        <w:t>用語の解説</w:t>
      </w:r>
      <w:bookmarkEnd w:id="1005"/>
    </w:p>
    <w:p>
      <w:pPr>
        <w:spacing w:after="80" w:before="0" w:line="259" w:lineRule="auto"/>
      </w:pPr>
      <w:r>
        <w:rPr>
          <w:rFonts w:ascii="游ゴシック" w:hAnsi="游ゴシック" w:eastAsia="游ゴシック"/>
          <w:b w:val="0"/>
          <w:sz w:val="21"/>
        </w:rPr>
        <w:t>本計画で用いる主な用語の意味は次のとおりです。五十音順ではなく、計画に現れる順に近い形で並べています。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494"/>
            <w:shd w:val="clear" w:color="auto" w:fill="DCE6F1"/>
          </w:tcPr>
          <w:p>
            <w:pPr>
              <w:jc w:val="center"/>
            </w:pPr>
            <w:r/>
            <w:r>
              <w:rPr>
                <w:rFonts w:ascii="游ゴシック" w:hAnsi="游ゴシック" w:eastAsia="游ゴシック"/>
                <w:b/>
                <w:sz w:val="18"/>
              </w:rPr>
              <w:t>用語</w:t>
            </w:r>
          </w:p>
        </w:tc>
        <w:tc>
          <w:tcPr>
            <w:tcW w:type="dxa" w:w="6917"/>
            <w:shd w:val="clear" w:color="auto" w:fill="DCE6F1"/>
          </w:tcPr>
          <w:p>
            <w:pPr>
              <w:jc w:val="center"/>
            </w:pPr>
            <w:r/>
            <w:r>
              <w:rPr>
                <w:rFonts w:ascii="游ゴシック" w:hAnsi="游ゴシック" w:eastAsia="游ゴシック"/>
                <w:b/>
                <w:sz w:val="18"/>
              </w:rPr>
              <w:t>意味</w:t>
            </w:r>
          </w:p>
        </w:tc>
      </w:tr>
      <w:tr>
        <w:trPr>
          <w:cantSplit/>
        </w:trPr>
        <w:tc>
          <w:tcPr>
            <w:tcW w:type="dxa" w:w="2494"/>
          </w:tcPr>
          <w:p>
            <w:r/>
            <w:r>
              <w:rPr>
                <w:rFonts w:ascii="游ゴシック" w:hAnsi="游ゴシック" w:eastAsia="游ゴシック"/>
                <w:b w:val="0"/>
                <w:sz w:val="18"/>
              </w:rPr>
              <w:t>要介護認定</w:t>
            </w:r>
          </w:p>
        </w:tc>
        <w:tc>
          <w:tcPr>
            <w:tcW w:type="dxa" w:w="6917"/>
          </w:tcPr>
          <w:p>
            <w:r/>
            <w:r>
              <w:rPr>
                <w:rFonts w:ascii="游ゴシック" w:hAnsi="游ゴシック" w:eastAsia="游ゴシック"/>
                <w:b w:val="0"/>
                <w:sz w:val="18"/>
              </w:rPr>
              <w:t>介護サービスを利用しようとする方について、どの程度の介護を必要とする状態かを判定する手続です。認定調査と主治医意見書をもとに介護認定審査会が審査判定し、要支援1・2、要介護1から5までの7段階又は非該当に区分されます。</w:t>
            </w:r>
          </w:p>
        </w:tc>
      </w:tr>
      <w:tr>
        <w:trPr>
          <w:cantSplit/>
        </w:trPr>
        <w:tc>
          <w:tcPr>
            <w:tcW w:type="dxa" w:w="2494"/>
          </w:tcPr>
          <w:p>
            <w:r/>
            <w:r>
              <w:rPr>
                <w:rFonts w:ascii="游ゴシック" w:hAnsi="游ゴシック" w:eastAsia="游ゴシック"/>
                <w:b w:val="0"/>
                <w:sz w:val="18"/>
              </w:rPr>
              <w:t>第1号被保険者</w:t>
            </w:r>
          </w:p>
        </w:tc>
        <w:tc>
          <w:tcPr>
            <w:tcW w:type="dxa" w:w="6917"/>
          </w:tcPr>
          <w:p>
            <w:r/>
            <w:r>
              <w:rPr>
                <w:rFonts w:ascii="游ゴシック" w:hAnsi="游ゴシック" w:eastAsia="游ゴシック"/>
                <w:b w:val="0"/>
                <w:sz w:val="18"/>
              </w:rPr>
              <w:t>65歳以上の方をいいます。</w:t>
            </w:r>
          </w:p>
        </w:tc>
      </w:tr>
      <w:tr>
        <w:trPr>
          <w:cantSplit/>
        </w:trPr>
        <w:tc>
          <w:tcPr>
            <w:tcW w:type="dxa" w:w="2494"/>
          </w:tcPr>
          <w:p>
            <w:r/>
            <w:r>
              <w:rPr>
                <w:rFonts w:ascii="游ゴシック" w:hAnsi="游ゴシック" w:eastAsia="游ゴシック"/>
                <w:b w:val="0"/>
                <w:sz w:val="18"/>
              </w:rPr>
              <w:t>第2号被保険者</w:t>
            </w:r>
          </w:p>
        </w:tc>
        <w:tc>
          <w:tcPr>
            <w:tcW w:type="dxa" w:w="6917"/>
          </w:tcPr>
          <w:p>
            <w:r/>
            <w:r>
              <w:rPr>
                <w:rFonts w:ascii="游ゴシック" w:hAnsi="游ゴシック" w:eastAsia="游ゴシック"/>
                <w:b w:val="0"/>
                <w:sz w:val="18"/>
              </w:rPr>
              <w:t>40歳以上65歳未満の医療保険加入者をいいます。加齢に伴う特定疾病により介護が必要となった場合にサービスを利用できます。</w:t>
            </w:r>
          </w:p>
        </w:tc>
      </w:tr>
      <w:tr>
        <w:trPr>
          <w:cantSplit/>
        </w:trPr>
        <w:tc>
          <w:tcPr>
            <w:tcW w:type="dxa" w:w="2494"/>
          </w:tcPr>
          <w:p>
            <w:r/>
            <w:r>
              <w:rPr>
                <w:rFonts w:ascii="游ゴシック" w:hAnsi="游ゴシック" w:eastAsia="游ゴシック"/>
                <w:b w:val="0"/>
                <w:sz w:val="18"/>
              </w:rPr>
              <w:t>保険料基準額</w:t>
            </w:r>
          </w:p>
        </w:tc>
        <w:tc>
          <w:tcPr>
            <w:tcW w:type="dxa" w:w="6917"/>
          </w:tcPr>
          <w:p>
            <w:r/>
            <w:r>
              <w:rPr>
                <w:rFonts w:ascii="游ゴシック" w:hAnsi="游ゴシック" w:eastAsia="游ゴシック"/>
                <w:b w:val="0"/>
                <w:sz w:val="18"/>
              </w:rPr>
              <w:t>第1号被保険者の保険料を定める際の基準となる額です。所得の段階に応じてこの額に一定の割合を乗じた額が各人の保険料となります。</w:t>
            </w:r>
          </w:p>
        </w:tc>
      </w:tr>
      <w:tr>
        <w:trPr>
          <w:cantSplit/>
        </w:trPr>
        <w:tc>
          <w:tcPr>
            <w:tcW w:type="dxa" w:w="2494"/>
          </w:tcPr>
          <w:p>
            <w:r/>
            <w:r>
              <w:rPr>
                <w:rFonts w:ascii="游ゴシック" w:hAnsi="游ゴシック" w:eastAsia="游ゴシック"/>
                <w:b w:val="0"/>
                <w:sz w:val="18"/>
              </w:rPr>
              <w:t>標準給付費見込額</w:t>
            </w:r>
          </w:p>
        </w:tc>
        <w:tc>
          <w:tcPr>
            <w:tcW w:type="dxa" w:w="6917"/>
          </w:tcPr>
          <w:p>
            <w:r/>
            <w:r>
              <w:rPr>
                <w:rFonts w:ascii="游ゴシック" w:hAnsi="游ゴシック" w:eastAsia="游ゴシック"/>
                <w:b w:val="0"/>
                <w:sz w:val="18"/>
              </w:rPr>
              <w:t>計画期間中に見込まれる保険給付費の総額に、特定入所者介護サービス費（補足給付）、高額介護サービス費、高額医療合算介護サービス費、審査支払手数料を加えた額です。</w:t>
            </w:r>
          </w:p>
        </w:tc>
      </w:tr>
      <w:tr>
        <w:trPr>
          <w:cantSplit/>
        </w:trPr>
        <w:tc>
          <w:tcPr>
            <w:tcW w:type="dxa" w:w="2494"/>
          </w:tcPr>
          <w:p>
            <w:r/>
            <w:r>
              <w:rPr>
                <w:rFonts w:ascii="游ゴシック" w:hAnsi="游ゴシック" w:eastAsia="游ゴシック"/>
                <w:b w:val="0"/>
                <w:sz w:val="18"/>
              </w:rPr>
              <w:t>地域支援事業</w:t>
            </w:r>
          </w:p>
        </w:tc>
        <w:tc>
          <w:tcPr>
            <w:tcW w:type="dxa" w:w="6917"/>
          </w:tcPr>
          <w:p>
            <w:r/>
            <w:r>
              <w:rPr>
                <w:rFonts w:ascii="游ゴシック" w:hAnsi="游ゴシック" w:eastAsia="游ゴシック"/>
                <w:b w:val="0"/>
                <w:sz w:val="18"/>
              </w:rPr>
              <w:t>要介護状態等となることを予防し、要介護状態等となった場合にも可能な限り地域において自立した日常生活を営むことができるよう支援する事業です。介護予防・日常生活支援総合事業、包括的支援事業及び任意事業から成ります。</w:t>
            </w:r>
          </w:p>
        </w:tc>
      </w:tr>
      <w:tr>
        <w:trPr>
          <w:cantSplit/>
        </w:trPr>
        <w:tc>
          <w:tcPr>
            <w:tcW w:type="dxa" w:w="2494"/>
          </w:tcPr>
          <w:p>
            <w:r/>
            <w:r>
              <w:rPr>
                <w:rFonts w:ascii="游ゴシック" w:hAnsi="游ゴシック" w:eastAsia="游ゴシック"/>
                <w:b w:val="0"/>
                <w:sz w:val="18"/>
              </w:rPr>
              <w:t>介護予防・日常生活支援総合事業</w:t>
            </w:r>
          </w:p>
        </w:tc>
        <w:tc>
          <w:tcPr>
            <w:tcW w:type="dxa" w:w="6917"/>
          </w:tcPr>
          <w:p>
            <w:r/>
            <w:r>
              <w:rPr>
                <w:rFonts w:ascii="游ゴシック" w:hAnsi="游ゴシック" w:eastAsia="游ゴシック"/>
                <w:b w:val="0"/>
                <w:sz w:val="18"/>
              </w:rPr>
              <w:t>要支援の方及び基本チェックリストにより事業対象者となった方に対する訪問型サービス・通所型サービス等と、第1号被保険者全体を対象とする一般介護予防事業から成る事業です。総合事業ともいいます。</w:t>
            </w:r>
          </w:p>
        </w:tc>
      </w:tr>
      <w:tr>
        <w:trPr>
          <w:cantSplit/>
        </w:trPr>
        <w:tc>
          <w:tcPr>
            <w:tcW w:type="dxa" w:w="2494"/>
          </w:tcPr>
          <w:p>
            <w:r/>
            <w:r>
              <w:rPr>
                <w:rFonts w:ascii="游ゴシック" w:hAnsi="游ゴシック" w:eastAsia="游ゴシック"/>
                <w:b w:val="0"/>
                <w:sz w:val="18"/>
              </w:rPr>
              <w:t>包括的支援事業</w:t>
            </w:r>
          </w:p>
        </w:tc>
        <w:tc>
          <w:tcPr>
            <w:tcW w:type="dxa" w:w="6917"/>
          </w:tcPr>
          <w:p>
            <w:r/>
            <w:r>
              <w:rPr>
                <w:rFonts w:ascii="游ゴシック" w:hAnsi="游ゴシック" w:eastAsia="游ゴシック"/>
                <w:b w:val="0"/>
                <w:sz w:val="18"/>
              </w:rPr>
              <w:t>地域包括支援センターの運営、在宅医療・介護連携推進事業、生活支援体制整備事業、認知症総合支援事業、地域ケア会議推進事業から成る事業です。</w:t>
            </w:r>
          </w:p>
        </w:tc>
      </w:tr>
      <w:tr>
        <w:trPr>
          <w:cantSplit/>
        </w:trPr>
        <w:tc>
          <w:tcPr>
            <w:tcW w:type="dxa" w:w="2494"/>
          </w:tcPr>
          <w:p>
            <w:r/>
            <w:r>
              <w:rPr>
                <w:rFonts w:ascii="游ゴシック" w:hAnsi="游ゴシック" w:eastAsia="游ゴシック"/>
                <w:b w:val="0"/>
                <w:sz w:val="18"/>
              </w:rPr>
              <w:t>地域包括支援センター</w:t>
            </w:r>
          </w:p>
        </w:tc>
        <w:tc>
          <w:tcPr>
            <w:tcW w:type="dxa" w:w="6917"/>
          </w:tcPr>
          <w:p>
            <w:r/>
            <w:r>
              <w:rPr>
                <w:rFonts w:ascii="游ゴシック" w:hAnsi="游ゴシック" w:eastAsia="游ゴシック"/>
                <w:b w:val="0"/>
                <w:sz w:val="18"/>
              </w:rPr>
              <w:t>保健師、社会福祉士、主任介護支援専門員等が配置され、高齢者の総合相談、権利擁護、包括的・継続的ケアマネジメント支援、介護予防ケアマネジメントを行う機関です。</w:t>
            </w:r>
          </w:p>
        </w:tc>
      </w:tr>
      <w:tr>
        <w:trPr>
          <w:cantSplit/>
        </w:trPr>
        <w:tc>
          <w:tcPr>
            <w:tcW w:type="dxa" w:w="2494"/>
          </w:tcPr>
          <w:p>
            <w:r/>
            <w:r>
              <w:rPr>
                <w:rFonts w:ascii="游ゴシック" w:hAnsi="游ゴシック" w:eastAsia="游ゴシック"/>
                <w:b w:val="0"/>
                <w:sz w:val="18"/>
              </w:rPr>
              <w:t>地域包括ケアシステム</w:t>
            </w:r>
          </w:p>
        </w:tc>
        <w:tc>
          <w:tcPr>
            <w:tcW w:type="dxa" w:w="6917"/>
          </w:tcPr>
          <w:p>
            <w:r/>
            <w:r>
              <w:rPr>
                <w:rFonts w:ascii="游ゴシック" w:hAnsi="游ゴシック" w:eastAsia="游ゴシック"/>
                <w:b w:val="0"/>
                <w:sz w:val="18"/>
              </w:rPr>
              <w:t>重度な要介護状態となっても住み慣れた地域で自分らしい暮らしを人生の最後まで続けることができるよう、医療・介護・予防・住まい・生活支援が包括的に確保される体制をいいます。</w:t>
            </w:r>
          </w:p>
        </w:tc>
      </w:tr>
      <w:tr>
        <w:trPr>
          <w:cantSplit/>
        </w:trPr>
        <w:tc>
          <w:tcPr>
            <w:tcW w:type="dxa" w:w="2494"/>
          </w:tcPr>
          <w:p>
            <w:r/>
            <w:r>
              <w:rPr>
                <w:rFonts w:ascii="游ゴシック" w:hAnsi="游ゴシック" w:eastAsia="游ゴシック"/>
                <w:b w:val="0"/>
                <w:sz w:val="18"/>
              </w:rPr>
              <w:t>日常生活圏域</w:t>
            </w:r>
          </w:p>
        </w:tc>
        <w:tc>
          <w:tcPr>
            <w:tcW w:type="dxa" w:w="6917"/>
          </w:tcPr>
          <w:p>
            <w:r/>
            <w:r>
              <w:rPr>
                <w:rFonts w:ascii="游ゴシック" w:hAnsi="游ゴシック" w:eastAsia="游ゴシック"/>
                <w:b w:val="0"/>
                <w:sz w:val="18"/>
              </w:rPr>
              <w:t>住民が日常生活を営んでいる地域として、地理的条件、人口、交通事情その他の社会的条件、介護給付等対象サービスを提供するための施設の整備の状況その他の条件を総合的に勘案して定める区域です。</w:t>
            </w:r>
          </w:p>
        </w:tc>
      </w:tr>
      <w:tr>
        <w:trPr>
          <w:cantSplit/>
        </w:trPr>
        <w:tc>
          <w:tcPr>
            <w:tcW w:type="dxa" w:w="2494"/>
          </w:tcPr>
          <w:p>
            <w:r/>
            <w:r>
              <w:rPr>
                <w:rFonts w:ascii="游ゴシック" w:hAnsi="游ゴシック" w:eastAsia="游ゴシック"/>
                <w:b w:val="0"/>
                <w:sz w:val="18"/>
              </w:rPr>
              <w:t>必要利用定員総数</w:t>
            </w:r>
          </w:p>
        </w:tc>
        <w:tc>
          <w:tcPr>
            <w:tcW w:type="dxa" w:w="6917"/>
          </w:tcPr>
          <w:p>
            <w:r/>
            <w:r>
              <w:rPr>
                <w:rFonts w:ascii="游ゴシック" w:hAnsi="游ゴシック" w:eastAsia="游ゴシック"/>
                <w:b w:val="0"/>
                <w:sz w:val="18"/>
              </w:rPr>
              <w:t>認知症対応型共同生活介護、地域密着型特定施設入居者生活介護及び地域密着型介護老人福祉施設入所者生活介護について、日常生活圏域ごとに計画で定める定員の総数です。これを超える指定は行わないことができます。</w:t>
            </w:r>
          </w:p>
        </w:tc>
      </w:tr>
      <w:tr>
        <w:trPr>
          <w:cantSplit/>
        </w:trPr>
        <w:tc>
          <w:tcPr>
            <w:tcW w:type="dxa" w:w="2494"/>
          </w:tcPr>
          <w:p>
            <w:r/>
            <w:r>
              <w:rPr>
                <w:rFonts w:ascii="游ゴシック" w:hAnsi="游ゴシック" w:eastAsia="游ゴシック"/>
                <w:b w:val="0"/>
                <w:sz w:val="18"/>
              </w:rPr>
              <w:t>地域密着型サービス</w:t>
            </w:r>
          </w:p>
        </w:tc>
        <w:tc>
          <w:tcPr>
            <w:tcW w:type="dxa" w:w="6917"/>
          </w:tcPr>
          <w:p>
            <w:r/>
            <w:r>
              <w:rPr>
                <w:rFonts w:ascii="游ゴシック" w:hAnsi="游ゴシック" w:eastAsia="游ゴシック"/>
                <w:b w:val="0"/>
                <w:sz w:val="18"/>
              </w:rPr>
              <w:t>住み慣れた地域での生活を支えるため、原則として当該市町村の被保険者が利用するサービスです。事業者の指定及び指導監督は市町村（当区域では広域連合）が行います。</w:t>
            </w:r>
          </w:p>
        </w:tc>
      </w:tr>
      <w:tr>
        <w:trPr>
          <w:cantSplit/>
        </w:trPr>
        <w:tc>
          <w:tcPr>
            <w:tcW w:type="dxa" w:w="2494"/>
          </w:tcPr>
          <w:p>
            <w:r/>
            <w:r>
              <w:rPr>
                <w:rFonts w:ascii="游ゴシック" w:hAnsi="游ゴシック" w:eastAsia="游ゴシック"/>
                <w:b w:val="0"/>
                <w:sz w:val="18"/>
              </w:rPr>
              <w:t>住所地特例</w:t>
            </w:r>
          </w:p>
        </w:tc>
        <w:tc>
          <w:tcPr>
            <w:tcW w:type="dxa" w:w="6917"/>
          </w:tcPr>
          <w:p>
            <w:r/>
            <w:r>
              <w:rPr>
                <w:rFonts w:ascii="游ゴシック" w:hAnsi="游ゴシック" w:eastAsia="游ゴシック"/>
                <w:b w:val="0"/>
                <w:sz w:val="18"/>
              </w:rPr>
              <w:t>介護保険施設等に入所するために住所を移した方について、移す前の市町村が引き続き保険者となる仕組みです。</w:t>
            </w:r>
          </w:p>
        </w:tc>
      </w:tr>
      <w:tr>
        <w:trPr>
          <w:cantSplit/>
        </w:trPr>
        <w:tc>
          <w:tcPr>
            <w:tcW w:type="dxa" w:w="2494"/>
          </w:tcPr>
          <w:p>
            <w:r/>
            <w:r>
              <w:rPr>
                <w:rFonts w:ascii="游ゴシック" w:hAnsi="游ゴシック" w:eastAsia="游ゴシック"/>
                <w:b w:val="0"/>
                <w:sz w:val="18"/>
              </w:rPr>
              <w:t>地域ケア会議</w:t>
            </w:r>
          </w:p>
        </w:tc>
        <w:tc>
          <w:tcPr>
            <w:tcW w:type="dxa" w:w="6917"/>
          </w:tcPr>
          <w:p>
            <w:r/>
            <w:r>
              <w:rPr>
                <w:rFonts w:ascii="游ゴシック" w:hAnsi="游ゴシック" w:eastAsia="游ゴシック"/>
                <w:b w:val="0"/>
                <w:sz w:val="18"/>
              </w:rPr>
              <w:t>個別の事例の検討を通じて多職種が協働し、高齢者の自立支援に資するケアマネジメントを支援するとともに、地域の課題を把握し、その解決に向けた施策につなげる会議です。</w:t>
            </w:r>
          </w:p>
        </w:tc>
      </w:tr>
      <w:tr>
        <w:trPr>
          <w:cantSplit/>
        </w:trPr>
        <w:tc>
          <w:tcPr>
            <w:tcW w:type="dxa" w:w="2494"/>
          </w:tcPr>
          <w:p>
            <w:r/>
            <w:r>
              <w:rPr>
                <w:rFonts w:ascii="游ゴシック" w:hAnsi="游ゴシック" w:eastAsia="游ゴシック"/>
                <w:b w:val="0"/>
                <w:sz w:val="18"/>
              </w:rPr>
              <w:t>生活支援コーディネーター</w:t>
            </w:r>
          </w:p>
        </w:tc>
        <w:tc>
          <w:tcPr>
            <w:tcW w:type="dxa" w:w="6917"/>
          </w:tcPr>
          <w:p>
            <w:r/>
            <w:r>
              <w:rPr>
                <w:rFonts w:ascii="游ゴシック" w:hAnsi="游ゴシック" w:eastAsia="游ゴシック"/>
                <w:b w:val="0"/>
                <w:sz w:val="18"/>
              </w:rPr>
              <w:t>高齢者の生活支援・介護予防サービスの体制整備を推進するため、地域の資源の把握、関係者のネットワークづくり、担い手の養成等を行う者です。地域支え合い推進員ともいいます。</w:t>
            </w:r>
          </w:p>
        </w:tc>
      </w:tr>
      <w:tr>
        <w:trPr>
          <w:cantSplit/>
        </w:trPr>
        <w:tc>
          <w:tcPr>
            <w:tcW w:type="dxa" w:w="2494"/>
          </w:tcPr>
          <w:p>
            <w:r/>
            <w:r>
              <w:rPr>
                <w:rFonts w:ascii="游ゴシック" w:hAnsi="游ゴシック" w:eastAsia="游ゴシック"/>
                <w:b w:val="0"/>
                <w:sz w:val="18"/>
              </w:rPr>
              <w:t>通いの場</w:t>
            </w:r>
          </w:p>
        </w:tc>
        <w:tc>
          <w:tcPr>
            <w:tcW w:type="dxa" w:w="6917"/>
          </w:tcPr>
          <w:p>
            <w:r/>
            <w:r>
              <w:rPr>
                <w:rFonts w:ascii="游ゴシック" w:hAnsi="游ゴシック" w:eastAsia="游ゴシック"/>
                <w:b w:val="0"/>
                <w:sz w:val="18"/>
              </w:rPr>
              <w:t>住民が主体となって運営する、体操、会食、茶話会等を行う集いの場をいいます。介護予防の効果が期待されます。</w:t>
            </w:r>
          </w:p>
        </w:tc>
      </w:tr>
      <w:tr>
        <w:trPr>
          <w:cantSplit/>
        </w:trPr>
        <w:tc>
          <w:tcPr>
            <w:tcW w:type="dxa" w:w="2494"/>
          </w:tcPr>
          <w:p>
            <w:r/>
            <w:r>
              <w:rPr>
                <w:rFonts w:ascii="游ゴシック" w:hAnsi="游ゴシック" w:eastAsia="游ゴシック"/>
                <w:b w:val="0"/>
                <w:sz w:val="18"/>
              </w:rPr>
              <w:t>フレイル</w:t>
            </w:r>
          </w:p>
        </w:tc>
        <w:tc>
          <w:tcPr>
            <w:tcW w:type="dxa" w:w="6917"/>
          </w:tcPr>
          <w:p>
            <w:r/>
            <w:r>
              <w:rPr>
                <w:rFonts w:ascii="游ゴシック" w:hAnsi="游ゴシック" w:eastAsia="游ゴシック"/>
                <w:b w:val="0"/>
                <w:sz w:val="18"/>
              </w:rPr>
              <w:t>加齢に伴い心身の活力が低下し、要介護状態となる危険性が高まった状態をいいます。適切な働きかけにより改善が期待できる状態とされています。</w:t>
            </w:r>
          </w:p>
        </w:tc>
      </w:tr>
      <w:tr>
        <w:trPr>
          <w:cantSplit/>
        </w:trPr>
        <w:tc>
          <w:tcPr>
            <w:tcW w:type="dxa" w:w="2494"/>
          </w:tcPr>
          <w:p>
            <w:r/>
            <w:r>
              <w:rPr>
                <w:rFonts w:ascii="游ゴシック" w:hAnsi="游ゴシック" w:eastAsia="游ゴシック"/>
                <w:b w:val="0"/>
                <w:sz w:val="18"/>
              </w:rPr>
              <w:t>認知症サポーター</w:t>
            </w:r>
          </w:p>
        </w:tc>
        <w:tc>
          <w:tcPr>
            <w:tcW w:type="dxa" w:w="6917"/>
          </w:tcPr>
          <w:p>
            <w:r/>
            <w:r>
              <w:rPr>
                <w:rFonts w:ascii="游ゴシック" w:hAnsi="游ゴシック" w:eastAsia="游ゴシック"/>
                <w:b w:val="0"/>
                <w:sz w:val="18"/>
              </w:rPr>
              <w:t>認知症について正しく理解し、認知症の方やその家族を温かく見守る応援者として、養成講座を受講した方をいいます。</w:t>
            </w:r>
          </w:p>
        </w:tc>
      </w:tr>
      <w:tr>
        <w:trPr>
          <w:cantSplit/>
        </w:trPr>
        <w:tc>
          <w:tcPr>
            <w:tcW w:type="dxa" w:w="2494"/>
          </w:tcPr>
          <w:p>
            <w:r/>
            <w:r>
              <w:rPr>
                <w:rFonts w:ascii="游ゴシック" w:hAnsi="游ゴシック" w:eastAsia="游ゴシック"/>
                <w:b w:val="0"/>
                <w:sz w:val="18"/>
              </w:rPr>
              <w:t>認知症初期集中支援チーム</w:t>
            </w:r>
          </w:p>
        </w:tc>
        <w:tc>
          <w:tcPr>
            <w:tcW w:type="dxa" w:w="6917"/>
          </w:tcPr>
          <w:p>
            <w:r/>
            <w:r>
              <w:rPr>
                <w:rFonts w:ascii="游ゴシック" w:hAnsi="游ゴシック" w:eastAsia="游ゴシック"/>
                <w:b w:val="0"/>
                <w:sz w:val="18"/>
              </w:rPr>
              <w:t>認知症が疑われる方や認知症の方及びその家族を訪問し、観察・評価を行ったうえで、おおむね6か月を目安に集中的に支援を行うチームです。</w:t>
            </w:r>
          </w:p>
        </w:tc>
      </w:tr>
      <w:tr>
        <w:trPr>
          <w:cantSplit/>
        </w:trPr>
        <w:tc>
          <w:tcPr>
            <w:tcW w:type="dxa" w:w="2494"/>
          </w:tcPr>
          <w:p>
            <w:r/>
            <w:r>
              <w:rPr>
                <w:rFonts w:ascii="游ゴシック" w:hAnsi="游ゴシック" w:eastAsia="游ゴシック"/>
                <w:b w:val="0"/>
                <w:sz w:val="18"/>
              </w:rPr>
              <w:t>チームオレンジ</w:t>
            </w:r>
          </w:p>
        </w:tc>
        <w:tc>
          <w:tcPr>
            <w:tcW w:type="dxa" w:w="6917"/>
          </w:tcPr>
          <w:p>
            <w:r/>
            <w:r>
              <w:rPr>
                <w:rFonts w:ascii="游ゴシック" w:hAnsi="游ゴシック" w:eastAsia="游ゴシック"/>
                <w:b w:val="0"/>
                <w:sz w:val="18"/>
              </w:rPr>
              <w:t>認知症サポーターが中心となり、認知症の方やその家族の支援ニーズと認知症サポーターを結びつける仕組みです。</w:t>
            </w:r>
          </w:p>
        </w:tc>
      </w:tr>
      <w:tr>
        <w:trPr>
          <w:cantSplit/>
        </w:trPr>
        <w:tc>
          <w:tcPr>
            <w:tcW w:type="dxa" w:w="2494"/>
          </w:tcPr>
          <w:p>
            <w:r/>
            <w:r>
              <w:rPr>
                <w:rFonts w:ascii="游ゴシック" w:hAnsi="游ゴシック" w:eastAsia="游ゴシック"/>
                <w:b w:val="0"/>
                <w:sz w:val="18"/>
              </w:rPr>
              <w:t>保険者機能強化推進交付金・介護保険保険者努力支援交付金</w:t>
            </w:r>
          </w:p>
        </w:tc>
        <w:tc>
          <w:tcPr>
            <w:tcW w:type="dxa" w:w="6917"/>
          </w:tcPr>
          <w:p>
            <w:r/>
            <w:r>
              <w:rPr>
                <w:rFonts w:ascii="游ゴシック" w:hAnsi="游ゴシック" w:eastAsia="游ゴシック"/>
                <w:b w:val="0"/>
                <w:sz w:val="18"/>
              </w:rPr>
              <w:t>自立支援・重度化防止等に向けた市町村及び都道府県の取組を評価指標により採点し、その結果に応じて交付される交付金です。</w:t>
            </w:r>
          </w:p>
        </w:tc>
      </w:tr>
      <w:tr>
        <w:trPr>
          <w:cantSplit/>
        </w:trPr>
        <w:tc>
          <w:tcPr>
            <w:tcW w:type="dxa" w:w="2494"/>
          </w:tcPr>
          <w:p>
            <w:r/>
            <w:r>
              <w:rPr>
                <w:rFonts w:ascii="游ゴシック" w:hAnsi="游ゴシック" w:eastAsia="游ゴシック"/>
                <w:b w:val="0"/>
                <w:sz w:val="18"/>
              </w:rPr>
              <w:t>調整交付金</w:t>
            </w:r>
          </w:p>
        </w:tc>
        <w:tc>
          <w:tcPr>
            <w:tcW w:type="dxa" w:w="6917"/>
          </w:tcPr>
          <w:p>
            <w:r/>
            <w:r>
              <w:rPr>
                <w:rFonts w:ascii="游ゴシック" w:hAnsi="游ゴシック" w:eastAsia="游ゴシック"/>
                <w:b w:val="0"/>
                <w:sz w:val="18"/>
              </w:rPr>
              <w:t>市町村の責めによらない第1号保険料の水準の格差（第1号被保険者の年齢階級別構成割合の差及び所得段階別加入割合の差）を全国ベースで平準化するために交付される国の負担金です。</w:t>
            </w:r>
          </w:p>
        </w:tc>
      </w:tr>
      <w:tr>
        <w:trPr>
          <w:cantSplit/>
        </w:trPr>
        <w:tc>
          <w:tcPr>
            <w:tcW w:type="dxa" w:w="2494"/>
          </w:tcPr>
          <w:p>
            <w:r/>
            <w:r>
              <w:rPr>
                <w:rFonts w:ascii="游ゴシック" w:hAnsi="游ゴシック" w:eastAsia="游ゴシック"/>
                <w:b w:val="0"/>
                <w:sz w:val="18"/>
              </w:rPr>
              <w:t>介護給付費準備基金</w:t>
            </w:r>
          </w:p>
        </w:tc>
        <w:tc>
          <w:tcPr>
            <w:tcW w:type="dxa" w:w="6917"/>
          </w:tcPr>
          <w:p>
            <w:r/>
            <w:r>
              <w:rPr>
                <w:rFonts w:ascii="游ゴシック" w:hAnsi="游ゴシック" w:eastAsia="游ゴシック"/>
                <w:b w:val="0"/>
                <w:sz w:val="18"/>
              </w:rPr>
              <w:t>計画期間中に生じた保険料の剰余を積み立て、不足が生じた場合等に取り崩すための基金です。</w:t>
            </w:r>
          </w:p>
        </w:tc>
      </w:tr>
      <w:tr>
        <w:trPr>
          <w:cantSplit/>
        </w:trPr>
        <w:tc>
          <w:tcPr>
            <w:tcW w:type="dxa" w:w="2494"/>
          </w:tcPr>
          <w:p>
            <w:r/>
            <w:r>
              <w:rPr>
                <w:rFonts w:ascii="游ゴシック" w:hAnsi="游ゴシック" w:eastAsia="游ゴシック"/>
                <w:b w:val="0"/>
                <w:sz w:val="18"/>
              </w:rPr>
              <w:t>補足給付（特定入所者介護サービス費）</w:t>
            </w:r>
          </w:p>
        </w:tc>
        <w:tc>
          <w:tcPr>
            <w:tcW w:type="dxa" w:w="6917"/>
          </w:tcPr>
          <w:p>
            <w:r/>
            <w:r>
              <w:rPr>
                <w:rFonts w:ascii="游ゴシック" w:hAnsi="游ゴシック" w:eastAsia="游ゴシック"/>
                <w:b w:val="0"/>
                <w:sz w:val="18"/>
              </w:rPr>
              <w:t>所得が一定以下の方について、施設等における食費及び居住費の負担を軽減する給付です。</w:t>
            </w:r>
          </w:p>
        </w:tc>
      </w:tr>
      <w:tr>
        <w:trPr>
          <w:cantSplit/>
        </w:trPr>
        <w:tc>
          <w:tcPr>
            <w:tcW w:type="dxa" w:w="2494"/>
          </w:tcPr>
          <w:p>
            <w:r/>
            <w:r>
              <w:rPr>
                <w:rFonts w:ascii="游ゴシック" w:hAnsi="游ゴシック" w:eastAsia="游ゴシック"/>
                <w:b w:val="0"/>
                <w:sz w:val="18"/>
              </w:rPr>
              <w:t>高額介護サービス費</w:t>
            </w:r>
          </w:p>
        </w:tc>
        <w:tc>
          <w:tcPr>
            <w:tcW w:type="dxa" w:w="6917"/>
          </w:tcPr>
          <w:p>
            <w:r/>
            <w:r>
              <w:rPr>
                <w:rFonts w:ascii="游ゴシック" w:hAnsi="游ゴシック" w:eastAsia="游ゴシック"/>
                <w:b w:val="0"/>
                <w:sz w:val="18"/>
              </w:rPr>
              <w:t>1か月に支払った利用者負担の合計が所得に応じた上限額を超えた場合に、超えた分が支給されるものです。</w:t>
            </w:r>
          </w:p>
        </w:tc>
      </w:tr>
      <w:tr>
        <w:trPr>
          <w:cantSplit/>
        </w:trPr>
        <w:tc>
          <w:tcPr>
            <w:tcW w:type="dxa" w:w="2494"/>
          </w:tcPr>
          <w:p>
            <w:r/>
            <w:r>
              <w:rPr>
                <w:rFonts w:ascii="游ゴシック" w:hAnsi="游ゴシック" w:eastAsia="游ゴシック"/>
                <w:b w:val="0"/>
                <w:sz w:val="18"/>
              </w:rPr>
              <w:t>介護給付適正化</w:t>
            </w:r>
          </w:p>
        </w:tc>
        <w:tc>
          <w:tcPr>
            <w:tcW w:type="dxa" w:w="6917"/>
          </w:tcPr>
          <w:p>
            <w:r/>
            <w:r>
              <w:rPr>
                <w:rFonts w:ascii="游ゴシック" w:hAnsi="游ゴシック" w:eastAsia="游ゴシック"/>
                <w:b w:val="0"/>
                <w:sz w:val="18"/>
              </w:rPr>
              <w:t>適切な要介護認定、ケアプランの点検、介護給付費通知、医療情報との突合等により、必要なサービスが適切に提供されるようにする取組です。</w:t>
            </w:r>
          </w:p>
        </w:tc>
      </w:tr>
      <w:tr>
        <w:trPr>
          <w:cantSplit/>
        </w:trPr>
        <w:tc>
          <w:tcPr>
            <w:tcW w:type="dxa" w:w="2494"/>
          </w:tcPr>
          <w:p>
            <w:r/>
            <w:r>
              <w:rPr>
                <w:rFonts w:ascii="游ゴシック" w:hAnsi="游ゴシック" w:eastAsia="游ゴシック"/>
                <w:b w:val="0"/>
                <w:sz w:val="18"/>
              </w:rPr>
              <w:t>地域包括ケア「見える化」システム</w:t>
            </w:r>
          </w:p>
        </w:tc>
        <w:tc>
          <w:tcPr>
            <w:tcW w:type="dxa" w:w="6917"/>
          </w:tcPr>
          <w:p>
            <w:r/>
            <w:r>
              <w:rPr>
                <w:rFonts w:ascii="游ゴシック" w:hAnsi="游ゴシック" w:eastAsia="游ゴシック"/>
                <w:b w:val="0"/>
                <w:sz w:val="18"/>
              </w:rPr>
              <w:t>国が提供する情報システムで、介護保険事業（支援）計画の作成・実行を支援するため、全国の保険者の給付実績等を地域間で比較できる形で示すものです。</w:t>
            </w:r>
          </w:p>
        </w:tc>
      </w:tr>
      <w:tr>
        <w:trPr>
          <w:cantSplit/>
        </w:trPr>
        <w:tc>
          <w:tcPr>
            <w:tcW w:type="dxa" w:w="2494"/>
          </w:tcPr>
          <w:p>
            <w:r/>
            <w:r>
              <w:rPr>
                <w:rFonts w:ascii="游ゴシック" w:hAnsi="游ゴシック" w:eastAsia="游ゴシック"/>
                <w:b w:val="0"/>
                <w:sz w:val="18"/>
              </w:rPr>
              <w:t>介護保険事業状況報告</w:t>
            </w:r>
          </w:p>
        </w:tc>
        <w:tc>
          <w:tcPr>
            <w:tcW w:type="dxa" w:w="6917"/>
          </w:tcPr>
          <w:p>
            <w:r/>
            <w:r>
              <w:rPr>
                <w:rFonts w:ascii="游ゴシック" w:hAnsi="游ゴシック" w:eastAsia="游ゴシック"/>
                <w:b w:val="0"/>
                <w:sz w:val="18"/>
              </w:rPr>
              <w:t>保険者が国へ報告する介護保険の実施状況の統計です。年報と月報があり、被保険者数、認定者数、受給者数、給付費等を集計しています。</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