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第3回 北塩原村高齢者福祉計画・介護保険事業計画</w:t>
      </w:r>
    </w:p>
    <w:p>
      <w:pPr>
        <w:spacing w:after="70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策定委員会　資料</w:t>
      </w:r>
    </w:p>
    <w:p>
      <w:pPr>
        <w:spacing w:after="16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令和9年1月下旬〜2月上旬　開催予定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資料2　第9期計画の進捗と評価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資料4　第10期計画の基本理念・基本目標・施策体系（案）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資料5　サービス見込み量の考え方（案）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資料6　介護保険料の概算シミュレーション</w:t>
      </w:r>
    </w:p>
    <w:p>
      <w:pPr>
        <w:spacing w:after="16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資料7　成果目標・活動指標（案）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令和8年　月　日</w:t>
      </w:r>
    </w:p>
    <w:p>
      <w:pPr>
        <w:spacing w:after="0" w:line="300"/>
        <w:jc w:val="center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8"/>
          <w:szCs w:val="28"/>
        </w:rPr>
        <w:t xml:space="preserve">本資料の見方</w:t>
      </w:r>
    </w:p>
    <w:p>
      <w:pPr>
        <w:spacing w:after="18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本資料は、令和8年11月に開催する第2回策定委員会の資料の一部です。資料3（アンケート調査結果）は、調査の集計後に作成します。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【要確認】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北塩原村への確認により確定する事項です。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【要設定】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目標値等を今後設定する箇所です。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【試算中】／【推計中】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国の推計ワークシートの提供後に算出する数値です。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8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資料5・6は骨格です。数値は、国の推計ワークシートの提供（第10期基本指針の告示後）と、村の実績データの受領をもって確定します。本日は「考え方」についてご意見をいただきたく存じます。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資料4は、本委員会でご議論いただきたい事項の中心です。各施策の根拠となる住民ニーズの数値は、資料3で補足します。</w:t>
      </w:r>
    </w:p>
    <w:p>
      <w:r>
        <w:br w:type="page"/>
      </w:r>
    </w:p>
    <w:p>
      <w:pPr>
        <w:spacing w:after="3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1-2　本日ご決定いただきたい事項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1-3　委員名簿・座席表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2-1　第2回でいただいたご意見と反映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2-2　第2回以降に確定した事項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第2回の時点で確定していなかった項目のうち、本日までに確定したものをお示しします。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3-1　調査の概要と回収状況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3-2　計画に反映した調査結果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4-1　計画書の構成と分量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4-2　第2回からの主な変更点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5-1　サービス見込量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素案5-4の表をそのまま用いる。第2回では現行単価による試算をお示ししており、本日は確定した前提による。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【要確定】国の推計ワークシートによる算定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国の推計ワークシートの配布と入手（県への照会）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【要確定】必要利用定員総数（27人の据置きか増床か）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待機者数と村外のグループホームの利用者数の把握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村内の認知症対応型共同生活介護は定員27人の1施設のみである。待機者数と村外利用者数が把握できていないため、増床の要否を判断する材料がそろっていない（確認事項）。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6-1　保険料の基準額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【要確定】保険料の基準額（月額）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国の推計ワークシート、基金の取崩額、第1号被保険者数の置き方の決定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【要確定】介護給付費準備基金の取崩額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基金の残高と取崩方針の村の決定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【要確定】第1号被保険者負担割合（α）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第10期に適用される政令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国の推計ワークシート、主要3事業の勘案についての県への照会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基金の取崩額は保険料の基準額を月額で数百円動かします。取崩しの考え方を第3回でご決定いただきます。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6-2　所得段階の設定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6-3　低所得者への対応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7-1　成果目標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7-2　活動指標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61点が取れる11項目の取組可否の村の判断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資料7-2・素案5-9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7-3　進捗管理の仕組み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8-1　パブリックコメントの実施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8-2　今後の日程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游ゴシック" w:cs="游ゴシック" w:eastAsia="游ゴシック" w:hAnsi="游ゴシック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2026-10-04T13:51:38.547Z</dcterms:created>
  <dcterms:modified xsi:type="dcterms:W3CDTF">2026-10-04T13:51:38.548Z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