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ペンディング項目の整理と作業順位</w:t>
      </w:r>
    </w:p>
    <w:p>
      <w:pPr>
        <w:spacing w:after="120"/>
        <w:jc w:val="center"/>
      </w:pPr>
      <w:r>
        <w:rPr>
          <w:rFonts w:ascii="游ゴシック" w:hAnsi="游ゴシック" w:eastAsia="游ゴシック"/>
          <w:b w:val="0"/>
          <w:i w:val="0"/>
          <w:sz w:val="26"/>
        </w:rPr>
        <w:t>基準日　令和8年10月1日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要点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ペンディング項目の一覧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優先順位の付け方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束ごとの整理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2-3　全件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2-4　回答がない場合にどうするか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3　確認が必要な項目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3-1　町（政策判断）（10件）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3-2　町・関係機関（1件）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3-3　町（資料・データ）（20件）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3-4　国（4件）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3-5　福島県（2件）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3-6　調査を実施された事業者（1件）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4　作業継続可能な項目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5">
        <w:r>
          <w:rPr>
            <w:rFonts w:ascii="游ゴシック" w:hAnsi="游ゴシック" w:eastAsia="游ゴシック"/>
            <w:b/>
            <w:sz w:val="22"/>
          </w:rPr>
          <w:t xml:space="preserve">5　作業順位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5-1　翌日（10月2日（金））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5-2　その後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6　ペンディング項目とWBSの対応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keepNext/>
        <w:spacing w:before="240" w:after="100"/>
      </w:pPr>
      <w:bookmarkStart w:id="101" w:name="_Toc_001"/>
      <w:r>
        <w:rPr>
          <w:rFonts w:ascii="游ゴシック" w:hAnsi="游ゴシック" w:eastAsia="游ゴシック"/>
          <w:b/>
          <w:i w:val="0"/>
          <w:color w:val="2E74B5"/>
          <w:sz w:val="30"/>
        </w:rPr>
        <w:t>1　要点</w:t>
      </w:r>
      <w:bookmarkEnd w:id="101"/>
    </w:p>
    <w:p>
      <w:pPr>
        <w:spacing w:before="60" w:after="60"/>
      </w:pPr>
      <w:r>
        <w:rPr>
          <w:rFonts w:ascii="游ゴシック" w:hAnsi="游ゴシック" w:eastAsia="游ゴシック"/>
          <w:b/>
          <w:i w:val="0"/>
          <w:sz w:val="21"/>
        </w:rPr>
        <w:t>止まっている項目は38件です。</w:t>
      </w:r>
      <w:r>
        <w:rPr>
          <w:rFonts w:ascii="游ゴシック" w:hAnsi="游ゴシック" w:eastAsia="游ゴシック"/>
          <w:b w:val="0"/>
          <w:i w:val="0"/>
          <w:sz w:val="21"/>
        </w:rPr>
        <w:t>内訳は町の政策判断が11件、町からの資料・データの提供が21件、国・県の決定待ちが6件です。</w:t>
      </w:r>
      <w:r>
        <w:rPr>
          <w:rFonts w:ascii="游ゴシック" w:hAnsi="游ゴシック" w:eastAsia="游ゴシック"/>
          <w:b/>
          <w:i w:val="0"/>
          <w:sz w:val="21"/>
        </w:rPr>
        <w:t>うち保険料に直結するもの（影響度S）が11件、法定記載事項に直結するもの（影響度A）が11件あります。</w:t>
      </w:r>
    </w:p>
    <w:p>
      <w:pPr>
        <w:spacing w:before="60" w:after="60"/>
      </w:pPr>
      <w:r>
        <w:rPr>
          <w:rFonts w:ascii="游ゴシック" w:hAnsi="游ゴシック" w:eastAsia="游ゴシック"/>
          <w:b/>
          <w:i w:val="0"/>
          <w:sz w:val="21"/>
        </w:rPr>
        <w:t>ただし、止まっているのは「確定」であって「作業」ではありません。</w:t>
      </w:r>
      <w:r>
        <w:rPr>
          <w:rFonts w:ascii="游ゴシック" w:hAnsi="游ゴシック" w:eastAsia="游ゴシック"/>
          <w:b w:val="0"/>
          <w:i w:val="0"/>
          <w:sz w:val="21"/>
        </w:rPr>
        <w:t>回答がないまま進める置き方を38件すべてに用意してあり、素案・算定・協議会資料はいずれもその置き方で成立しています。</w:t>
      </w:r>
      <w:r>
        <w:rPr>
          <w:rFonts w:ascii="游ゴシック" w:hAnsi="游ゴシック" w:eastAsia="游ゴシック"/>
          <w:b/>
          <w:i w:val="0"/>
          <w:sz w:val="21"/>
        </w:rPr>
        <w:t>受託者が算定すべき未確定箇所は0件です。</w:t>
      </w:r>
    </w:p>
    <w:p>
      <w:pPr>
        <w:spacing w:before="60" w:after="60"/>
      </w:pPr>
      <w:r>
        <w:rPr>
          <w:rFonts w:ascii="游ゴシック" w:hAnsi="游ゴシック" w:eastAsia="游ゴシック"/>
          <w:b/>
          <w:i w:val="0"/>
          <w:sz w:val="21"/>
        </w:rPr>
        <w:t>町・国・県の回答を待たずに進められる作業は14件・38.0時間分あります。</w:t>
      </w:r>
      <w:r>
        <w:rPr>
          <w:rFonts w:ascii="游ゴシック" w:hAnsi="游ゴシック" w:eastAsia="游ゴシック"/>
          <w:b w:val="0"/>
          <w:i w:val="0"/>
          <w:sz w:val="21"/>
        </w:rPr>
        <w:t>令和8年10月2日はこのうち4件（8.0時間）に着手します。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247"/>
        <w:gridCol w:w="3402"/>
        <w:gridCol w:w="2268"/>
        <w:gridCol w:w="2098"/>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09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737"/>
            <w:vAlign w:val="center"/>
          </w:tcPr>
          <w:p>
            <w:pPr>
              <w:spacing w:before="20" w:after="20"/>
              <w:jc w:val="right"/>
            </w:pPr>
            <w:r>
              <w:rPr>
                <w:rFonts w:ascii="游ゴシック" w:hAnsi="游ゴシック" w:eastAsia="游ゴシック"/>
                <w:b w:val="0"/>
                <w:i w:val="0"/>
                <w:sz w:val="17"/>
              </w:rPr>
              <w:t>1</w:t>
            </w:r>
          </w:p>
        </w:tc>
        <w:tc>
          <w:tcPr>
            <w:tcW w:type="dxa" w:w="1247"/>
            <w:vAlign w:val="center"/>
          </w:tcPr>
          <w:p>
            <w:pPr>
              <w:spacing w:before="20" w:after="20"/>
            </w:pPr>
            <w:r>
              <w:rPr>
                <w:rFonts w:ascii="游ゴシック" w:hAnsi="游ゴシック" w:eastAsia="游ゴシック"/>
                <w:b w:val="0"/>
                <w:i w:val="0"/>
                <w:sz w:val="17"/>
              </w:rPr>
              <w:t>依頼資料1</w:t>
            </w:r>
          </w:p>
        </w:tc>
        <w:tc>
          <w:tcPr>
            <w:tcW w:type="dxa" w:w="3402"/>
            <w:vAlign w:val="center"/>
          </w:tcPr>
          <w:p>
            <w:pPr>
              <w:spacing w:before="20" w:after="20"/>
            </w:pPr>
            <w:r>
              <w:rPr>
                <w:rFonts w:ascii="游ゴシック" w:hAnsi="游ゴシック" w:eastAsia="游ゴシック"/>
                <w:b/>
                <w:i w:val="0"/>
                <w:sz w:val="17"/>
              </w:rPr>
              <w:t>介護給付費準備基金の運用状況調書</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2</w:t>
            </w:r>
          </w:p>
        </w:tc>
        <w:tc>
          <w:tcPr>
            <w:tcW w:type="dxa" w:w="1247"/>
            <w:vAlign w:val="center"/>
          </w:tcPr>
          <w:p>
            <w:pPr>
              <w:spacing w:before="20" w:after="20"/>
            </w:pPr>
            <w:r>
              <w:rPr>
                <w:rFonts w:ascii="游ゴシック" w:hAnsi="游ゴシック" w:eastAsia="游ゴシック"/>
                <w:b w:val="0"/>
                <w:i w:val="0"/>
                <w:sz w:val="17"/>
              </w:rPr>
              <w:t>依頼資料3</w:t>
            </w:r>
          </w:p>
        </w:tc>
        <w:tc>
          <w:tcPr>
            <w:tcW w:type="dxa" w:w="34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3</w:t>
            </w:r>
          </w:p>
        </w:tc>
        <w:tc>
          <w:tcPr>
            <w:tcW w:type="dxa" w:w="1247"/>
            <w:vAlign w:val="center"/>
          </w:tcPr>
          <w:p>
            <w:pPr>
              <w:spacing w:before="20" w:after="20"/>
            </w:pPr>
            <w:r>
              <w:rPr>
                <w:rFonts w:ascii="游ゴシック" w:hAnsi="游ゴシック" w:eastAsia="游ゴシック"/>
                <w:b w:val="0"/>
                <w:i w:val="0"/>
                <w:sz w:val="17"/>
              </w:rPr>
              <w:t>依頼資料9</w:t>
            </w:r>
          </w:p>
        </w:tc>
        <w:tc>
          <w:tcPr>
            <w:tcW w:type="dxa" w:w="3402"/>
            <w:vAlign w:val="center"/>
          </w:tcPr>
          <w:p>
            <w:pPr>
              <w:spacing w:before="20" w:after="20"/>
            </w:pPr>
            <w:r>
              <w:rPr>
                <w:rFonts w:ascii="游ゴシック" w:hAnsi="游ゴシック" w:eastAsia="游ゴシック"/>
                <w:b/>
                <w:i w:val="0"/>
                <w:sz w:val="17"/>
              </w:rPr>
              <w:t>地域支援事業交付金事業実績報告書（Excel）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4</w:t>
            </w:r>
          </w:p>
        </w:tc>
        <w:tc>
          <w:tcPr>
            <w:tcW w:type="dxa" w:w="1247"/>
            <w:vAlign w:val="center"/>
          </w:tcPr>
          <w:p>
            <w:pPr>
              <w:spacing w:before="20" w:after="20"/>
            </w:pPr>
            <w:r>
              <w:rPr>
                <w:rFonts w:ascii="游ゴシック" w:hAnsi="游ゴシック" w:eastAsia="游ゴシック"/>
                <w:b w:val="0"/>
                <w:i w:val="0"/>
                <w:sz w:val="17"/>
              </w:rPr>
              <w:t>決定2</w:t>
            </w:r>
          </w:p>
        </w:tc>
        <w:tc>
          <w:tcPr>
            <w:tcW w:type="dxa" w:w="3402"/>
            <w:vAlign w:val="center"/>
          </w:tcPr>
          <w:p>
            <w:pPr>
              <w:spacing w:before="20" w:after="20"/>
            </w:pPr>
            <w:r>
              <w:rPr>
                <w:rFonts w:ascii="游ゴシック" w:hAnsi="游ゴシック" w:eastAsia="游ゴシック"/>
                <w:b/>
                <w:i w:val="0"/>
                <w:sz w:val="17"/>
              </w:rPr>
              <w:t>準備基金の残高と取崩額</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保険料の決定と同時に</w:t>
            </w:r>
          </w:p>
        </w:tc>
      </w:tr>
      <w:tr>
        <w:tc>
          <w:tcPr>
            <w:tcW w:type="dxa" w:w="737"/>
            <w:vAlign w:val="center"/>
          </w:tcPr>
          <w:p>
            <w:pPr>
              <w:spacing w:before="20" w:after="20"/>
              <w:jc w:val="right"/>
            </w:pPr>
            <w:r>
              <w:rPr>
                <w:rFonts w:ascii="游ゴシック" w:hAnsi="游ゴシック" w:eastAsia="游ゴシック"/>
                <w:b w:val="0"/>
                <w:i w:val="0"/>
                <w:sz w:val="17"/>
              </w:rPr>
              <w:t>5</w:t>
            </w:r>
          </w:p>
        </w:tc>
        <w:tc>
          <w:tcPr>
            <w:tcW w:type="dxa" w:w="1247"/>
            <w:vAlign w:val="center"/>
          </w:tcPr>
          <w:p>
            <w:pPr>
              <w:spacing w:before="20" w:after="20"/>
            </w:pPr>
            <w:r>
              <w:rPr>
                <w:rFonts w:ascii="游ゴシック" w:hAnsi="游ゴシック" w:eastAsia="游ゴシック"/>
                <w:b w:val="0"/>
                <w:i w:val="0"/>
                <w:sz w:val="17"/>
              </w:rPr>
              <w:t>依頼資料8</w:t>
            </w:r>
          </w:p>
        </w:tc>
        <w:tc>
          <w:tcPr>
            <w:tcW w:type="dxa" w:w="3402"/>
            <w:vAlign w:val="center"/>
          </w:tcPr>
          <w:p>
            <w:pPr>
              <w:spacing w:before="20" w:after="20"/>
            </w:pPr>
            <w:r>
              <w:rPr>
                <w:rFonts w:ascii="游ゴシック" w:hAnsi="游ゴシック" w:eastAsia="游ゴシック"/>
                <w:b/>
                <w:i w:val="0"/>
                <w:sz w:val="17"/>
              </w:rPr>
              <w:t>総合事業上限額算定の手引き（Excel）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bl>
    <w:p>
      <w:pPr>
        <w:spacing w:after="40"/>
      </w:pPr>
    </w:p>
    <w:p>
      <w:pPr>
        <w:spacing w:before="40" w:after="160"/>
        <w:ind w:left="113"/>
      </w:pPr>
      <w:r>
        <w:rPr>
          <w:rFonts w:ascii="游ゴシック" w:hAnsi="游ゴシック" w:eastAsia="游ゴシック"/>
          <w:b w:val="0"/>
          <w:i w:val="0"/>
          <w:sz w:val="17"/>
        </w:rPr>
        <w:t>※ 上位5件のみ。全件は第2章。</w:t>
      </w:r>
    </w:p>
    <w:p>
      <w:pPr>
        <w:spacing w:before="60" w:after="60"/>
      </w:pPr>
      <w:r>
        <w:rPr>
          <w:rFonts w:ascii="游ゴシック" w:hAnsi="游ゴシック" w:eastAsia="游ゴシック"/>
          <w:b/>
          <w:i w:val="0"/>
          <w:sz w:val="21"/>
        </w:rPr>
        <w:t>最も重い決定である保険料基準額（決定1）は優先10位です。</w:t>
      </w:r>
      <w:r>
        <w:rPr>
          <w:rFonts w:ascii="游ゴシック" w:hAnsi="游ゴシック" w:eastAsia="游ゴシック"/>
          <w:b w:val="0"/>
          <w:i w:val="0"/>
          <w:sz w:val="21"/>
        </w:rPr>
        <w:t>上位9件がいずれもその決定の前提（基金の実額・令和7年度決算・国の第1号被保険者負担割合と報酬改定率）であり、</w:t>
      </w:r>
      <w:r>
        <w:rPr>
          <w:rFonts w:ascii="游ゴシック" w:hAnsi="游ゴシック" w:eastAsia="游ゴシック"/>
          <w:b/>
          <w:i w:val="0"/>
          <w:sz w:val="21"/>
        </w:rPr>
        <w:t>先にそれが揃わないと決定そのものができない</w:t>
      </w:r>
      <w:r>
        <w:rPr>
          <w:rFonts w:ascii="游ゴシック" w:hAnsi="游ゴシック" w:eastAsia="游ゴシック"/>
          <w:b w:val="0"/>
          <w:i w:val="0"/>
          <w:sz w:val="21"/>
        </w:rPr>
        <w:t>ためです。何に向かう項目かは、第2章の「束」の欄でご確認いただけます。</w:t>
      </w:r>
    </w:p>
    <w:p>
      <w:pPr>
        <w:keepNext/>
        <w:spacing w:before="240" w:after="100"/>
      </w:pPr>
      <w:bookmarkStart w:id="102" w:name="_Toc_002"/>
      <w:r>
        <w:rPr>
          <w:rFonts w:ascii="游ゴシック" w:hAnsi="游ゴシック" w:eastAsia="游ゴシック"/>
          <w:b/>
          <w:i w:val="0"/>
          <w:color w:val="2E74B5"/>
          <w:sz w:val="30"/>
        </w:rPr>
        <w:t>2　ペンディング項目の一覧</w:t>
      </w:r>
      <w:bookmarkEnd w:id="102"/>
    </w:p>
    <w:p>
      <w:pPr>
        <w:keepNext/>
        <w:spacing w:before="180" w:after="100"/>
      </w:pPr>
      <w:bookmarkStart w:id="103" w:name="_Toc_003"/>
      <w:r>
        <w:rPr>
          <w:rFonts w:ascii="游ゴシック" w:hAnsi="游ゴシック" w:eastAsia="游ゴシック"/>
          <w:b/>
          <w:i w:val="0"/>
          <w:color w:val="2E74B5"/>
          <w:sz w:val="25"/>
        </w:rPr>
        <w:t>2-1　優先順位の付け方</w:t>
      </w:r>
      <w:bookmarkEnd w:id="103"/>
    </w:p>
    <w:p>
      <w:pPr>
        <w:spacing w:before="60" w:after="60"/>
      </w:pPr>
      <w:r>
        <w:rPr>
          <w:rFonts w:ascii="游ゴシック" w:hAnsi="游ゴシック" w:eastAsia="游ゴシック"/>
          <w:b w:val="0"/>
          <w:i w:val="0"/>
          <w:sz w:val="21"/>
        </w:rPr>
        <w:t>優先順位は、影響度と緊急度から機械的に算出しています。</w:t>
      </w:r>
      <w:r>
        <w:rPr>
          <w:rFonts w:ascii="游ゴシック" w:hAnsi="游ゴシック" w:eastAsia="游ゴシック"/>
          <w:b/>
          <w:i w:val="0"/>
          <w:sz w:val="21"/>
        </w:rPr>
        <w:t>人が順番を決めると、作るたびに順番が変わって信用されないためです。</w:t>
      </w:r>
    </w:p>
    <w:p>
      <w:pPr>
        <w:spacing w:before="60" w:after="60"/>
      </w:pPr>
      <w:r>
        <w:rPr>
          <w:rFonts w:ascii="游ゴシック" w:hAnsi="游ゴシック" w:eastAsia="游ゴシック"/>
          <w:b w:val="0"/>
          <w:i w:val="0"/>
          <w:sz w:val="21"/>
        </w:rPr>
        <w:t>得点 ＝ 影響度点×10 ＋ 緊急度点×2 ＋ 波及点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701"/>
        <w:gridCol w:w="510"/>
        <w:gridCol w:w="5839"/>
        <w:gridCol w:w="964"/>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影響の種類</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点</w:t>
            </w:r>
          </w:p>
        </w:tc>
        <w:tc>
          <w:tcPr>
            <w:tcW w:type="dxa" w:w="5839"/>
            <w:shd w:val="clear" w:fill="1F3864"/>
            <w:vAlign w:val="center"/>
          </w:tcPr>
          <w:p>
            <w:pPr>
              <w:spacing w:before="20" w:after="20"/>
              <w:jc w:val="center"/>
            </w:pPr>
            <w:r>
              <w:rPr>
                <w:rFonts w:ascii="游ゴシック" w:hAnsi="游ゴシック" w:eastAsia="游ゴシック"/>
                <w:b/>
                <w:i w:val="0"/>
                <w:color w:val="FFFFFF"/>
                <w:sz w:val="17"/>
              </w:rPr>
              <w:t>定義</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737"/>
            <w:vAlign w:val="center"/>
          </w:tcPr>
          <w:p>
            <w:pPr>
              <w:spacing w:before="20" w:after="20"/>
            </w:pPr>
            <w:r>
              <w:rPr>
                <w:rFonts w:ascii="游ゴシック" w:hAnsi="游ゴシック" w:eastAsia="游ゴシック"/>
                <w:b w:val="0"/>
                <w:i w:val="0"/>
                <w:sz w:val="17"/>
              </w:rPr>
              <w:t>S</w:t>
            </w:r>
          </w:p>
        </w:tc>
        <w:tc>
          <w:tcPr>
            <w:tcW w:type="dxa" w:w="1701"/>
            <w:vAlign w:val="center"/>
          </w:tcPr>
          <w:p>
            <w:pPr>
              <w:spacing w:before="20" w:after="20"/>
            </w:pPr>
            <w:r>
              <w:rPr>
                <w:rFonts w:ascii="游ゴシック" w:hAnsi="游ゴシック" w:eastAsia="游ゴシック"/>
                <w:b w:val="0"/>
                <w:i w:val="0"/>
                <w:sz w:val="17"/>
              </w:rPr>
              <w:t>保険料に直結</w:t>
            </w:r>
          </w:p>
        </w:tc>
        <w:tc>
          <w:tcPr>
            <w:tcW w:type="dxa" w:w="510"/>
            <w:vAlign w:val="center"/>
          </w:tcPr>
          <w:p>
            <w:pPr>
              <w:spacing w:before="20" w:after="20"/>
              <w:jc w:val="right"/>
            </w:pPr>
            <w:r>
              <w:rPr>
                <w:rFonts w:ascii="游ゴシック" w:hAnsi="游ゴシック" w:eastAsia="游ゴシック"/>
                <w:b w:val="0"/>
                <w:i w:val="0"/>
                <w:sz w:val="17"/>
              </w:rPr>
              <w:t>4</w:t>
            </w:r>
          </w:p>
        </w:tc>
        <w:tc>
          <w:tcPr>
            <w:tcW w:type="dxa" w:w="5839"/>
            <w:vAlign w:val="center"/>
          </w:tcPr>
          <w:p>
            <w:pPr>
              <w:spacing w:before="20" w:after="20"/>
            </w:pPr>
            <w:r>
              <w:rPr>
                <w:rFonts w:ascii="游ゴシック" w:hAnsi="游ゴシック" w:eastAsia="游ゴシック"/>
                <w:b w:val="0"/>
                <w:i w:val="0"/>
                <w:sz w:val="17"/>
              </w:rPr>
              <w:t>回答の内容によって保険料基準額（＝第1号被保険者の負担額）が動く。成果品②④⑤の数値を書き換えることになる</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A</w:t>
            </w:r>
          </w:p>
        </w:tc>
        <w:tc>
          <w:tcPr>
            <w:tcW w:type="dxa" w:w="1701"/>
            <w:vAlign w:val="center"/>
          </w:tcPr>
          <w:p>
            <w:pPr>
              <w:spacing w:before="20" w:after="20"/>
            </w:pPr>
            <w:r>
              <w:rPr>
                <w:rFonts w:ascii="游ゴシック" w:hAnsi="游ゴシック" w:eastAsia="游ゴシック"/>
                <w:b w:val="0"/>
                <w:i w:val="0"/>
                <w:sz w:val="17"/>
              </w:rPr>
              <w:t>法定記載事項に直結</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839"/>
            <w:vAlign w:val="center"/>
          </w:tcPr>
          <w:p>
            <w:pPr>
              <w:spacing w:before="20" w:after="20"/>
            </w:pPr>
            <w:r>
              <w:rPr>
                <w:rFonts w:ascii="游ゴシック" w:hAnsi="游ゴシック" w:eastAsia="游ゴシック"/>
                <w:b w:val="0"/>
                <w:i w:val="0"/>
                <w:sz w:val="17"/>
              </w:rPr>
              <w:t>介護保険法第117条・認知症施策推進基本法が定める必須記載事項、または計画の章立て・策定過程そのものに関わる。記述の追加では埋まらないものを含む</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B</w:t>
            </w:r>
          </w:p>
        </w:tc>
        <w:tc>
          <w:tcPr>
            <w:tcW w:type="dxa" w:w="1701"/>
            <w:vAlign w:val="center"/>
          </w:tcPr>
          <w:p>
            <w:pPr>
              <w:spacing w:before="20" w:after="20"/>
            </w:pPr>
            <w:r>
              <w:rPr>
                <w:rFonts w:ascii="游ゴシック" w:hAnsi="游ゴシック" w:eastAsia="游ゴシック"/>
                <w:b w:val="0"/>
                <w:i w:val="0"/>
                <w:sz w:val="17"/>
              </w:rPr>
              <w:t>交付金の得点に影響</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839"/>
            <w:vAlign w:val="center"/>
          </w:tcPr>
          <w:p>
            <w:pPr>
              <w:spacing w:before="20" w:after="20"/>
            </w:pPr>
            <w:r>
              <w:rPr>
                <w:rFonts w:ascii="游ゴシック" w:hAnsi="游ゴシック" w:eastAsia="游ゴシック"/>
                <w:b w:val="0"/>
                <w:i w:val="0"/>
                <w:sz w:val="17"/>
              </w:rPr>
              <w:t>保険者機能強化推進交付金等の得点（800点）に関わる。次年度以降の交付金額に効くが、第10期計画の数値そのものは動かない</w:t>
            </w:r>
          </w:p>
        </w:tc>
        <w:tc>
          <w:tcPr>
            <w:tcW w:type="dxa" w:w="964"/>
            <w:vAlign w:val="center"/>
          </w:tcPr>
          <w:p>
            <w:pPr>
              <w:spacing w:before="20" w:after="20"/>
              <w:jc w:val="right"/>
            </w:pPr>
            <w:r>
              <w:rPr>
                <w:rFonts w:ascii="游ゴシック" w:hAnsi="游ゴシック" w:eastAsia="游ゴシック"/>
                <w:b w:val="0"/>
                <w:i w:val="0"/>
                <w:sz w:val="17"/>
              </w:rPr>
              <w:t>8</w:t>
            </w:r>
          </w:p>
        </w:tc>
      </w:tr>
      <w:tr>
        <w:tc>
          <w:tcPr>
            <w:tcW w:type="dxa" w:w="737"/>
            <w:vAlign w:val="center"/>
          </w:tcPr>
          <w:p>
            <w:pPr>
              <w:spacing w:before="20" w:after="20"/>
            </w:pPr>
            <w:r>
              <w:rPr>
                <w:rFonts w:ascii="游ゴシック" w:hAnsi="游ゴシック" w:eastAsia="游ゴシック"/>
                <w:b w:val="0"/>
                <w:i w:val="0"/>
                <w:sz w:val="17"/>
              </w:rPr>
              <w:t>C</w:t>
            </w:r>
          </w:p>
        </w:tc>
        <w:tc>
          <w:tcPr>
            <w:tcW w:type="dxa" w:w="1701"/>
            <w:vAlign w:val="center"/>
          </w:tcPr>
          <w:p>
            <w:pPr>
              <w:spacing w:before="20" w:after="20"/>
            </w:pPr>
            <w:r>
              <w:rPr>
                <w:rFonts w:ascii="游ゴシック" w:hAnsi="游ゴシック" w:eastAsia="游ゴシック"/>
                <w:b w:val="0"/>
                <w:i w:val="0"/>
                <w:sz w:val="17"/>
              </w:rPr>
              <w:t>記述の裏づけ</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839"/>
            <w:vAlign w:val="center"/>
          </w:tcPr>
          <w:p>
            <w:pPr>
              <w:spacing w:before="20" w:after="20"/>
            </w:pPr>
            <w:r>
              <w:rPr>
                <w:rFonts w:ascii="游ゴシック" w:hAnsi="游ゴシック" w:eastAsia="游ゴシック"/>
                <w:b w:val="0"/>
                <w:i w:val="0"/>
                <w:sz w:val="17"/>
              </w:rPr>
              <w:t>本文の表現の精度に関わる。回答がなくても、書き方を変えれば計画は成立する</w:t>
            </w:r>
          </w:p>
        </w:tc>
        <w:tc>
          <w:tcPr>
            <w:tcW w:type="dxa" w:w="964"/>
            <w:vAlign w:val="center"/>
          </w:tcPr>
          <w:p>
            <w:pPr>
              <w:spacing w:before="20" w:after="20"/>
              <w:jc w:val="right"/>
            </w:pPr>
            <w:r>
              <w:rPr>
                <w:rFonts w:ascii="游ゴシック" w:hAnsi="游ゴシック" w:eastAsia="游ゴシック"/>
                <w:b w:val="0"/>
                <w:i w:val="0"/>
                <w:sz w:val="17"/>
              </w:rPr>
              <w:t>8</w:t>
            </w:r>
          </w:p>
        </w:tc>
      </w:tr>
    </w:tbl>
    <w:p>
      <w:pPr>
        <w:spacing w:after="40"/>
      </w:pPr>
    </w:p>
    <w:p>
      <w:pPr>
        <w:spacing w:before="60" w:after="60"/>
      </w:pPr>
      <w:r>
        <w:rPr>
          <w:rFonts w:ascii="游ゴシック" w:hAnsi="游ゴシック" w:eastAsia="游ゴシック"/>
          <w:b w:val="0"/>
          <w:i w:val="0"/>
          <w:sz w:val="21"/>
        </w:rPr>
        <w:t>波及点は、その項目が決まらないままだと動かないWBSの作業の数です（上限3点）。</w:t>
      </w:r>
      <w:r>
        <w:rPr>
          <w:rFonts w:ascii="游ゴシック" w:hAnsi="游ゴシック" w:eastAsia="游ゴシック"/>
          <w:b/>
          <w:i w:val="0"/>
          <w:sz w:val="21"/>
        </w:rPr>
        <w:t>影響度と緊急度が同じなら、波及の広いものを先に片付けます。</w:t>
      </w:r>
    </w:p>
    <w:p>
      <w:pPr>
        <w:keepNext/>
        <w:spacing w:before="180" w:after="100"/>
      </w:pPr>
      <w:bookmarkStart w:id="104" w:name="_Toc_004"/>
      <w:r>
        <w:rPr>
          <w:rFonts w:ascii="游ゴシック" w:hAnsi="游ゴシック" w:eastAsia="游ゴシック"/>
          <w:b/>
          <w:i w:val="0"/>
          <w:color w:val="2E74B5"/>
          <w:sz w:val="25"/>
        </w:rPr>
        <w:t>2-2　束ごとの整理</w:t>
      </w:r>
      <w:bookmarkEnd w:id="104"/>
    </w:p>
    <w:p>
      <w:pPr>
        <w:spacing w:before="60" w:after="60"/>
      </w:pPr>
      <w:r>
        <w:rPr>
          <w:rFonts w:ascii="游ゴシック" w:hAnsi="游ゴシック" w:eastAsia="游ゴシック"/>
          <w:b/>
          <w:i w:val="0"/>
          <w:sz w:val="21"/>
        </w:rPr>
        <w:t>優先順位だけを並べると、前提となる資料が決定そのものより上に来ます。</w:t>
      </w:r>
      <w:r>
        <w:rPr>
          <w:rFonts w:ascii="游ゴシック" w:hAnsi="游ゴシック" w:eastAsia="游ゴシック"/>
          <w:b w:val="0"/>
          <w:i w:val="0"/>
          <w:sz w:val="21"/>
        </w:rPr>
        <w:t>筋は通っていますが、並びだけでは何に向かう項目か分かりません。</w:t>
      </w:r>
      <w:r>
        <w:rPr>
          <w:rFonts w:ascii="游ゴシック" w:hAnsi="游ゴシック" w:eastAsia="游ゴシック"/>
          <w:b/>
          <w:i w:val="0"/>
          <w:sz w:val="21"/>
        </w:rPr>
        <w:t>1回の打合せ・1通の照会で束ごと片付けるための単位</w:t>
      </w:r>
      <w:r>
        <w:rPr>
          <w:rFonts w:ascii="游ゴシック" w:hAnsi="游ゴシック" w:eastAsia="游ゴシック"/>
          <w:b w:val="0"/>
          <w:i w:val="0"/>
          <w:sz w:val="21"/>
        </w:rPr>
        <w:t>として示します。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567"/>
        <w:gridCol w:w="680"/>
        <w:gridCol w:w="567"/>
        <w:gridCol w:w="6009"/>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最上位</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うちS</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決着すると何がどうなるか</w:t>
            </w:r>
          </w:p>
        </w:tc>
      </w:tr>
      <w:tr>
        <w:tc>
          <w:tcPr>
            <w:tcW w:type="dxa" w:w="1928"/>
            <w:vAlign w:val="center"/>
          </w:tcPr>
          <w:p>
            <w:pPr>
              <w:spacing w:before="20" w:after="20"/>
            </w:pPr>
            <w:r>
              <w:rPr>
                <w:rFonts w:ascii="游ゴシック" w:hAnsi="游ゴシック" w:eastAsia="游ゴシック"/>
                <w:b w:val="0"/>
                <w:i w:val="0"/>
                <w:sz w:val="17"/>
              </w:rPr>
              <w:t>保険料の確定</w:t>
            </w:r>
          </w:p>
        </w:tc>
        <w:tc>
          <w:tcPr>
            <w:tcW w:type="dxa" w:w="567"/>
            <w:vAlign w:val="center"/>
          </w:tcPr>
          <w:p>
            <w:pPr>
              <w:spacing w:before="20" w:after="20"/>
              <w:jc w:val="right"/>
            </w:pPr>
            <w:r>
              <w:rPr>
                <w:rFonts w:ascii="游ゴシック" w:hAnsi="游ゴシック" w:eastAsia="游ゴシック"/>
                <w:b w:val="0"/>
                <w:i w:val="0"/>
                <w:sz w:val="17"/>
              </w:rPr>
              <w:t>12</w:t>
            </w:r>
          </w:p>
        </w:tc>
        <w:tc>
          <w:tcPr>
            <w:tcW w:type="dxa" w:w="68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jc w:val="right"/>
            </w:pPr>
            <w:r>
              <w:rPr>
                <w:rFonts w:ascii="游ゴシック" w:hAnsi="游ゴシック" w:eastAsia="游ゴシック"/>
                <w:b w:val="0"/>
                <w:i w:val="0"/>
                <w:sz w:val="17"/>
              </w:rPr>
              <w:t>11</w:t>
            </w:r>
          </w:p>
        </w:tc>
        <w:tc>
          <w:tcPr>
            <w:tcW w:type="dxa" w:w="6009"/>
            <w:vAlign w:val="center"/>
          </w:tcPr>
          <w:p>
            <w:pPr>
              <w:spacing w:before="20" w:after="20"/>
            </w:pPr>
            <w:r>
              <w:rPr>
                <w:rFonts w:ascii="游ゴシック" w:hAnsi="游ゴシック" w:eastAsia="游ゴシック"/>
                <w:b/>
                <w:i w:val="0"/>
                <w:sz w:val="17"/>
              </w:rPr>
              <w:t>第10期の保険料基準額が決まる。</w:t>
            </w:r>
            <w:r>
              <w:rPr>
                <w:rFonts w:ascii="游ゴシック" w:hAnsi="游ゴシック" w:eastAsia="游ゴシック"/>
                <w:b w:val="0"/>
                <w:i w:val="0"/>
                <w:sz w:val="17"/>
              </w:rPr>
              <w:t>月額6,100円と6,600円の2案があり、差は500円。基金の実額（依頼1）と令和7年度決算（依頼2）が前提になる</w:t>
            </w:r>
          </w:p>
        </w:tc>
      </w:tr>
      <w:tr>
        <w:tc>
          <w:tcPr>
            <w:tcW w:type="dxa" w:w="1928"/>
            <w:vAlign w:val="center"/>
          </w:tcPr>
          <w:p>
            <w:pPr>
              <w:spacing w:before="20" w:after="20"/>
            </w:pPr>
            <w:r>
              <w:rPr>
                <w:rFonts w:ascii="游ゴシック" w:hAnsi="游ゴシック" w:eastAsia="游ゴシック"/>
                <w:b w:val="0"/>
                <w:i w:val="0"/>
                <w:sz w:val="17"/>
              </w:rPr>
              <w:t>工程の確定</w:t>
            </w:r>
          </w:p>
        </w:tc>
        <w:tc>
          <w:tcPr>
            <w:tcW w:type="dxa" w:w="567"/>
            <w:vAlign w:val="center"/>
          </w:tcPr>
          <w:p>
            <w:pPr>
              <w:spacing w:before="20" w:after="20"/>
              <w:jc w:val="right"/>
            </w:pPr>
            <w:r>
              <w:rPr>
                <w:rFonts w:ascii="游ゴシック" w:hAnsi="游ゴシック" w:eastAsia="游ゴシック"/>
                <w:b w:val="0"/>
                <w:i w:val="0"/>
                <w:sz w:val="17"/>
              </w:rPr>
              <w:t>1</w:t>
            </w:r>
          </w:p>
        </w:tc>
        <w:tc>
          <w:tcPr>
            <w:tcW w:type="dxa" w:w="680"/>
            <w:vAlign w:val="center"/>
          </w:tcPr>
          <w:p>
            <w:pPr>
              <w:spacing w:before="20" w:after="20"/>
              <w:jc w:val="right"/>
            </w:pPr>
            <w:r>
              <w:rPr>
                <w:rFonts w:ascii="游ゴシック" w:hAnsi="游ゴシック" w:eastAsia="游ゴシック"/>
                <w:b w:val="0"/>
                <w:i w:val="0"/>
                <w:sz w:val="17"/>
              </w:rPr>
              <w:t>13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協議会・パブリックコメント・印刷の日程が引ける。</w:t>
            </w:r>
            <w:r>
              <w:rPr>
                <w:rFonts w:ascii="游ゴシック" w:hAnsi="游ゴシック" w:eastAsia="游ゴシック"/>
                <w:b w:val="0"/>
                <w:i w:val="0"/>
                <w:sz w:val="17"/>
              </w:rPr>
              <w:t>令和9年2月下旬の校了は動かせないため、12月までに印刷を発注する必要がある</w:t>
            </w:r>
          </w:p>
        </w:tc>
      </w:tr>
      <w:tr>
        <w:tc>
          <w:tcPr>
            <w:tcW w:type="dxa" w:w="1928"/>
            <w:vAlign w:val="center"/>
          </w:tcPr>
          <w:p>
            <w:pPr>
              <w:spacing w:before="20" w:after="20"/>
            </w:pPr>
            <w:r>
              <w:rPr>
                <w:rFonts w:ascii="游ゴシック" w:hAnsi="游ゴシック" w:eastAsia="游ゴシック"/>
                <w:b w:val="0"/>
                <w:i w:val="0"/>
                <w:sz w:val="17"/>
              </w:rPr>
              <w:t>成果指標・必要利用定員総数</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16</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介護保険法117条2項1号の必要利用定員総数と、成果指標の目標値（協議会で設定する54箇所）が埋まる</w:t>
            </w:r>
          </w:p>
        </w:tc>
      </w:tr>
      <w:tr>
        <w:tc>
          <w:tcPr>
            <w:tcW w:type="dxa" w:w="1928"/>
            <w:vAlign w:val="center"/>
          </w:tcPr>
          <w:p>
            <w:pPr>
              <w:spacing w:before="20" w:after="20"/>
            </w:pPr>
            <w:r>
              <w:rPr>
                <w:rFonts w:ascii="游ゴシック" w:hAnsi="游ゴシック" w:eastAsia="游ゴシック"/>
                <w:b w:val="0"/>
                <w:i w:val="0"/>
                <w:sz w:val="17"/>
              </w:rPr>
              <w:t>総合事業・多様なサービスの整理</w:t>
            </w:r>
          </w:p>
        </w:tc>
        <w:tc>
          <w:tcPr>
            <w:tcW w:type="dxa" w:w="567"/>
            <w:vAlign w:val="center"/>
          </w:tcPr>
          <w:p>
            <w:pPr>
              <w:spacing w:before="20" w:after="20"/>
              <w:jc w:val="right"/>
            </w:pPr>
            <w:r>
              <w:rPr>
                <w:rFonts w:ascii="游ゴシック" w:hAnsi="游ゴシック" w:eastAsia="游ゴシック"/>
                <w:b w:val="0"/>
                <w:i w:val="0"/>
                <w:sz w:val="17"/>
              </w:rPr>
              <w:t>5</w:t>
            </w:r>
          </w:p>
        </w:tc>
        <w:tc>
          <w:tcPr>
            <w:tcW w:type="dxa" w:w="680"/>
            <w:vAlign w:val="center"/>
          </w:tcPr>
          <w:p>
            <w:pPr>
              <w:spacing w:before="20" w:after="20"/>
              <w:jc w:val="right"/>
            </w:pPr>
            <w:r>
              <w:rPr>
                <w:rFonts w:ascii="游ゴシック" w:hAnsi="游ゴシック" w:eastAsia="游ゴシック"/>
                <w:b w:val="0"/>
                <w:i w:val="0"/>
                <w:sz w:val="17"/>
              </w:rPr>
              <w:t>14</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総合事業費（3年計103,743千円）を据え置くか上乗せするかが決まる。</w:t>
            </w:r>
            <w:r>
              <w:rPr>
                <w:rFonts w:ascii="游ゴシック" w:hAnsi="游ゴシック" w:eastAsia="游ゴシック"/>
                <w:b w:val="0"/>
                <w:i w:val="0"/>
                <w:sz w:val="17"/>
              </w:rPr>
              <w:t>上限額（依頼8・9）の確認と合わせて判断する</w:t>
            </w:r>
          </w:p>
        </w:tc>
      </w:tr>
      <w:tr>
        <w:tc>
          <w:tcPr>
            <w:tcW w:type="dxa" w:w="1928"/>
            <w:vAlign w:val="center"/>
          </w:tcPr>
          <w:p>
            <w:pPr>
              <w:spacing w:before="20" w:after="20"/>
            </w:pPr>
            <w:r>
              <w:rPr>
                <w:rFonts w:ascii="游ゴシック" w:hAnsi="游ゴシック" w:eastAsia="游ゴシック"/>
                <w:b w:val="0"/>
                <w:i w:val="0"/>
                <w:sz w:val="17"/>
              </w:rPr>
              <w:t>認知症施策の包含の形式</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18</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認知症基本法13条3項の法定要件（意見聴取）が満たせる。</w:t>
            </w:r>
            <w:r>
              <w:rPr>
                <w:rFonts w:ascii="游ゴシック" w:hAnsi="游ゴシック" w:eastAsia="游ゴシック"/>
                <w:b w:val="0"/>
                <w:i w:val="0"/>
                <w:sz w:val="17"/>
              </w:rPr>
              <w:t>記述の追加では埋まらず、策定過程そのものに関わる</w:t>
            </w:r>
          </w:p>
        </w:tc>
      </w:tr>
      <w:tr>
        <w:tc>
          <w:tcPr>
            <w:tcW w:type="dxa" w:w="1928"/>
            <w:vAlign w:val="center"/>
          </w:tcPr>
          <w:p>
            <w:pPr>
              <w:spacing w:before="20" w:after="20"/>
            </w:pPr>
            <w:r>
              <w:rPr>
                <w:rFonts w:ascii="游ゴシック" w:hAnsi="游ゴシック" w:eastAsia="游ゴシック"/>
                <w:b w:val="0"/>
                <w:i w:val="0"/>
                <w:sz w:val="17"/>
              </w:rPr>
              <w:t>交付金の得点の維持</w:t>
            </w:r>
          </w:p>
        </w:tc>
        <w:tc>
          <w:tcPr>
            <w:tcW w:type="dxa" w:w="567"/>
            <w:vAlign w:val="center"/>
          </w:tcPr>
          <w:p>
            <w:pPr>
              <w:spacing w:before="20" w:after="20"/>
              <w:jc w:val="right"/>
            </w:pPr>
            <w:r>
              <w:rPr>
                <w:rFonts w:ascii="游ゴシック" w:hAnsi="游ゴシック" w:eastAsia="游ゴシック"/>
                <w:b w:val="0"/>
                <w:i w:val="0"/>
                <w:sz w:val="17"/>
              </w:rPr>
              <w:t>7</w:t>
            </w:r>
          </w:p>
        </w:tc>
        <w:tc>
          <w:tcPr>
            <w:tcW w:type="dxa" w:w="680"/>
            <w:vAlign w:val="center"/>
          </w:tcPr>
          <w:p>
            <w:pPr>
              <w:spacing w:before="20" w:after="20"/>
              <w:jc w:val="right"/>
            </w:pPr>
            <w:r>
              <w:rPr>
                <w:rFonts w:ascii="游ゴシック" w:hAnsi="游ゴシック" w:eastAsia="游ゴシック"/>
                <w:b w:val="0"/>
                <w:i w:val="0"/>
                <w:sz w:val="17"/>
              </w:rPr>
              <w:t>23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保険者機能強化推進交付金等（537点／800点）の維持と上積み。</w:t>
            </w:r>
            <w:r>
              <w:rPr>
                <w:rFonts w:ascii="游ゴシック" w:hAnsi="游ゴシック" w:eastAsia="游ゴシック"/>
                <w:b w:val="0"/>
                <w:i w:val="0"/>
                <w:sz w:val="17"/>
              </w:rPr>
              <w:t>0点はケアプラン点検の実施割合（16点）だけで、支援Ⅲ（在宅医療・介護連携）の25点が最大の伸びしろ</w:t>
            </w:r>
          </w:p>
        </w:tc>
      </w:tr>
      <w:tr>
        <w:tc>
          <w:tcPr>
            <w:tcW w:type="dxa" w:w="1928"/>
            <w:vAlign w:val="center"/>
          </w:tcPr>
          <w:p>
            <w:pPr>
              <w:spacing w:before="20" w:after="20"/>
            </w:pPr>
            <w:r>
              <w:rPr>
                <w:rFonts w:ascii="游ゴシック" w:hAnsi="游ゴシック" w:eastAsia="游ゴシック"/>
                <w:b w:val="0"/>
                <w:i w:val="0"/>
                <w:sz w:val="17"/>
              </w:rPr>
              <w:t>調査結果の決着</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令和7年度調査の回収数の食い違い（319件 対 基数366）が決着する。</w:t>
            </w:r>
            <w:r>
              <w:rPr>
                <w:rFonts w:ascii="游ゴシック" w:hAnsi="游ゴシック" w:eastAsia="游ゴシック"/>
                <w:b w:val="0"/>
                <w:i w:val="0"/>
                <w:sz w:val="17"/>
              </w:rPr>
              <w:t>報告書そのものの矛盾であり、町でも当方でも決められない</w:t>
            </w:r>
          </w:p>
        </w:tc>
      </w:tr>
      <w:tr>
        <w:tc>
          <w:tcPr>
            <w:tcW w:type="dxa" w:w="1928"/>
            <w:vAlign w:val="center"/>
          </w:tcPr>
          <w:p>
            <w:pPr>
              <w:spacing w:before="20" w:after="20"/>
            </w:pPr>
            <w:r>
              <w:rPr>
                <w:rFonts w:ascii="游ゴシック" w:hAnsi="游ゴシック" w:eastAsia="游ゴシック"/>
                <w:b w:val="0"/>
                <w:i w:val="0"/>
                <w:sz w:val="17"/>
              </w:rPr>
              <w:t>制度改正・県計画との整合</w:t>
            </w:r>
          </w:p>
        </w:tc>
        <w:tc>
          <w:tcPr>
            <w:tcW w:type="dxa" w:w="567"/>
            <w:vAlign w:val="center"/>
          </w:tcPr>
          <w:p>
            <w:pPr>
              <w:spacing w:before="20" w:after="20"/>
              <w:jc w:val="right"/>
            </w:pPr>
            <w:r>
              <w:rPr>
                <w:rFonts w:ascii="游ゴシック" w:hAnsi="游ゴシック" w:eastAsia="游ゴシック"/>
                <w:b w:val="0"/>
                <w:i w:val="0"/>
                <w:sz w:val="17"/>
              </w:rPr>
              <w:t>3</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素案 第1章の制度改正の節と、県計画との調和（介護保険法117条9項）が確定する。</w:t>
            </w:r>
            <w:r>
              <w:rPr>
                <w:rFonts w:ascii="游ゴシック" w:hAnsi="游ゴシック" w:eastAsia="游ゴシック"/>
                <w:b w:val="0"/>
                <w:i w:val="0"/>
                <w:sz w:val="17"/>
              </w:rPr>
              <w:t>いずれも町が決めるものではなく、公布・公表を待って差し替える</w:t>
            </w:r>
          </w:p>
        </w:tc>
      </w:tr>
      <w:tr>
        <w:tc>
          <w:tcPr>
            <w:tcW w:type="dxa" w:w="1928"/>
            <w:vAlign w:val="center"/>
          </w:tcPr>
          <w:p>
            <w:pPr>
              <w:spacing w:before="20" w:after="20"/>
            </w:pPr>
            <w:r>
              <w:rPr>
                <w:rFonts w:ascii="游ゴシック" w:hAnsi="游ゴシック" w:eastAsia="游ゴシック"/>
                <w:b w:val="0"/>
                <w:i w:val="0"/>
                <w:sz w:val="17"/>
              </w:rPr>
              <w:t>記述の裏づけ</w:t>
            </w:r>
          </w:p>
        </w:tc>
        <w:tc>
          <w:tcPr>
            <w:tcW w:type="dxa" w:w="567"/>
            <w:vAlign w:val="center"/>
          </w:tcPr>
          <w:p>
            <w:pPr>
              <w:spacing w:before="20" w:after="20"/>
              <w:jc w:val="right"/>
            </w:pPr>
            <w:r>
              <w:rPr>
                <w:rFonts w:ascii="游ゴシック" w:hAnsi="游ゴシック" w:eastAsia="游ゴシック"/>
                <w:b w:val="0"/>
                <w:i w:val="0"/>
                <w:sz w:val="17"/>
              </w:rPr>
              <w:t>4</w:t>
            </w:r>
          </w:p>
        </w:tc>
        <w:tc>
          <w:tcPr>
            <w:tcW w:type="dxa" w:w="680"/>
            <w:vAlign w:val="center"/>
          </w:tcPr>
          <w:p>
            <w:pPr>
              <w:spacing w:before="20" w:after="20"/>
              <w:jc w:val="right"/>
            </w:pPr>
            <w:r>
              <w:rPr>
                <w:rFonts w:ascii="游ゴシック" w:hAnsi="游ゴシック" w:eastAsia="游ゴシック"/>
                <w:b w:val="0"/>
                <w:i w:val="0"/>
                <w:sz w:val="17"/>
              </w:rPr>
              <w:t>32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本文の表現の精度が上がる。</w:t>
            </w:r>
            <w:r>
              <w:rPr>
                <w:rFonts w:ascii="游ゴシック" w:hAnsi="游ゴシック" w:eastAsia="游ゴシック"/>
                <w:b w:val="0"/>
                <w:i w:val="0"/>
                <w:sz w:val="17"/>
              </w:rPr>
              <w:t>回答がなくても、書き方を変えれば計画は成立する</w:t>
            </w:r>
          </w:p>
        </w:tc>
      </w:tr>
    </w:tbl>
    <w:p>
      <w:pPr>
        <w:spacing w:after="40"/>
      </w:pPr>
    </w:p>
    <w:p>
      <w:pPr>
        <w:keepNext/>
        <w:spacing w:before="180" w:after="100"/>
      </w:pPr>
      <w:bookmarkStart w:id="105" w:name="_Toc_005"/>
      <w:r>
        <w:rPr>
          <w:rFonts w:ascii="游ゴシック" w:hAnsi="游ゴシック" w:eastAsia="游ゴシック"/>
          <w:b/>
          <w:i w:val="0"/>
          <w:color w:val="2E74B5"/>
          <w:sz w:val="25"/>
        </w:rPr>
        <w:t>2-3　全件</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1474"/>
        <w:gridCol w:w="964"/>
        <w:gridCol w:w="2154"/>
        <w:gridCol w:w="510"/>
        <w:gridCol w:w="1304"/>
        <w:gridCol w:w="2778"/>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778"/>
            <w:shd w:val="clear" w:fill="1F3864"/>
            <w:vAlign w:val="center"/>
          </w:tcPr>
          <w:p>
            <w:pPr>
              <w:spacing w:before="20" w:after="20"/>
              <w:jc w:val="center"/>
            </w:pPr>
            <w:r>
              <w:rPr>
                <w:rFonts w:ascii="游ゴシック" w:hAnsi="游ゴシック" w:eastAsia="游ゴシック"/>
                <w:b/>
                <w:i w:val="0"/>
                <w:color w:val="FFFFFF"/>
                <w:sz w:val="17"/>
              </w:rPr>
              <w:t>回答で動くもの</w:t>
            </w:r>
          </w:p>
        </w:tc>
      </w:tr>
      <w:tr>
        <w:tc>
          <w:tcPr>
            <w:tcW w:type="dxa" w:w="567"/>
            <w:vAlign w:val="center"/>
          </w:tcPr>
          <w:p>
            <w:pPr>
              <w:spacing w:before="20" w:after="20"/>
              <w:jc w:val="right"/>
            </w:pPr>
            <w:r>
              <w:rPr>
                <w:rFonts w:ascii="游ゴシック" w:hAnsi="游ゴシック" w:eastAsia="游ゴシック"/>
                <w:b w:val="0"/>
                <w:i w:val="0"/>
                <w:sz w:val="17"/>
              </w:rPr>
              <w:t>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依頼資料1</w:t>
            </w:r>
          </w:p>
        </w:tc>
        <w:tc>
          <w:tcPr>
            <w:tcW w:type="dxa" w:w="2154"/>
            <w:vAlign w:val="center"/>
          </w:tcPr>
          <w:p>
            <w:pPr>
              <w:spacing w:before="20" w:after="20"/>
            </w:pPr>
            <w:r>
              <w:rPr>
                <w:rFonts w:ascii="游ゴシック" w:hAnsi="游ゴシック" w:eastAsia="游ゴシック"/>
                <w:b/>
                <w:i w:val="0"/>
                <w:sz w:val="17"/>
              </w:rPr>
              <w:t>介護給付費準備基金の運用状況調書</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保険料基準額（基金取崩額を通じて月額240円の幅）</w:t>
            </w:r>
          </w:p>
        </w:tc>
      </w:tr>
      <w:tr>
        <w:tc>
          <w:tcPr>
            <w:tcW w:type="dxa" w:w="567"/>
            <w:vAlign w:val="center"/>
          </w:tcPr>
          <w:p>
            <w:pPr>
              <w:spacing w:before="20" w:after="20"/>
              <w:jc w:val="right"/>
            </w:pPr>
            <w:r>
              <w:rPr>
                <w:rFonts w:ascii="游ゴシック" w:hAnsi="游ゴシック" w:eastAsia="游ゴシック"/>
                <w:b w:val="0"/>
                <w:i w:val="0"/>
                <w:sz w:val="17"/>
              </w:rPr>
              <w:t>2</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依頼資料3</w:t>
            </w:r>
          </w:p>
        </w:tc>
        <w:tc>
          <w:tcPr>
            <w:tcW w:type="dxa" w:w="2154"/>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認定率の置き方（令和7年度実績3.92／18.72／71.63％か、計上変更前の令和6年度水準か）。見込量と保険料</w:t>
            </w:r>
          </w:p>
        </w:tc>
      </w:tr>
      <w:tr>
        <w:tc>
          <w:tcPr>
            <w:tcW w:type="dxa" w:w="567"/>
            <w:vAlign w:val="center"/>
          </w:tcPr>
          <w:p>
            <w:pPr>
              <w:spacing w:before="20" w:after="20"/>
              <w:jc w:val="right"/>
            </w:pPr>
            <w:r>
              <w:rPr>
                <w:rFonts w:ascii="游ゴシック" w:hAnsi="游ゴシック" w:eastAsia="游ゴシック"/>
                <w:b w:val="0"/>
                <w:i w:val="0"/>
                <w:sz w:val="17"/>
              </w:rPr>
              <w:t>3</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依頼資料9</w:t>
            </w:r>
          </w:p>
        </w:tc>
        <w:tc>
          <w:tcPr>
            <w:tcW w:type="dxa" w:w="2154"/>
            <w:vAlign w:val="center"/>
          </w:tcPr>
          <w:p>
            <w:pPr>
              <w:spacing w:before="20" w:after="20"/>
            </w:pPr>
            <w:r>
              <w:rPr>
                <w:rFonts w:ascii="游ゴシック" w:hAnsi="游ゴシック" w:eastAsia="游ゴシック"/>
                <w:b/>
                <w:i w:val="0"/>
                <w:sz w:val="17"/>
              </w:rPr>
              <w:t>地域支援事業交付金事業実績報告書（Excel）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訪問型・通所型のサービス・活動別の事業費、総合事業費の上限額</w:t>
            </w:r>
          </w:p>
        </w:tc>
      </w:tr>
      <w:tr>
        <w:tc>
          <w:tcPr>
            <w:tcW w:type="dxa" w:w="567"/>
            <w:vAlign w:val="center"/>
          </w:tcPr>
          <w:p>
            <w:pPr>
              <w:spacing w:before="20" w:after="20"/>
              <w:jc w:val="right"/>
            </w:pPr>
            <w:r>
              <w:rPr>
                <w:rFonts w:ascii="游ゴシック" w:hAnsi="游ゴシック" w:eastAsia="游ゴシック"/>
                <w:b w:val="0"/>
                <w:i w:val="0"/>
                <w:sz w:val="17"/>
              </w:rPr>
              <w:t>4</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決定2</w:t>
            </w:r>
          </w:p>
        </w:tc>
        <w:tc>
          <w:tcPr>
            <w:tcW w:type="dxa" w:w="2154"/>
            <w:vAlign w:val="center"/>
          </w:tcPr>
          <w:p>
            <w:pPr>
              <w:spacing w:before="20" w:after="20"/>
            </w:pPr>
            <w:r>
              <w:rPr>
                <w:rFonts w:ascii="游ゴシック" w:hAnsi="游ゴシック" w:eastAsia="游ゴシック"/>
                <w:b/>
                <w:i w:val="0"/>
                <w:sz w:val="17"/>
              </w:rPr>
              <w:t>準備基金の残高と取崩額</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保険料基準額（取崩なし6,048円／12,000千円全額6,000円弱／第9期と同じ35,000千円5,808円。幅240円）</w:t>
            </w:r>
          </w:p>
        </w:tc>
      </w:tr>
      <w:tr>
        <w:tc>
          <w:tcPr>
            <w:tcW w:type="dxa" w:w="567"/>
            <w:vAlign w:val="center"/>
          </w:tcPr>
          <w:p>
            <w:pPr>
              <w:spacing w:before="20" w:after="20"/>
              <w:jc w:val="right"/>
            </w:pPr>
            <w:r>
              <w:rPr>
                <w:rFonts w:ascii="游ゴシック" w:hAnsi="游ゴシック" w:eastAsia="游ゴシック"/>
                <w:b w:val="0"/>
                <w:i w:val="0"/>
                <w:sz w:val="17"/>
              </w:rPr>
              <w:t>5</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依頼資料8</w:t>
            </w:r>
          </w:p>
        </w:tc>
        <w:tc>
          <w:tcPr>
            <w:tcW w:type="dxa" w:w="2154"/>
            <w:vAlign w:val="center"/>
          </w:tcPr>
          <w:p>
            <w:pPr>
              <w:spacing w:before="20" w:after="20"/>
            </w:pPr>
            <w:r>
              <w:rPr>
                <w:rFonts w:ascii="游ゴシック" w:hAnsi="游ゴシック" w:eastAsia="游ゴシック"/>
                <w:b/>
                <w:i w:val="0"/>
                <w:sz w:val="17"/>
              </w:rPr>
              <w:t>総合事業上限額算定の手引き（Excel）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総合事業費の上限額。超過分は町の一般財源となる</w:t>
            </w:r>
          </w:p>
        </w:tc>
      </w:tr>
      <w:tr>
        <w:tc>
          <w:tcPr>
            <w:tcW w:type="dxa" w:w="567"/>
            <w:vAlign w:val="center"/>
          </w:tcPr>
          <w:p>
            <w:pPr>
              <w:spacing w:before="20" w:after="20"/>
              <w:jc w:val="right"/>
            </w:pPr>
            <w:r>
              <w:rPr>
                <w:rFonts w:ascii="游ゴシック" w:hAnsi="游ゴシック" w:eastAsia="游ゴシック"/>
                <w:b w:val="0"/>
                <w:i w:val="0"/>
                <w:sz w:val="17"/>
              </w:rPr>
              <w:t>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依頼資料2</w:t>
            </w:r>
          </w:p>
        </w:tc>
        <w:tc>
          <w:tcPr>
            <w:tcW w:type="dxa" w:w="2154"/>
            <w:vAlign w:val="center"/>
          </w:tcPr>
          <w:p>
            <w:pPr>
              <w:spacing w:before="20" w:after="20"/>
            </w:pPr>
            <w:r>
              <w:rPr>
                <w:rFonts w:ascii="游ゴシック" w:hAnsi="游ゴシック" w:eastAsia="游ゴシック"/>
                <w:b/>
                <w:i w:val="0"/>
                <w:sz w:val="17"/>
              </w:rPr>
              <w:t>令和7年度の介護保険特別会計決算</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令和7年度の歳入歳出・繰越金・基金の動き、第9期の実績評価（成果品①）</w:t>
            </w:r>
          </w:p>
        </w:tc>
      </w:tr>
      <w:tr>
        <w:tc>
          <w:tcPr>
            <w:tcW w:type="dxa" w:w="567"/>
            <w:vAlign w:val="center"/>
          </w:tcPr>
          <w:p>
            <w:pPr>
              <w:spacing w:before="20" w:after="20"/>
              <w:jc w:val="right"/>
            </w:pPr>
            <w:r>
              <w:rPr>
                <w:rFonts w:ascii="游ゴシック" w:hAnsi="游ゴシック" w:eastAsia="游ゴシック"/>
                <w:b w:val="0"/>
                <w:i w:val="0"/>
                <w:sz w:val="17"/>
              </w:rPr>
              <w:t>7</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依頼資料4</w:t>
            </w:r>
          </w:p>
        </w:tc>
        <w:tc>
          <w:tcPr>
            <w:tcW w:type="dxa" w:w="2154"/>
            <w:vAlign w:val="center"/>
          </w:tcPr>
          <w:p>
            <w:pPr>
              <w:spacing w:before="20" w:after="20"/>
            </w:pPr>
            <w:r>
              <w:rPr>
                <w:rFonts w:ascii="游ゴシック" w:hAnsi="游ゴシック" w:eastAsia="游ゴシック"/>
                <w:b/>
                <w:i w:val="0"/>
                <w:sz w:val="17"/>
              </w:rPr>
              <w:t>地域支援事業費の事業別内訳</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地域支援事業費の事業別の見込み（3年計191,749千円の割り付け）、地域支援事業の量（13事業）</w:t>
            </w:r>
          </w:p>
        </w:tc>
      </w:tr>
      <w:tr>
        <w:tc>
          <w:tcPr>
            <w:tcW w:type="dxa" w:w="567"/>
            <w:vAlign w:val="center"/>
          </w:tcPr>
          <w:p>
            <w:pPr>
              <w:spacing w:before="20" w:after="20"/>
              <w:jc w:val="right"/>
            </w:pPr>
            <w:r>
              <w:rPr>
                <w:rFonts w:ascii="游ゴシック" w:hAnsi="游ゴシック" w:eastAsia="游ゴシック"/>
                <w:b w:val="0"/>
                <w:i w:val="0"/>
                <w:sz w:val="17"/>
              </w:rPr>
              <w:t>8</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国・県1</w:t>
            </w:r>
          </w:p>
        </w:tc>
        <w:tc>
          <w:tcPr>
            <w:tcW w:type="dxa" w:w="2154"/>
            <w:vAlign w:val="center"/>
          </w:tcPr>
          <w:p>
            <w:pPr>
              <w:spacing w:before="20" w:after="20"/>
            </w:pPr>
            <w:r>
              <w:rPr>
                <w:rFonts w:ascii="游ゴシック" w:hAnsi="游ゴシック" w:eastAsia="游ゴシック"/>
                <w:b/>
                <w:i w:val="0"/>
                <w:sz w:val="17"/>
              </w:rPr>
              <w:t>令和9年度の介護報酬改定率</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計画書の校了まで</w:t>
            </w:r>
          </w:p>
        </w:tc>
        <w:tc>
          <w:tcPr>
            <w:tcW w:type="dxa" w:w="2778"/>
            <w:vAlign w:val="center"/>
          </w:tcPr>
          <w:p>
            <w:pPr>
              <w:spacing w:before="20" w:after="20"/>
            </w:pPr>
            <w:r>
              <w:rPr>
                <w:rFonts w:ascii="游ゴシック" w:hAnsi="游ゴシック" w:eastAsia="游ゴシック"/>
                <w:b/>
                <w:i w:val="0"/>
                <w:sz w:val="17"/>
              </w:rPr>
              <w:t>サービス単価。当方は令和7年度で固定しているため、実績の趨勢（年率＋1.13％）で置くと標準給付費が3.43％・保険料が月額211円上がる</w:t>
            </w:r>
          </w:p>
        </w:tc>
      </w:tr>
      <w:tr>
        <w:tc>
          <w:tcPr>
            <w:tcW w:type="dxa" w:w="567"/>
            <w:vAlign w:val="center"/>
          </w:tcPr>
          <w:p>
            <w:pPr>
              <w:spacing w:before="20" w:after="20"/>
              <w:jc w:val="right"/>
            </w:pPr>
            <w:r>
              <w:rPr>
                <w:rFonts w:ascii="游ゴシック" w:hAnsi="游ゴシック" w:eastAsia="游ゴシック"/>
                <w:b w:val="0"/>
                <w:i w:val="0"/>
                <w:sz w:val="17"/>
              </w:rPr>
              <w:t>9</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国・県2</w:t>
            </w:r>
          </w:p>
        </w:tc>
        <w:tc>
          <w:tcPr>
            <w:tcW w:type="dxa" w:w="2154"/>
            <w:vAlign w:val="center"/>
          </w:tcPr>
          <w:p>
            <w:pPr>
              <w:spacing w:before="20" w:after="20"/>
            </w:pPr>
            <w:r>
              <w:rPr>
                <w:rFonts w:ascii="游ゴシック" w:hAnsi="游ゴシック" w:eastAsia="游ゴシック"/>
                <w:b/>
                <w:i w:val="0"/>
                <w:sz w:val="17"/>
              </w:rPr>
              <w:t>第10期の第1号被保険者負担割合（政令）</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保険料基準額。1ポイントで月額269円動く</w:t>
            </w:r>
          </w:p>
        </w:tc>
      </w:tr>
      <w:tr>
        <w:tc>
          <w:tcPr>
            <w:tcW w:type="dxa" w:w="567"/>
            <w:vAlign w:val="center"/>
          </w:tcPr>
          <w:p>
            <w:pPr>
              <w:spacing w:before="20" w:after="20"/>
              <w:jc w:val="right"/>
            </w:pPr>
            <w:r>
              <w:rPr>
                <w:rFonts w:ascii="游ゴシック" w:hAnsi="游ゴシック" w:eastAsia="游ゴシック"/>
                <w:b w:val="0"/>
                <w:i w:val="0"/>
                <w:sz w:val="17"/>
              </w:rPr>
              <w:t>10</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決定1</w:t>
            </w:r>
          </w:p>
        </w:tc>
        <w:tc>
          <w:tcPr>
            <w:tcW w:type="dxa" w:w="2154"/>
            <w:vAlign w:val="center"/>
          </w:tcPr>
          <w:p>
            <w:pPr>
              <w:spacing w:before="20" w:after="20"/>
            </w:pPr>
            <w:r>
              <w:rPr>
                <w:rFonts w:ascii="游ゴシック" w:hAnsi="游ゴシック" w:eastAsia="游ゴシック"/>
                <w:b/>
                <w:i w:val="0"/>
                <w:sz w:val="17"/>
              </w:rPr>
              <w:t>保険料基準額をいくらに置くか</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保険料基準額（月額6,100円か6,600円か。差500円）、所得段階別保険料率13段階、素案 第6章、成果品②④⑤</w:t>
            </w:r>
          </w:p>
        </w:tc>
      </w:tr>
      <w:tr>
        <w:tc>
          <w:tcPr>
            <w:tcW w:type="dxa" w:w="567"/>
            <w:vAlign w:val="center"/>
          </w:tcPr>
          <w:p>
            <w:pPr>
              <w:spacing w:before="20" w:after="20"/>
              <w:jc w:val="right"/>
            </w:pPr>
            <w:r>
              <w:rPr>
                <w:rFonts w:ascii="游ゴシック" w:hAnsi="游ゴシック" w:eastAsia="游ゴシック"/>
                <w:b w:val="0"/>
                <w:i w:val="0"/>
                <w:sz w:val="17"/>
              </w:rPr>
              <w:t>11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国・県3</w:t>
            </w:r>
          </w:p>
        </w:tc>
        <w:tc>
          <w:tcPr>
            <w:tcW w:type="dxa" w:w="2154"/>
            <w:vAlign w:val="center"/>
          </w:tcPr>
          <w:p>
            <w:pPr>
              <w:spacing w:before="20" w:after="20"/>
            </w:pPr>
            <w:r>
              <w:rPr>
                <w:rFonts w:ascii="游ゴシック" w:hAnsi="游ゴシック" w:eastAsia="游ゴシック"/>
                <w:b w:val="0"/>
                <w:i w:val="0"/>
                <w:sz w:val="17"/>
              </w:rPr>
              <w:t>調整交付金の見込交付割合</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保険料基準額。1ポイントで月額262円動く（給付費の5％分に相当）</w:t>
            </w:r>
          </w:p>
        </w:tc>
      </w:tr>
      <w:tr>
        <w:tc>
          <w:tcPr>
            <w:tcW w:type="dxa" w:w="567"/>
            <w:vAlign w:val="center"/>
          </w:tcPr>
          <w:p>
            <w:pPr>
              <w:spacing w:before="20" w:after="20"/>
              <w:jc w:val="right"/>
            </w:pPr>
            <w:r>
              <w:rPr>
                <w:rFonts w:ascii="游ゴシック" w:hAnsi="游ゴシック" w:eastAsia="游ゴシック"/>
                <w:b w:val="0"/>
                <w:i w:val="0"/>
                <w:sz w:val="17"/>
              </w:rPr>
              <w:t>12</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依頼資料19</w:t>
            </w:r>
          </w:p>
        </w:tc>
        <w:tc>
          <w:tcPr>
            <w:tcW w:type="dxa" w:w="2154"/>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調査結果の回収率の記載（63.8％か73.2％か）、素案 第2章2、協議会資料</w:t>
            </w:r>
          </w:p>
        </w:tc>
      </w:tr>
      <w:tr>
        <w:tc>
          <w:tcPr>
            <w:tcW w:type="dxa" w:w="567"/>
            <w:vAlign w:val="center"/>
          </w:tcPr>
          <w:p>
            <w:pPr>
              <w:spacing w:before="20" w:after="20"/>
              <w:jc w:val="right"/>
            </w:pPr>
            <w:r>
              <w:rPr>
                <w:rFonts w:ascii="游ゴシック" w:hAnsi="游ゴシック" w:eastAsia="游ゴシック"/>
                <w:b w:val="0"/>
                <w:i w:val="0"/>
                <w:sz w:val="17"/>
              </w:rPr>
              <w:t>13</w:t>
            </w:r>
          </w:p>
        </w:tc>
        <w:tc>
          <w:tcPr>
            <w:tcW w:type="dxa" w:w="1474"/>
            <w:vAlign w:val="center"/>
          </w:tcPr>
          <w:p>
            <w:pPr>
              <w:spacing w:before="20" w:after="20"/>
            </w:pPr>
            <w:r>
              <w:rPr>
                <w:rFonts w:ascii="游ゴシック" w:hAnsi="游ゴシック" w:eastAsia="游ゴシック"/>
                <w:b w:val="0"/>
                <w:i w:val="0"/>
                <w:sz w:val="17"/>
              </w:rPr>
              <w:t>工程の確定</w:t>
            </w:r>
          </w:p>
        </w:tc>
        <w:tc>
          <w:tcPr>
            <w:tcW w:type="dxa" w:w="964"/>
            <w:vAlign w:val="center"/>
          </w:tcPr>
          <w:p>
            <w:pPr>
              <w:spacing w:before="20" w:after="20"/>
            </w:pPr>
            <w:r>
              <w:rPr>
                <w:rFonts w:ascii="游ゴシック" w:hAnsi="游ゴシック" w:eastAsia="游ゴシック"/>
                <w:b w:val="0"/>
                <w:i w:val="0"/>
                <w:sz w:val="17"/>
              </w:rPr>
              <w:t>決定3</w:t>
            </w:r>
          </w:p>
        </w:tc>
        <w:tc>
          <w:tcPr>
            <w:tcW w:type="dxa" w:w="2154"/>
            <w:vAlign w:val="center"/>
          </w:tcPr>
          <w:p>
            <w:pPr>
              <w:spacing w:before="20" w:after="20"/>
            </w:pPr>
            <w:r>
              <w:rPr>
                <w:rFonts w:ascii="游ゴシック" w:hAnsi="游ゴシック" w:eastAsia="游ゴシック"/>
                <w:b/>
                <w:i w:val="0"/>
                <w:sz w:val="17"/>
              </w:rPr>
              <w:t>協議会の開催回数と日程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工程全体（P6・P8・P9・P10の日程）、パブリックコメントの実施時期、印刷の発注時期</w:t>
            </w:r>
          </w:p>
        </w:tc>
      </w:tr>
      <w:tr>
        <w:tc>
          <w:tcPr>
            <w:tcW w:type="dxa" w:w="567"/>
            <w:vAlign w:val="center"/>
          </w:tcPr>
          <w:p>
            <w:pPr>
              <w:spacing w:before="20" w:after="20"/>
              <w:jc w:val="right"/>
            </w:pPr>
            <w:r>
              <w:rPr>
                <w:rFonts w:ascii="游ゴシック" w:hAnsi="游ゴシック" w:eastAsia="游ゴシック"/>
                <w:b w:val="0"/>
                <w:i w:val="0"/>
                <w:sz w:val="17"/>
              </w:rPr>
              <w:t>14</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依頼資料5</w:t>
            </w:r>
          </w:p>
        </w:tc>
        <w:tc>
          <w:tcPr>
            <w:tcW w:type="dxa" w:w="2154"/>
            <w:vAlign w:val="center"/>
          </w:tcPr>
          <w:p>
            <w:pPr>
              <w:spacing w:before="20" w:after="20"/>
            </w:pPr>
            <w:r>
              <w:rPr>
                <w:rFonts w:ascii="游ゴシック" w:hAnsi="游ゴシック" w:eastAsia="游ゴシック"/>
                <w:b/>
                <w:i w:val="0"/>
                <w:sz w:val="17"/>
              </w:rPr>
              <w:t>総合事業の実施状況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総合事業の見込量、素案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15</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依頼資料14</w:t>
            </w:r>
          </w:p>
        </w:tc>
        <w:tc>
          <w:tcPr>
            <w:tcW w:type="dxa" w:w="2154"/>
            <w:vAlign w:val="center"/>
          </w:tcPr>
          <w:p>
            <w:pPr>
              <w:spacing w:before="20" w:after="20"/>
            </w:pPr>
            <w:r>
              <w:rPr>
                <w:rFonts w:ascii="游ゴシック" w:hAnsi="游ゴシック" w:eastAsia="游ゴシック"/>
                <w:b/>
                <w:i w:val="0"/>
                <w:sz w:val="17"/>
              </w:rPr>
              <w:t>訪問型サービスB・通所型サービスBの実態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総合事業費（据え置きか上乗せか）、素案 第4章 基本目標1</w:t>
            </w:r>
          </w:p>
        </w:tc>
      </w:tr>
      <w:tr>
        <w:tc>
          <w:tcPr>
            <w:tcW w:type="dxa" w:w="567"/>
            <w:vAlign w:val="center"/>
          </w:tcPr>
          <w:p>
            <w:pPr>
              <w:spacing w:before="20" w:after="20"/>
              <w:jc w:val="right"/>
            </w:pPr>
            <w:r>
              <w:rPr>
                <w:rFonts w:ascii="游ゴシック" w:hAnsi="游ゴシック" w:eastAsia="游ゴシック"/>
                <w:b w:val="0"/>
                <w:i w:val="0"/>
                <w:sz w:val="17"/>
              </w:rPr>
              <w:t>16</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依頼資料6</w:t>
            </w:r>
          </w:p>
        </w:tc>
        <w:tc>
          <w:tcPr>
            <w:tcW w:type="dxa" w:w="2154"/>
            <w:vAlign w:val="center"/>
          </w:tcPr>
          <w:p>
            <w:pPr>
              <w:spacing w:before="20" w:after="20"/>
            </w:pPr>
            <w:r>
              <w:rPr>
                <w:rFonts w:ascii="游ゴシック" w:hAnsi="游ゴシック" w:eastAsia="游ゴシック"/>
                <w:b w:val="0"/>
                <w:i w:val="0"/>
                <w:sz w:val="17"/>
              </w:rPr>
              <w:t>成果指標の現状値 17項目</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成果指標の目標値（協議会で設定する54箇所）</w:t>
            </w:r>
          </w:p>
        </w:tc>
      </w:tr>
      <w:tr>
        <w:tc>
          <w:tcPr>
            <w:tcW w:type="dxa" w:w="567"/>
            <w:vAlign w:val="center"/>
          </w:tcPr>
          <w:p>
            <w:pPr>
              <w:spacing w:before="20" w:after="20"/>
              <w:jc w:val="right"/>
            </w:pPr>
            <w:r>
              <w:rPr>
                <w:rFonts w:ascii="游ゴシック" w:hAnsi="游ゴシック" w:eastAsia="游ゴシック"/>
                <w:b w:val="0"/>
                <w:i w:val="0"/>
                <w:sz w:val="17"/>
              </w:rPr>
              <w:t>17</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依頼資料7</w:t>
            </w:r>
          </w:p>
        </w:tc>
        <w:tc>
          <w:tcPr>
            <w:tcW w:type="dxa" w:w="2154"/>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val="0"/>
                <w:i w:val="0"/>
                <w:sz w:val="17"/>
              </w:rPr>
              <w:t>必要利用定員総数（介護保険法117条2項1号の必須記載事項）</w:t>
            </w:r>
          </w:p>
        </w:tc>
      </w:tr>
      <w:tr>
        <w:tc>
          <w:tcPr>
            <w:tcW w:type="dxa" w:w="567"/>
            <w:vAlign w:val="center"/>
          </w:tcPr>
          <w:p>
            <w:pPr>
              <w:spacing w:before="20" w:after="20"/>
              <w:jc w:val="right"/>
            </w:pPr>
            <w:r>
              <w:rPr>
                <w:rFonts w:ascii="游ゴシック" w:hAnsi="游ゴシック" w:eastAsia="游ゴシック"/>
                <w:b w:val="0"/>
                <w:i w:val="0"/>
                <w:sz w:val="17"/>
              </w:rPr>
              <w:t>18</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決定4</w:t>
            </w:r>
          </w:p>
        </w:tc>
        <w:tc>
          <w:tcPr>
            <w:tcW w:type="dxa" w:w="2154"/>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策定過程そのもの。認知症基本法13条3項が準用する12条3項の法定要件で、記述の追加では埋まらない</w:t>
            </w:r>
          </w:p>
        </w:tc>
      </w:tr>
      <w:tr>
        <w:tc>
          <w:tcPr>
            <w:tcW w:type="dxa" w:w="567"/>
            <w:vAlign w:val="center"/>
          </w:tcPr>
          <w:p>
            <w:pPr>
              <w:spacing w:before="20" w:after="20"/>
              <w:jc w:val="right"/>
            </w:pPr>
            <w:r>
              <w:rPr>
                <w:rFonts w:ascii="游ゴシック" w:hAnsi="游ゴシック" w:eastAsia="游ゴシック"/>
                <w:b w:val="0"/>
                <w:i w:val="0"/>
                <w:sz w:val="17"/>
              </w:rPr>
              <w:t>19</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決定7</w:t>
            </w:r>
          </w:p>
        </w:tc>
        <w:tc>
          <w:tcPr>
            <w:tcW w:type="dxa" w:w="2154"/>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総合事業費（3年計103,743千円を据え置くか上乗せするか）、総合事業費の上限額の判断、素案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国・県4</w:t>
            </w:r>
          </w:p>
        </w:tc>
        <w:tc>
          <w:tcPr>
            <w:tcW w:type="dxa" w:w="2154"/>
            <w:vAlign w:val="center"/>
          </w:tcPr>
          <w:p>
            <w:pPr>
              <w:spacing w:before="20" w:after="20"/>
            </w:pPr>
            <w:r>
              <w:rPr>
                <w:rFonts w:ascii="游ゴシック" w:hAnsi="游ゴシック" w:eastAsia="游ゴシック"/>
                <w:b w:val="0"/>
                <w:i w:val="0"/>
                <w:sz w:val="17"/>
              </w:rPr>
              <w:t>介護保険法等の改正の公布状況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素案 第1章（介護保険制度改正の内容）の記載</w:t>
            </w:r>
          </w:p>
        </w:tc>
      </w:tr>
      <w:tr>
        <w:tc>
          <w:tcPr>
            <w:tcW w:type="dxa" w:w="567"/>
            <w:vAlign w:val="center"/>
          </w:tcPr>
          <w:p>
            <w:pPr>
              <w:spacing w:before="20" w:after="20"/>
              <w:jc w:val="right"/>
            </w:pPr>
            <w:r>
              <w:rPr>
                <w:rFonts w:ascii="游ゴシック" w:hAnsi="游ゴシック" w:eastAsia="游ゴシック"/>
                <w:b w:val="0"/>
                <w:i w:val="0"/>
                <w:sz w:val="17"/>
              </w:rPr>
              <w:t>21</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国・県5</w:t>
            </w:r>
          </w:p>
        </w:tc>
        <w:tc>
          <w:tcPr>
            <w:tcW w:type="dxa" w:w="2154"/>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県計画との調和（介護保険法117条9項）、広域型施設の整備方針、必要利用定員総数の前提</w:t>
            </w:r>
          </w:p>
        </w:tc>
      </w:tr>
      <w:tr>
        <w:tc>
          <w:tcPr>
            <w:tcW w:type="dxa" w:w="567"/>
            <w:vAlign w:val="center"/>
          </w:tcPr>
          <w:p>
            <w:pPr>
              <w:spacing w:before="20" w:after="20"/>
              <w:jc w:val="right"/>
            </w:pPr>
            <w:r>
              <w:rPr>
                <w:rFonts w:ascii="游ゴシック" w:hAnsi="游ゴシック" w:eastAsia="游ゴシック"/>
                <w:b w:val="0"/>
                <w:i w:val="0"/>
                <w:sz w:val="17"/>
              </w:rPr>
              <w:t>22</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決定5</w:t>
            </w:r>
          </w:p>
        </w:tc>
        <w:tc>
          <w:tcPr>
            <w:tcW w:type="dxa" w:w="2154"/>
            <w:vAlign w:val="center"/>
          </w:tcPr>
          <w:p>
            <w:pPr>
              <w:spacing w:before="20" w:after="20"/>
            </w:pPr>
            <w:r>
              <w:rPr>
                <w:rFonts w:ascii="游ゴシック" w:hAnsi="游ゴシック" w:eastAsia="游ゴシック"/>
                <w:b w:val="0"/>
                <w:i w:val="0"/>
                <w:sz w:val="17"/>
              </w:rPr>
              <w:t>認知症施策推進基本計画の包含の形式</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計画の章立て（独立章方式にすると第4章の構成が変わる）</w:t>
            </w:r>
          </w:p>
        </w:tc>
      </w:tr>
      <w:tr>
        <w:tc>
          <w:tcPr>
            <w:tcW w:type="dxa" w:w="567"/>
            <w:vAlign w:val="center"/>
          </w:tcPr>
          <w:p>
            <w:pPr>
              <w:spacing w:before="20" w:after="20"/>
              <w:jc w:val="right"/>
            </w:pPr>
            <w:r>
              <w:rPr>
                <w:rFonts w:ascii="游ゴシック" w:hAnsi="游ゴシック" w:eastAsia="游ゴシック"/>
                <w:b w:val="0"/>
                <w:i w:val="0"/>
                <w:sz w:val="17"/>
              </w:rPr>
              <w:t>23</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依頼資料15</w:t>
            </w:r>
          </w:p>
        </w:tc>
        <w:tc>
          <w:tcPr>
            <w:tcW w:type="dxa" w:w="2154"/>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交付金の指標1イ（8点）の根拠、介護給付適正化計画の位置づけ</w:t>
            </w:r>
          </w:p>
        </w:tc>
      </w:tr>
      <w:tr>
        <w:tc>
          <w:tcPr>
            <w:tcW w:type="dxa" w:w="567"/>
            <w:vAlign w:val="center"/>
          </w:tcPr>
          <w:p>
            <w:pPr>
              <w:spacing w:before="20" w:after="20"/>
              <w:jc w:val="right"/>
            </w:pPr>
            <w:r>
              <w:rPr>
                <w:rFonts w:ascii="游ゴシック" w:hAnsi="游ゴシック" w:eastAsia="游ゴシック"/>
                <w:b w:val="0"/>
                <w:i w:val="0"/>
                <w:sz w:val="17"/>
              </w:rPr>
              <w:t>24</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依頼資料13</w:t>
            </w:r>
          </w:p>
        </w:tc>
        <w:tc>
          <w:tcPr>
            <w:tcW w:type="dxa" w:w="2154"/>
            <w:vAlign w:val="center"/>
          </w:tcPr>
          <w:p>
            <w:pPr>
              <w:spacing w:before="20" w:after="20"/>
            </w:pPr>
            <w:r>
              <w:rPr>
                <w:rFonts w:ascii="游ゴシック" w:hAnsi="游ゴシック" w:eastAsia="游ゴシック"/>
                <w:b/>
                <w:i w:val="0"/>
                <w:sz w:val="17"/>
              </w:rPr>
              <w:t>令和8年度交付金の該当状況調査票の控え</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体制・取組68点の根拠資料の有無。第10期計画の記載の置き方</w:t>
            </w:r>
          </w:p>
        </w:tc>
      </w:tr>
      <w:tr>
        <w:tc>
          <w:tcPr>
            <w:tcW w:type="dxa" w:w="567"/>
            <w:vAlign w:val="center"/>
          </w:tcPr>
          <w:p>
            <w:pPr>
              <w:spacing w:before="20" w:after="20"/>
              <w:jc w:val="right"/>
            </w:pPr>
            <w:r>
              <w:rPr>
                <w:rFonts w:ascii="游ゴシック" w:hAnsi="游ゴシック" w:eastAsia="游ゴシック"/>
                <w:b w:val="0"/>
                <w:i w:val="0"/>
                <w:sz w:val="17"/>
              </w:rPr>
              <w:t>25</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依頼資料12</w:t>
            </w:r>
          </w:p>
        </w:tc>
        <w:tc>
          <w:tcPr>
            <w:tcW w:type="dxa" w:w="2154"/>
            <w:vAlign w:val="center"/>
          </w:tcPr>
          <w:p>
            <w:pPr>
              <w:spacing w:before="20" w:after="20"/>
            </w:pPr>
            <w:r>
              <w:rPr>
                <w:rFonts w:ascii="游ゴシック" w:hAnsi="游ゴシック" w:eastAsia="游ゴシック"/>
                <w:b/>
                <w:i w:val="0"/>
                <w:sz w:val="17"/>
              </w:rPr>
              <w:t>要介護認定の適正化の実施の内容</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主要3事業の毎年度の定量的な目標（指針 第二の(2)①）</w:t>
            </w:r>
          </w:p>
        </w:tc>
      </w:tr>
      <w:tr>
        <w:tc>
          <w:tcPr>
            <w:tcW w:type="dxa" w:w="567"/>
            <w:vAlign w:val="center"/>
          </w:tcPr>
          <w:p>
            <w:pPr>
              <w:spacing w:before="20" w:after="20"/>
              <w:jc w:val="right"/>
            </w:pPr>
            <w:r>
              <w:rPr>
                <w:rFonts w:ascii="游ゴシック" w:hAnsi="游ゴシック" w:eastAsia="游ゴシック"/>
                <w:b w:val="0"/>
                <w:i w:val="0"/>
                <w:sz w:val="17"/>
              </w:rPr>
              <w:t>26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決定6</w:t>
            </w:r>
          </w:p>
        </w:tc>
        <w:tc>
          <w:tcPr>
            <w:tcW w:type="dxa" w:w="2154"/>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見える化システムの提出額と協議会にお示しする額の整合</w:t>
            </w:r>
          </w:p>
        </w:tc>
      </w:tr>
      <w:tr>
        <w:tc>
          <w:tcPr>
            <w:tcW w:type="dxa" w:w="567"/>
            <w:vAlign w:val="center"/>
          </w:tcPr>
          <w:p>
            <w:pPr>
              <w:spacing w:before="20" w:after="20"/>
              <w:jc w:val="right"/>
            </w:pPr>
            <w:r>
              <w:rPr>
                <w:rFonts w:ascii="游ゴシック" w:hAnsi="游ゴシック" w:eastAsia="游ゴシック"/>
                <w:b w:val="0"/>
                <w:i w:val="0"/>
                <w:sz w:val="17"/>
              </w:rPr>
              <w:t>27</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依頼資料11</w:t>
            </w:r>
          </w:p>
        </w:tc>
        <w:tc>
          <w:tcPr>
            <w:tcW w:type="dxa" w:w="2154"/>
            <w:vAlign w:val="center"/>
          </w:tcPr>
          <w:p>
            <w:pPr>
              <w:spacing w:before="20" w:after="20"/>
            </w:pPr>
            <w:r>
              <w:rPr>
                <w:rFonts w:ascii="游ゴシック" w:hAnsi="游ゴシック" w:eastAsia="游ゴシック"/>
                <w:b/>
                <w:i w:val="0"/>
                <w:sz w:val="17"/>
              </w:rPr>
              <w:t>令和6年度のケアプラン点検の実施件数</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交付金16点（唯一の0点項目）の原因の特定</w:t>
            </w:r>
          </w:p>
        </w:tc>
      </w:tr>
      <w:tr>
        <w:tc>
          <w:tcPr>
            <w:tcW w:type="dxa" w:w="567"/>
            <w:vAlign w:val="center"/>
          </w:tcPr>
          <w:p>
            <w:pPr>
              <w:spacing w:before="20" w:after="20"/>
              <w:jc w:val="right"/>
            </w:pPr>
            <w:r>
              <w:rPr>
                <w:rFonts w:ascii="游ゴシック" w:hAnsi="游ゴシック" w:eastAsia="游ゴシック"/>
                <w:b w:val="0"/>
                <w:i w:val="0"/>
                <w:sz w:val="17"/>
              </w:rPr>
              <w:t>28</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決定10</w:t>
            </w:r>
          </w:p>
        </w:tc>
        <w:tc>
          <w:tcPr>
            <w:tcW w:type="dxa" w:w="2154"/>
            <w:vAlign w:val="center"/>
          </w:tcPr>
          <w:p>
            <w:pPr>
              <w:spacing w:before="20" w:after="20"/>
            </w:pPr>
            <w:r>
              <w:rPr>
                <w:rFonts w:ascii="游ゴシック" w:hAnsi="游ゴシック" w:eastAsia="游ゴシック"/>
                <w:b/>
                <w:i w:val="0"/>
                <w:sz w:val="17"/>
              </w:rPr>
              <w:t>ケアプラン点検の点検件数の目標</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交付金16点（令和8年度で唯一の0点項目）</w:t>
            </w:r>
          </w:p>
        </w:tc>
      </w:tr>
      <w:tr>
        <w:tc>
          <w:tcPr>
            <w:tcW w:type="dxa" w:w="567"/>
            <w:vAlign w:val="center"/>
          </w:tcPr>
          <w:p>
            <w:pPr>
              <w:spacing w:before="20" w:after="20"/>
              <w:jc w:val="right"/>
            </w:pPr>
            <w:r>
              <w:rPr>
                <w:rFonts w:ascii="游ゴシック" w:hAnsi="游ゴシック" w:eastAsia="游ゴシック"/>
                <w:b w:val="0"/>
                <w:i w:val="0"/>
                <w:sz w:val="17"/>
              </w:rPr>
              <w:t>29</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決定11</w:t>
            </w:r>
          </w:p>
        </w:tc>
        <w:tc>
          <w:tcPr>
            <w:tcW w:type="dxa" w:w="2154"/>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交付金25点（支援Ⅲ 55点の失点の中身。8つの目標のうち全国平均を下回る唯一の目標）、素案 第4章 基本目標2⑦</w:t>
            </w:r>
          </w:p>
        </w:tc>
      </w:tr>
      <w:tr>
        <w:tc>
          <w:tcPr>
            <w:tcW w:type="dxa" w:w="567"/>
            <w:vAlign w:val="center"/>
          </w:tcPr>
          <w:p>
            <w:pPr>
              <w:spacing w:before="20" w:after="20"/>
              <w:jc w:val="right"/>
            </w:pPr>
            <w:r>
              <w:rPr>
                <w:rFonts w:ascii="游ゴシック" w:hAnsi="游ゴシック" w:eastAsia="游ゴシック"/>
                <w:b w:val="0"/>
                <w:i w:val="0"/>
                <w:sz w:val="17"/>
              </w:rPr>
              <w:t>30</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決定9</w:t>
            </w:r>
          </w:p>
        </w:tc>
        <w:tc>
          <w:tcPr>
            <w:tcW w:type="dxa" w:w="2154"/>
            <w:vAlign w:val="center"/>
          </w:tcPr>
          <w:p>
            <w:pPr>
              <w:spacing w:before="20" w:after="20"/>
            </w:pPr>
            <w:r>
              <w:rPr>
                <w:rFonts w:ascii="游ゴシック" w:hAnsi="游ゴシック" w:eastAsia="游ゴシック"/>
                <w:b/>
                <w:i w:val="0"/>
                <w:sz w:val="17"/>
              </w:rPr>
              <w:t>介護給付適正化計画の位置づけ（案A・B・C）</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計画の章立て（案Aなら節を1つ増やす）、交付金の指標1イ（8点）</w:t>
            </w:r>
          </w:p>
        </w:tc>
      </w:tr>
      <w:tr>
        <w:tc>
          <w:tcPr>
            <w:tcW w:type="dxa" w:w="567"/>
            <w:vAlign w:val="center"/>
          </w:tcPr>
          <w:p>
            <w:pPr>
              <w:spacing w:before="20" w:after="20"/>
              <w:jc w:val="right"/>
            </w:pPr>
            <w:r>
              <w:rPr>
                <w:rFonts w:ascii="游ゴシック" w:hAnsi="游ゴシック" w:eastAsia="游ゴシック"/>
                <w:b w:val="0"/>
                <w:i w:val="0"/>
                <w:sz w:val="17"/>
              </w:rPr>
              <w:t>31</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依頼資料20</w:t>
            </w:r>
          </w:p>
        </w:tc>
        <w:tc>
          <w:tcPr>
            <w:tcW w:type="dxa" w:w="2154"/>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在宅が伸びていない主因の検証（未利用154人の状態別の内訳）</w:t>
            </w:r>
          </w:p>
        </w:tc>
      </w:tr>
      <w:tr>
        <w:tc>
          <w:tcPr>
            <w:tcW w:type="dxa" w:w="567"/>
            <w:vAlign w:val="center"/>
          </w:tcPr>
          <w:p>
            <w:pPr>
              <w:spacing w:before="20" w:after="20"/>
              <w:jc w:val="right"/>
            </w:pPr>
            <w:r>
              <w:rPr>
                <w:rFonts w:ascii="游ゴシック" w:hAnsi="游ゴシック" w:eastAsia="游ゴシック"/>
                <w:b w:val="0"/>
                <w:i w:val="0"/>
                <w:sz w:val="17"/>
              </w:rPr>
              <w:t>32</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依頼資料21</w:t>
            </w:r>
          </w:p>
        </w:tc>
        <w:tc>
          <w:tcPr>
            <w:tcW w:type="dxa" w:w="2154"/>
            <w:vAlign w:val="center"/>
          </w:tcPr>
          <w:p>
            <w:pPr>
              <w:spacing w:before="20" w:after="20"/>
            </w:pPr>
            <w:r>
              <w:rPr>
                <w:rFonts w:ascii="游ゴシック" w:hAnsi="游ゴシック" w:eastAsia="游ゴシック"/>
                <w:b/>
                <w:i w:val="0"/>
                <w:sz w:val="17"/>
              </w:rPr>
              <w:t>訪問介護事業所の従事者数・受入可否・稼働率</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第2章5（訪問介護の給付月額が全国の52％）の対応策</w:t>
            </w:r>
          </w:p>
        </w:tc>
      </w:tr>
      <w:tr>
        <w:tc>
          <w:tcPr>
            <w:tcW w:type="dxa" w:w="567"/>
            <w:vAlign w:val="center"/>
          </w:tcPr>
          <w:p>
            <w:pPr>
              <w:spacing w:before="20" w:after="20"/>
              <w:jc w:val="right"/>
            </w:pPr>
            <w:r>
              <w:rPr>
                <w:rFonts w:ascii="游ゴシック" w:hAnsi="游ゴシック" w:eastAsia="游ゴシック"/>
                <w:b w:val="0"/>
                <w:i w:val="0"/>
                <w:sz w:val="17"/>
              </w:rPr>
              <w:t>33</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依頼資料10</w:t>
            </w:r>
          </w:p>
        </w:tc>
        <w:tc>
          <w:tcPr>
            <w:tcW w:type="dxa" w:w="2154"/>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多様なサービス・活動の実績の時系列</w:t>
            </w:r>
          </w:p>
        </w:tc>
      </w:tr>
      <w:tr>
        <w:tc>
          <w:tcPr>
            <w:tcW w:type="dxa" w:w="567"/>
            <w:vAlign w:val="center"/>
          </w:tcPr>
          <w:p>
            <w:pPr>
              <w:spacing w:before="20" w:after="20"/>
              <w:jc w:val="right"/>
            </w:pPr>
            <w:r>
              <w:rPr>
                <w:rFonts w:ascii="游ゴシック" w:hAnsi="游ゴシック" w:eastAsia="游ゴシック"/>
                <w:b w:val="0"/>
                <w:i w:val="0"/>
                <w:sz w:val="17"/>
              </w:rPr>
              <w:t>34</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依頼資料16</w:t>
            </w:r>
          </w:p>
        </w:tc>
        <w:tc>
          <w:tcPr>
            <w:tcW w:type="dxa" w:w="2154"/>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地域密着型サービスの見込量（令和6・7年度が0件）</w:t>
            </w:r>
          </w:p>
        </w:tc>
      </w:tr>
      <w:tr>
        <w:tc>
          <w:tcPr>
            <w:tcW w:type="dxa" w:w="567"/>
            <w:vAlign w:val="center"/>
          </w:tcPr>
          <w:p>
            <w:pPr>
              <w:spacing w:before="20" w:after="20"/>
              <w:jc w:val="right"/>
            </w:pPr>
            <w:r>
              <w:rPr>
                <w:rFonts w:ascii="游ゴシック" w:hAnsi="游ゴシック" w:eastAsia="游ゴシック"/>
                <w:b w:val="0"/>
                <w:i w:val="0"/>
                <w:sz w:val="17"/>
              </w:rPr>
              <w:t>35</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依頼資料17</w:t>
            </w:r>
          </w:p>
        </w:tc>
        <w:tc>
          <w:tcPr>
            <w:tcW w:type="dxa" w:w="2154"/>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第2章3（全国・県内との比較）の記載</w:t>
            </w:r>
          </w:p>
        </w:tc>
      </w:tr>
      <w:tr>
        <w:tc>
          <w:tcPr>
            <w:tcW w:type="dxa" w:w="567"/>
            <w:vAlign w:val="center"/>
          </w:tcPr>
          <w:p>
            <w:pPr>
              <w:spacing w:before="20" w:after="20"/>
              <w:jc w:val="right"/>
            </w:pPr>
            <w:r>
              <w:rPr>
                <w:rFonts w:ascii="游ゴシック" w:hAnsi="游ゴシック" w:eastAsia="游ゴシック"/>
                <w:b w:val="0"/>
                <w:i w:val="0"/>
                <w:sz w:val="17"/>
              </w:rPr>
              <w:t>36</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国・県6</w:t>
            </w:r>
          </w:p>
        </w:tc>
        <w:tc>
          <w:tcPr>
            <w:tcW w:type="dxa" w:w="2154"/>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認知症基本法13条2項の調和規定に係る記載</w:t>
            </w:r>
          </w:p>
        </w:tc>
      </w:tr>
      <w:tr>
        <w:tc>
          <w:tcPr>
            <w:tcW w:type="dxa" w:w="567"/>
            <w:vAlign w:val="center"/>
          </w:tcPr>
          <w:p>
            <w:pPr>
              <w:spacing w:before="20" w:after="20"/>
              <w:jc w:val="right"/>
            </w:pPr>
            <w:r>
              <w:rPr>
                <w:rFonts w:ascii="游ゴシック" w:hAnsi="游ゴシック" w:eastAsia="游ゴシック"/>
                <w:b w:val="0"/>
                <w:i w:val="0"/>
                <w:sz w:val="17"/>
              </w:rPr>
              <w:t>37</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決定8</w:t>
            </w:r>
          </w:p>
        </w:tc>
        <w:tc>
          <w:tcPr>
            <w:tcW w:type="dxa" w:w="2154"/>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地域包括支援センターの事務負担、素案 第4章の記載</w:t>
            </w:r>
          </w:p>
        </w:tc>
      </w:tr>
      <w:tr>
        <w:tc>
          <w:tcPr>
            <w:tcW w:type="dxa" w:w="567"/>
            <w:vAlign w:val="center"/>
          </w:tcPr>
          <w:p>
            <w:pPr>
              <w:spacing w:before="20" w:after="20"/>
              <w:jc w:val="right"/>
            </w:pPr>
            <w:r>
              <w:rPr>
                <w:rFonts w:ascii="游ゴシック" w:hAnsi="游ゴシック" w:eastAsia="游ゴシック"/>
                <w:b w:val="0"/>
                <w:i w:val="0"/>
                <w:sz w:val="17"/>
              </w:rPr>
              <w:t>38</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依頼資料18</w:t>
            </w:r>
          </w:p>
        </w:tc>
        <w:tc>
          <w:tcPr>
            <w:tcW w:type="dxa" w:w="2154"/>
            <w:vAlign w:val="center"/>
          </w:tcPr>
          <w:p>
            <w:pPr>
              <w:spacing w:before="20" w:after="20"/>
            </w:pPr>
            <w:r>
              <w:rPr>
                <w:rFonts w:ascii="游ゴシック" w:hAnsi="游ゴシック" w:eastAsia="游ゴシック"/>
                <w:b w:val="0"/>
                <w:i w:val="0"/>
                <w:sz w:val="17"/>
              </w:rPr>
              <w:t>広域連合分の該当状況調査票集計表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随時</w:t>
            </w:r>
          </w:p>
        </w:tc>
        <w:tc>
          <w:tcPr>
            <w:tcW w:type="dxa" w:w="2778"/>
            <w:vAlign w:val="center"/>
          </w:tcPr>
          <w:p>
            <w:pPr>
              <w:spacing w:before="20" w:after="20"/>
            </w:pPr>
            <w:r>
              <w:rPr>
                <w:rFonts w:ascii="游ゴシック" w:hAnsi="游ゴシック" w:eastAsia="游ゴシック"/>
                <w:b w:val="0"/>
                <w:i w:val="0"/>
                <w:sz w:val="17"/>
              </w:rPr>
              <w:t>交付金の取りまとめの順位の記載</w:t>
            </w:r>
          </w:p>
        </w:tc>
      </w:tr>
    </w:tbl>
    <w:p>
      <w:pPr>
        <w:spacing w:after="40"/>
      </w:pPr>
    </w:p>
    <w:p>
      <w:pPr>
        <w:spacing w:before="40" w:after="160"/>
        <w:ind w:left="113"/>
      </w:pPr>
      <w:r>
        <w:rPr>
          <w:rFonts w:ascii="游ゴシック" w:hAnsi="游ゴシック" w:eastAsia="游ゴシック"/>
          <w:b w:val="0"/>
          <w:i w:val="0"/>
          <w:sz w:val="17"/>
        </w:rPr>
        <w:t>資料：打合せ資料（19_打合せ）の決定依頼事項一覧。決定・依頼資料の件名は同資料から引いており、本資料で書き写してはいない。国・県の決定待ちは町に向けた一覧がないため本資料で定義している。</w:t>
      </w:r>
    </w:p>
    <w:p>
      <w:pPr>
        <w:keepNext/>
        <w:spacing w:before="180" w:after="100"/>
      </w:pPr>
      <w:bookmarkStart w:id="106" w:name="_Toc_006"/>
      <w:r>
        <w:rPr>
          <w:rFonts w:ascii="游ゴシック" w:hAnsi="游ゴシック" w:eastAsia="游ゴシック"/>
          <w:b/>
          <w:i w:val="0"/>
          <w:color w:val="2E74B5"/>
          <w:sz w:val="25"/>
        </w:rPr>
        <w:t>2-4　回答がない場合にどうするか</w:t>
      </w:r>
      <w:bookmarkEnd w:id="106"/>
    </w:p>
    <w:p>
      <w:pPr>
        <w:spacing w:before="60" w:after="60"/>
      </w:pPr>
      <w:r>
        <w:rPr>
          <w:rFonts w:ascii="游ゴシック" w:hAnsi="游ゴシック" w:eastAsia="游ゴシック"/>
          <w:b/>
          <w:i w:val="0"/>
          <w:sz w:val="21"/>
        </w:rPr>
        <w:t>待っているだけの一覧は、待ち時間を短くしません。</w:t>
      </w:r>
      <w:r>
        <w:rPr>
          <w:rFonts w:ascii="游ゴシック" w:hAnsi="游ゴシック" w:eastAsia="游ゴシック"/>
          <w:b w:val="0"/>
          <w:i w:val="0"/>
          <w:sz w:val="21"/>
        </w:rPr>
        <w:t>回答がないまま進める場合の置き方を、全件について示します。</w:t>
      </w:r>
      <w:r>
        <w:rPr>
          <w:rFonts w:ascii="游ゴシック" w:hAnsi="游ゴシック" w:eastAsia="游ゴシック"/>
          <w:b/>
          <w:i w:val="0"/>
          <w:sz w:val="21"/>
        </w:rPr>
        <w:t>「対応済み」とあるものは、すでにその形で成果品に反映してあります。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2438"/>
        <w:gridCol w:w="5669"/>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回答がない場合にどうするか</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2438"/>
            <w:vAlign w:val="center"/>
          </w:tcPr>
          <w:p>
            <w:pPr>
              <w:spacing w:before="20" w:after="20"/>
            </w:pPr>
            <w:r>
              <w:rPr>
                <w:rFonts w:ascii="游ゴシック" w:hAnsi="游ゴシック" w:eastAsia="游ゴシック"/>
                <w:b/>
                <w:i w:val="0"/>
                <w:sz w:val="17"/>
              </w:rPr>
              <w:t>介護給付費準備基金の運用状況調書</w:t>
            </w:r>
          </w:p>
        </w:tc>
        <w:tc>
          <w:tcPr>
            <w:tcW w:type="dxa" w:w="5669"/>
            <w:vAlign w:val="center"/>
          </w:tcPr>
          <w:p>
            <w:pPr>
              <w:spacing w:before="20" w:after="20"/>
            </w:pPr>
            <w:r>
              <w:rPr>
                <w:rFonts w:ascii="游ゴシック" w:hAnsi="游ゴシック" w:eastAsia="游ゴシック"/>
                <w:b/>
                <w:i w:val="0"/>
                <w:sz w:val="17"/>
              </w:rPr>
              <w:t>年報 様式4 の12,000千円で据え置き、取崩なしを標準ケースにする</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2438"/>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69"/>
            <w:vAlign w:val="center"/>
          </w:tcPr>
          <w:p>
            <w:pPr>
              <w:spacing w:before="20" w:after="20"/>
            </w:pPr>
            <w:r>
              <w:rPr>
                <w:rFonts w:ascii="游ゴシック" w:hAnsi="游ゴシック" w:eastAsia="游ゴシック"/>
                <w:b/>
                <w:i w:val="0"/>
                <w:sz w:val="17"/>
              </w:rPr>
              <w:t>受給者数・給付費の実績を基礎に組む現行方式を維持する（対応済み）。</w:t>
            </w:r>
            <w:r>
              <w:rPr>
                <w:rFonts w:ascii="游ゴシック" w:hAnsi="游ゴシック" w:eastAsia="游ゴシック"/>
                <w:b w:val="0"/>
                <w:i w:val="0"/>
                <w:sz w:val="17"/>
              </w:rPr>
              <w:t>認定率は令和7年度実績で置き、令和6年度水準で置いた場合の幅を注記する</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2438"/>
            <w:vAlign w:val="center"/>
          </w:tcPr>
          <w:p>
            <w:pPr>
              <w:spacing w:before="20" w:after="20"/>
            </w:pPr>
            <w:r>
              <w:rPr>
                <w:rFonts w:ascii="游ゴシック" w:hAnsi="游ゴシック" w:eastAsia="游ゴシック"/>
                <w:b/>
                <w:i w:val="0"/>
                <w:sz w:val="17"/>
              </w:rPr>
              <w:t>地域支援事業交付金事業実績報告書（Excel）</w:t>
            </w:r>
          </w:p>
        </w:tc>
        <w:tc>
          <w:tcPr>
            <w:tcW w:type="dxa" w:w="5669"/>
            <w:vAlign w:val="center"/>
          </w:tcPr>
          <w:p>
            <w:pPr>
              <w:spacing w:before="20" w:after="20"/>
            </w:pPr>
            <w:r>
              <w:rPr>
                <w:rFonts w:ascii="游ゴシック" w:hAnsi="游ゴシック" w:eastAsia="游ゴシック"/>
                <w:b/>
                <w:i w:val="0"/>
                <w:sz w:val="17"/>
              </w:rPr>
              <w:t>依頼8と同じ。据え置きで置き、確認できていない旨を注記する</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2438"/>
            <w:vAlign w:val="center"/>
          </w:tcPr>
          <w:p>
            <w:pPr>
              <w:spacing w:before="20" w:after="20"/>
            </w:pPr>
            <w:r>
              <w:rPr>
                <w:rFonts w:ascii="游ゴシック" w:hAnsi="游ゴシック" w:eastAsia="游ゴシック"/>
                <w:b/>
                <w:i w:val="0"/>
                <w:sz w:val="17"/>
              </w:rPr>
              <w:t>準備基金の残高と取崩額</w:t>
            </w:r>
          </w:p>
        </w:tc>
        <w:tc>
          <w:tcPr>
            <w:tcW w:type="dxa" w:w="5669"/>
            <w:vAlign w:val="center"/>
          </w:tcPr>
          <w:p>
            <w:pPr>
              <w:spacing w:before="20" w:after="20"/>
            </w:pPr>
            <w:r>
              <w:rPr>
                <w:rFonts w:ascii="游ゴシック" w:hAnsi="游ゴシック" w:eastAsia="游ゴシック"/>
                <w:b/>
                <w:i w:val="0"/>
                <w:sz w:val="17"/>
              </w:rPr>
              <w:t>年報 様式4 の12,000千円を保守的な前提として置き、取崩なしのケースを標準にする。</w:t>
            </w:r>
            <w:r>
              <w:rPr>
                <w:rFonts w:ascii="游ゴシック" w:hAnsi="游ゴシック" w:eastAsia="游ゴシック"/>
                <w:b w:val="0"/>
                <w:i w:val="0"/>
                <w:sz w:val="17"/>
              </w:rPr>
              <w:t>基金運用状況調書（依頼1）が出たら差し替える</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2438"/>
            <w:vAlign w:val="center"/>
          </w:tcPr>
          <w:p>
            <w:pPr>
              <w:spacing w:before="20" w:after="20"/>
            </w:pPr>
            <w:r>
              <w:rPr>
                <w:rFonts w:ascii="游ゴシック" w:hAnsi="游ゴシック" w:eastAsia="游ゴシック"/>
                <w:b/>
                <w:i w:val="0"/>
                <w:sz w:val="17"/>
              </w:rPr>
              <w:t>総合事業上限額算定の手引き（Excel）</w:t>
            </w:r>
          </w:p>
        </w:tc>
        <w:tc>
          <w:tcPr>
            <w:tcW w:type="dxa" w:w="5669"/>
            <w:vAlign w:val="center"/>
          </w:tcPr>
          <w:p>
            <w:pPr>
              <w:spacing w:before="20" w:after="20"/>
            </w:pPr>
            <w:r>
              <w:rPr>
                <w:rFonts w:ascii="游ゴシック" w:hAnsi="游ゴシック" w:eastAsia="游ゴシック"/>
                <w:b/>
                <w:i w:val="0"/>
                <w:sz w:val="17"/>
              </w:rPr>
              <w:t>上限額の算式は整理済み。</w:t>
            </w:r>
            <w:r>
              <w:rPr>
                <w:rFonts w:ascii="游ゴシック" w:hAnsi="游ゴシック" w:eastAsia="游ゴシック"/>
                <w:b w:val="0"/>
                <w:i w:val="0"/>
                <w:sz w:val="17"/>
              </w:rPr>
              <w:t>上限内に収まっているかを確かめられていない旨を注記し、据え置きで置く</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2438"/>
            <w:vAlign w:val="center"/>
          </w:tcPr>
          <w:p>
            <w:pPr>
              <w:spacing w:before="20" w:after="20"/>
            </w:pPr>
            <w:r>
              <w:rPr>
                <w:rFonts w:ascii="游ゴシック" w:hAnsi="游ゴシック" w:eastAsia="游ゴシック"/>
                <w:b/>
                <w:i w:val="0"/>
                <w:sz w:val="17"/>
              </w:rPr>
              <w:t>令和7年度の介護保険特別会計決算</w:t>
            </w:r>
          </w:p>
        </w:tc>
        <w:tc>
          <w:tcPr>
            <w:tcW w:type="dxa" w:w="5669"/>
            <w:vAlign w:val="center"/>
          </w:tcPr>
          <w:p>
            <w:pPr>
              <w:spacing w:before="20" w:after="20"/>
            </w:pPr>
            <w:r>
              <w:rPr>
                <w:rFonts w:ascii="游ゴシック" w:hAnsi="游ゴシック" w:eastAsia="游ゴシック"/>
                <w:b/>
                <w:i w:val="0"/>
                <w:sz w:val="17"/>
              </w:rPr>
              <w:t>令和6年度決算を据え置いて置き、決算確定後に差し替える旨を注記する</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2438"/>
            <w:vAlign w:val="center"/>
          </w:tcPr>
          <w:p>
            <w:pPr>
              <w:spacing w:before="20" w:after="20"/>
            </w:pPr>
            <w:r>
              <w:rPr>
                <w:rFonts w:ascii="游ゴシック" w:hAnsi="游ゴシック" w:eastAsia="游ゴシック"/>
                <w:b/>
                <w:i w:val="0"/>
                <w:sz w:val="17"/>
              </w:rPr>
              <w:t>地域支援事業費の事業別内訳</w:t>
            </w:r>
          </w:p>
        </w:tc>
        <w:tc>
          <w:tcPr>
            <w:tcW w:type="dxa" w:w="5669"/>
            <w:vAlign w:val="center"/>
          </w:tcPr>
          <w:p>
            <w:pPr>
              <w:spacing w:before="20" w:after="20"/>
            </w:pPr>
            <w:r>
              <w:rPr>
                <w:rFonts w:ascii="游ゴシック" w:hAnsi="游ゴシック" w:eastAsia="游ゴシック"/>
                <w:b/>
                <w:i w:val="0"/>
                <w:sz w:val="17"/>
              </w:rPr>
              <w:t>年報 様式4 の総額を按分して置く（対応済み）。</w:t>
            </w:r>
            <w:r>
              <w:rPr>
                <w:rFonts w:ascii="游ゴシック" w:hAnsi="游ゴシック" w:eastAsia="游ゴシック"/>
                <w:b w:val="0"/>
                <w:i w:val="0"/>
                <w:sz w:val="17"/>
              </w:rPr>
              <w:t>内訳が出たら事業別に置き換える。総額は動かないため保険料は動かない</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2438"/>
            <w:vAlign w:val="center"/>
          </w:tcPr>
          <w:p>
            <w:pPr>
              <w:spacing w:before="20" w:after="20"/>
            </w:pPr>
            <w:r>
              <w:rPr>
                <w:rFonts w:ascii="游ゴシック" w:hAnsi="游ゴシック" w:eastAsia="游ゴシック"/>
                <w:b/>
                <w:i w:val="0"/>
                <w:sz w:val="17"/>
              </w:rPr>
              <w:t>令和9年度の介護報酬改定率</w:t>
            </w:r>
          </w:p>
        </w:tc>
        <w:tc>
          <w:tcPr>
            <w:tcW w:type="dxa" w:w="5669"/>
            <w:vAlign w:val="center"/>
          </w:tcPr>
          <w:p>
            <w:pPr>
              <w:spacing w:before="20" w:after="20"/>
            </w:pPr>
            <w:r>
              <w:rPr>
                <w:rFonts w:ascii="游ゴシック" w:hAnsi="游ゴシック" w:eastAsia="游ゴシック"/>
                <w:b/>
                <w:i w:val="0"/>
                <w:sz w:val="17"/>
              </w:rPr>
              <w:t>単価を令和7年度で固定して算定し（過小側の置き方であることを明記）、実績の趨勢で置いた場合の幅を注記する。</w:t>
            </w:r>
            <w:r>
              <w:rPr>
                <w:rFonts w:ascii="游ゴシック" w:hAnsi="游ゴシック" w:eastAsia="游ゴシック"/>
                <w:b w:val="0"/>
                <w:i w:val="0"/>
                <w:sz w:val="17"/>
              </w:rPr>
              <w:t>改定率は令和8年12月から令和9年1月に示されるのが通例であり、11月の協議会には間に合わない</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2438"/>
            <w:vAlign w:val="center"/>
          </w:tcPr>
          <w:p>
            <w:pPr>
              <w:spacing w:before="20" w:after="20"/>
            </w:pPr>
            <w:r>
              <w:rPr>
                <w:rFonts w:ascii="游ゴシック" w:hAnsi="游ゴシック" w:eastAsia="游ゴシック"/>
                <w:b/>
                <w:i w:val="0"/>
                <w:sz w:val="17"/>
              </w:rPr>
              <w:t>第10期の第1号被保険者負担割合（政令）</w:t>
            </w:r>
          </w:p>
        </w:tc>
        <w:tc>
          <w:tcPr>
            <w:tcW w:type="dxa" w:w="5669"/>
            <w:vAlign w:val="center"/>
          </w:tcPr>
          <w:p>
            <w:pPr>
              <w:spacing w:before="20" w:after="20"/>
            </w:pPr>
            <w:r>
              <w:rPr>
                <w:rFonts w:ascii="游ゴシック" w:hAnsi="游ゴシック" w:eastAsia="游ゴシック"/>
                <w:b/>
                <w:i w:val="0"/>
                <w:sz w:val="17"/>
              </w:rPr>
              <w:t>23％で算定し、24％のケース（C-1）を併記する。</w:t>
            </w:r>
            <w:r>
              <w:rPr>
                <w:rFonts w:ascii="游ゴシック" w:hAnsi="游ゴシック" w:eastAsia="游ゴシック"/>
                <w:b w:val="0"/>
                <w:i w:val="0"/>
                <w:sz w:val="17"/>
              </w:rPr>
              <w:t>第1期の17％から3年ごとに1ポイント上がっており、第10期は24％となる可能性がある</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2438"/>
            <w:vAlign w:val="center"/>
          </w:tcPr>
          <w:p>
            <w:pPr>
              <w:spacing w:before="20" w:after="20"/>
            </w:pPr>
            <w:r>
              <w:rPr>
                <w:rFonts w:ascii="游ゴシック" w:hAnsi="游ゴシック" w:eastAsia="游ゴシック"/>
                <w:b/>
                <w:i w:val="0"/>
                <w:sz w:val="17"/>
              </w:rPr>
              <w:t>保険料基準額をいくらに置くか</w:t>
            </w:r>
          </w:p>
        </w:tc>
        <w:tc>
          <w:tcPr>
            <w:tcW w:type="dxa" w:w="5669"/>
            <w:vAlign w:val="center"/>
          </w:tcPr>
          <w:p>
            <w:pPr>
              <w:spacing w:before="20" w:after="20"/>
            </w:pPr>
            <w:r>
              <w:rPr>
                <w:rFonts w:ascii="游ゴシック" w:hAnsi="游ゴシック" w:eastAsia="游ゴシック"/>
                <w:b/>
                <w:i w:val="0"/>
                <w:sz w:val="17"/>
              </w:rPr>
              <w:t>11月の協議会に2案を併記してお諮りし、協議会の意見を添えて町に再度お諮りする。</w:t>
            </w:r>
            <w:r>
              <w:rPr>
                <w:rFonts w:ascii="游ゴシック" w:hAnsi="游ゴシック" w:eastAsia="游ゴシック"/>
                <w:b w:val="0"/>
                <w:i w:val="0"/>
                <w:sz w:val="17"/>
              </w:rPr>
              <w:t>令和9年5月に12か月そろうまでどちらが当たっているかは確かめられないため、決め切れない場合はA-1を本文に、B-1を注記に置く</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2438"/>
            <w:vAlign w:val="center"/>
          </w:tcPr>
          <w:p>
            <w:pPr>
              <w:spacing w:before="20" w:after="20"/>
            </w:pPr>
            <w:r>
              <w:rPr>
                <w:rFonts w:ascii="游ゴシック" w:hAnsi="游ゴシック" w:eastAsia="游ゴシック"/>
                <w:b w:val="0"/>
                <w:i w:val="0"/>
                <w:sz w:val="17"/>
              </w:rPr>
              <w:t>調整交付金の見込交付割合</w:t>
            </w:r>
          </w:p>
        </w:tc>
        <w:tc>
          <w:tcPr>
            <w:tcW w:type="dxa" w:w="5669"/>
            <w:vAlign w:val="center"/>
          </w:tcPr>
          <w:p>
            <w:pPr>
              <w:spacing w:before="20" w:after="20"/>
            </w:pPr>
            <w:r>
              <w:rPr>
                <w:rFonts w:ascii="游ゴシック" w:hAnsi="游ゴシック" w:eastAsia="游ゴシック"/>
                <w:b/>
                <w:i w:val="0"/>
                <w:sz w:val="17"/>
              </w:rPr>
              <w:t>算式（（第1号負担割合＋5％）－第1号負担割合×後期高齢者加入割合補正係数×所得段階別加入割合補正係数）による5.533％で置く。</w:t>
            </w:r>
            <w:r>
              <w:rPr>
                <w:rFonts w:ascii="游ゴシック" w:hAnsi="游ゴシック" w:eastAsia="游ゴシック"/>
                <w:b w:val="0"/>
                <w:i w:val="0"/>
                <w:sz w:val="17"/>
              </w:rPr>
              <w:t>第9期からの逆算値6.148％との差は月額で約160円</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2438"/>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69"/>
            <w:vAlign w:val="center"/>
          </w:tcPr>
          <w:p>
            <w:pPr>
              <w:spacing w:before="20" w:after="20"/>
            </w:pPr>
            <w:r>
              <w:rPr>
                <w:rFonts w:ascii="游ゴシック" w:hAnsi="游ゴシック" w:eastAsia="游ゴシック"/>
                <w:b/>
                <w:i w:val="0"/>
                <w:sz w:val="17"/>
              </w:rPr>
              <w:t>集計の基数366を用い、回収率は報告書の記載（63.8％）と基数（366）の両方を注記する（対応済み）。</w:t>
            </w:r>
            <w:r>
              <w:rPr>
                <w:rFonts w:ascii="游ゴシック" w:hAnsi="游ゴシック" w:eastAsia="游ゴシック"/>
                <w:b w:val="0"/>
                <w:i w:val="0"/>
                <w:sz w:val="17"/>
              </w:rPr>
              <w:t>報告書そのものの食い違いであり、調査を実施された事業者への照会でしか決着しない</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2438"/>
            <w:vAlign w:val="center"/>
          </w:tcPr>
          <w:p>
            <w:pPr>
              <w:spacing w:before="20" w:after="20"/>
            </w:pPr>
            <w:r>
              <w:rPr>
                <w:rFonts w:ascii="游ゴシック" w:hAnsi="游ゴシック" w:eastAsia="游ゴシック"/>
                <w:b/>
                <w:i w:val="0"/>
                <w:sz w:val="17"/>
              </w:rPr>
              <w:t>協議会の開催回数と日程</w:t>
            </w:r>
          </w:p>
        </w:tc>
        <w:tc>
          <w:tcPr>
            <w:tcW w:type="dxa" w:w="5669"/>
            <w:vAlign w:val="center"/>
          </w:tcPr>
          <w:p>
            <w:pPr>
              <w:spacing w:before="20" w:after="20"/>
            </w:pPr>
            <w:r>
              <w:rPr>
                <w:rFonts w:ascii="游ゴシック" w:hAnsi="游ゴシック" w:eastAsia="游ゴシック"/>
                <w:b/>
                <w:i w:val="0"/>
                <w:sz w:val="17"/>
              </w:rPr>
              <w:t>当方案（4回）の日程を仮置きし、令和9年2月下旬の校了からの逆算表で動かせない期限を示したうえで工程を進める。</w:t>
            </w:r>
            <w:r>
              <w:rPr>
                <w:rFonts w:ascii="游ゴシック" w:hAnsi="游ゴシック" w:eastAsia="游ゴシック"/>
                <w:b w:val="0"/>
                <w:i w:val="0"/>
                <w:sz w:val="17"/>
              </w:rPr>
              <w:t>仮置きのままでは印刷の発注（12月）に間に合わない</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2438"/>
            <w:vAlign w:val="center"/>
          </w:tcPr>
          <w:p>
            <w:pPr>
              <w:spacing w:before="20" w:after="20"/>
            </w:pPr>
            <w:r>
              <w:rPr>
                <w:rFonts w:ascii="游ゴシック" w:hAnsi="游ゴシック" w:eastAsia="游ゴシック"/>
                <w:b/>
                <w:i w:val="0"/>
                <w:sz w:val="17"/>
              </w:rPr>
              <w:t>総合事業の実施状況</w:t>
            </w:r>
          </w:p>
        </w:tc>
        <w:tc>
          <w:tcPr>
            <w:tcW w:type="dxa" w:w="5669"/>
            <w:vAlign w:val="center"/>
          </w:tcPr>
          <w:p>
            <w:pPr>
              <w:spacing w:before="20" w:after="20"/>
            </w:pPr>
            <w:r>
              <w:rPr>
                <w:rFonts w:ascii="游ゴシック" w:hAnsi="游ゴシック" w:eastAsia="游ゴシック"/>
                <w:b/>
                <w:i w:val="0"/>
                <w:sz w:val="17"/>
              </w:rPr>
              <w:t>国保連月報のA2（訪問介護相当）・A6（通所介護相当）・AF（介護予防ケアマネジメント）のみで組む（対応済み）。</w:t>
            </w:r>
            <w:r>
              <w:rPr>
                <w:rFonts w:ascii="游ゴシック" w:hAnsi="游ゴシック" w:eastAsia="游ゴシック"/>
                <w:b w:val="0"/>
                <w:i w:val="0"/>
                <w:sz w:val="17"/>
              </w:rPr>
              <w:t>実施していないサービスは「実施していない」と書く</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2438"/>
            <w:vAlign w:val="center"/>
          </w:tcPr>
          <w:p>
            <w:pPr>
              <w:spacing w:before="20" w:after="20"/>
            </w:pPr>
            <w:r>
              <w:rPr>
                <w:rFonts w:ascii="游ゴシック" w:hAnsi="游ゴシック" w:eastAsia="游ゴシック"/>
                <w:b/>
                <w:i w:val="0"/>
                <w:sz w:val="17"/>
              </w:rPr>
              <w:t>訪問型サービスB・通所型サービスBの実態</w:t>
            </w:r>
          </w:p>
        </w:tc>
        <w:tc>
          <w:tcPr>
            <w:tcW w:type="dxa" w:w="5669"/>
            <w:vAlign w:val="center"/>
          </w:tcPr>
          <w:p>
            <w:pPr>
              <w:spacing w:before="20" w:after="20"/>
            </w:pPr>
            <w:r>
              <w:rPr>
                <w:rFonts w:ascii="游ゴシック" w:hAnsi="游ゴシック" w:eastAsia="游ゴシック"/>
                <w:b/>
                <w:i w:val="0"/>
                <w:sz w:val="17"/>
              </w:rPr>
              <w:t>据え置きで書き、拡充は注記で示す。</w:t>
            </w:r>
            <w:r>
              <w:rPr>
                <w:rFonts w:ascii="游ゴシック" w:hAnsi="游ゴシック" w:eastAsia="游ゴシック"/>
                <w:b/>
                <w:i w:val="0"/>
                <w:sz w:val="17"/>
              </w:rPr>
              <w:t>決定7の前提そのものであり、これが分からないと町も決められない</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2438"/>
            <w:vAlign w:val="center"/>
          </w:tcPr>
          <w:p>
            <w:pPr>
              <w:spacing w:before="20" w:after="20"/>
            </w:pPr>
            <w:r>
              <w:rPr>
                <w:rFonts w:ascii="游ゴシック" w:hAnsi="游ゴシック" w:eastAsia="游ゴシック"/>
                <w:b w:val="0"/>
                <w:i w:val="0"/>
                <w:sz w:val="17"/>
              </w:rPr>
              <w:t>成果指標の現状値 17項目</w:t>
            </w:r>
          </w:p>
        </w:tc>
        <w:tc>
          <w:tcPr>
            <w:tcW w:type="dxa" w:w="5669"/>
            <w:vAlign w:val="center"/>
          </w:tcPr>
          <w:p>
            <w:pPr>
              <w:spacing w:before="20" w:after="20"/>
            </w:pPr>
            <w:r>
              <w:rPr>
                <w:rFonts w:ascii="游ゴシック" w:hAnsi="游ゴシック" w:eastAsia="游ゴシック"/>
                <w:b/>
                <w:i w:val="0"/>
                <w:sz w:val="17"/>
              </w:rPr>
              <w:t>算定規則として目標値案を置いてある（40指標）。</w:t>
            </w:r>
            <w:r>
              <w:rPr>
                <w:rFonts w:ascii="游ゴシック" w:hAnsi="游ゴシック" w:eastAsia="游ゴシック"/>
                <w:b w:val="0"/>
                <w:i w:val="0"/>
                <w:sz w:val="17"/>
              </w:rPr>
              <w:t>現状値が入れば数値に置き換える。</w:t>
            </w:r>
            <w:r>
              <w:rPr>
                <w:rFonts w:ascii="游ゴシック" w:hAnsi="游ゴシック" w:eastAsia="游ゴシック"/>
                <w:b/>
                <w:i w:val="0"/>
                <w:sz w:val="17"/>
              </w:rPr>
              <w:t>入らないまま協議会に臨むと、目標値を議論できない</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2438"/>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69"/>
            <w:vAlign w:val="center"/>
          </w:tcPr>
          <w:p>
            <w:pPr>
              <w:spacing w:before="20" w:after="20"/>
            </w:pPr>
            <w:r>
              <w:rPr>
                <w:rFonts w:ascii="游ゴシック" w:hAnsi="游ゴシック" w:eastAsia="游ゴシック"/>
                <w:b/>
                <w:i w:val="0"/>
                <w:sz w:val="17"/>
              </w:rPr>
              <w:t>現行定員（認知症対応型共同生活介護98人）を維持する案で置く（対応済み）</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2438"/>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69"/>
            <w:vAlign w:val="center"/>
          </w:tcPr>
          <w:p>
            <w:pPr>
              <w:spacing w:before="20" w:after="20"/>
            </w:pPr>
            <w:r>
              <w:rPr>
                <w:rFonts w:ascii="游ゴシック" w:hAnsi="游ゴシック" w:eastAsia="游ゴシック"/>
                <w:b/>
                <w:i w:val="0"/>
                <w:sz w:val="17"/>
              </w:rPr>
              <w:t>協議会の委員構成を確認し、認知症の人又はご家族が含まれない場合は、認知症カフェ（1か所）での聴取を当方で設計してご提案する</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2438"/>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69"/>
            <w:vAlign w:val="center"/>
          </w:tcPr>
          <w:p>
            <w:pPr>
              <w:spacing w:before="20" w:after="20"/>
            </w:pPr>
            <w:r>
              <w:rPr>
                <w:rFonts w:ascii="游ゴシック" w:hAnsi="游ゴシック" w:eastAsia="游ゴシック"/>
                <w:b/>
                <w:i w:val="0"/>
                <w:sz w:val="17"/>
              </w:rPr>
              <w:t>現行の据え置きで素案を書き、広げる場合の上乗せ額を注記として併記する。</w:t>
            </w:r>
            <w:r>
              <w:rPr>
                <w:rFonts w:ascii="游ゴシック" w:hAnsi="游ゴシック" w:eastAsia="游ゴシック"/>
                <w:b w:val="0"/>
                <w:i w:val="0"/>
                <w:sz w:val="17"/>
              </w:rPr>
              <w:t>上限額（依頼8）が確かめられていないため、上乗せ額は幅で示す</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2438"/>
            <w:vAlign w:val="center"/>
          </w:tcPr>
          <w:p>
            <w:pPr>
              <w:spacing w:before="20" w:after="20"/>
            </w:pPr>
            <w:r>
              <w:rPr>
                <w:rFonts w:ascii="游ゴシック" w:hAnsi="游ゴシック" w:eastAsia="游ゴシック"/>
                <w:b w:val="0"/>
                <w:i w:val="0"/>
                <w:sz w:val="17"/>
              </w:rPr>
              <w:t>介護保険法等の改正の公布状況</w:t>
            </w:r>
          </w:p>
        </w:tc>
        <w:tc>
          <w:tcPr>
            <w:tcW w:type="dxa" w:w="5669"/>
            <w:vAlign w:val="center"/>
          </w:tcPr>
          <w:p>
            <w:pPr>
              <w:spacing w:before="20" w:after="20"/>
            </w:pPr>
            <w:r>
              <w:rPr>
                <w:rFonts w:ascii="游ゴシック" w:hAnsi="游ゴシック" w:eastAsia="游ゴシック"/>
                <w:b/>
                <w:i w:val="0"/>
                <w:sz w:val="17"/>
              </w:rPr>
              <w:t>公布済みの事項のみで書き、未公布のものは触れない。</w:t>
            </w:r>
            <w:r>
              <w:rPr>
                <w:rFonts w:ascii="游ゴシック" w:hAnsi="游ゴシック" w:eastAsia="游ゴシック"/>
                <w:b w:val="0"/>
                <w:i w:val="0"/>
                <w:sz w:val="17"/>
              </w:rPr>
              <w:t>公布後に節を差し替える</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2438"/>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69"/>
            <w:vAlign w:val="center"/>
          </w:tcPr>
          <w:p>
            <w:pPr>
              <w:spacing w:before="20" w:after="20"/>
            </w:pPr>
            <w:r>
              <w:rPr>
                <w:rFonts w:ascii="游ゴシック" w:hAnsi="游ゴシック" w:eastAsia="游ゴシック"/>
                <w:b/>
                <w:i w:val="0"/>
                <w:sz w:val="17"/>
              </w:rPr>
              <w:t>第9期の県計画との整合で書き、第10期は公表後に照合する。</w:t>
            </w:r>
            <w:r>
              <w:rPr>
                <w:rFonts w:ascii="游ゴシック" w:hAnsi="游ゴシック" w:eastAsia="游ゴシック"/>
                <w:b/>
                <w:i w:val="0"/>
                <w:sz w:val="17"/>
              </w:rPr>
              <w:t>県の支援が薄い領域（認知症施策に関する市町村支援など21項目で県が0点）は、町が自前で組み立てる前提で書く</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2438"/>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69"/>
            <w:vAlign w:val="center"/>
          </w:tcPr>
          <w:p>
            <w:pPr>
              <w:spacing w:before="20" w:after="20"/>
            </w:pPr>
            <w:r>
              <w:rPr>
                <w:rFonts w:ascii="游ゴシック" w:hAnsi="游ゴシック" w:eastAsia="游ゴシック"/>
                <w:b/>
                <w:i w:val="0"/>
                <w:sz w:val="17"/>
              </w:rPr>
              <w:t>分散＋対応表方式で素案を進める。</w:t>
            </w:r>
            <w:r>
              <w:rPr>
                <w:rFonts w:ascii="游ゴシック" w:hAnsi="游ゴシック" w:eastAsia="游ゴシック"/>
                <w:b w:val="0"/>
                <w:i w:val="0"/>
                <w:sz w:val="17"/>
              </w:rPr>
              <w:t>独立章方式への組み替えが節の入れ替えだけで済むよう、認知症に関する記述は節単位でまとめて書いておく</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2438"/>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69"/>
            <w:vAlign w:val="center"/>
          </w:tcPr>
          <w:p>
            <w:pPr>
              <w:spacing w:before="20" w:after="20"/>
            </w:pPr>
            <w:r>
              <w:rPr>
                <w:rFonts w:ascii="游ゴシック" w:hAnsi="游ゴシック" w:eastAsia="游ゴシック"/>
                <w:b/>
                <w:i w:val="0"/>
                <w:sz w:val="17"/>
              </w:rPr>
              <w:t>第10期計画に定量目標を書くことで根拠を作る（対応済み）</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2438"/>
            <w:vAlign w:val="center"/>
          </w:tcPr>
          <w:p>
            <w:pPr>
              <w:spacing w:before="20" w:after="20"/>
            </w:pPr>
            <w:r>
              <w:rPr>
                <w:rFonts w:ascii="游ゴシック" w:hAnsi="游ゴシック" w:eastAsia="游ゴシック"/>
                <w:b/>
                <w:i w:val="0"/>
                <w:sz w:val="17"/>
              </w:rPr>
              <w:t>令和8年度交付金の該当状況調査票の控え</w:t>
            </w:r>
          </w:p>
        </w:tc>
        <w:tc>
          <w:tcPr>
            <w:tcW w:type="dxa" w:w="5669"/>
            <w:vAlign w:val="center"/>
          </w:tcPr>
          <w:p>
            <w:pPr>
              <w:spacing w:before="20" w:after="20"/>
            </w:pPr>
            <w:r>
              <w:rPr>
                <w:rFonts w:ascii="游ゴシック" w:hAnsi="游ゴシック" w:eastAsia="游ゴシック"/>
                <w:b/>
                <w:i w:val="0"/>
                <w:sz w:val="17"/>
              </w:rPr>
              <w:t>集計表の得点から逆算した整理で進める（対応済み）。</w:t>
            </w:r>
            <w:r>
              <w:rPr>
                <w:rFonts w:ascii="游ゴシック" w:hAnsi="游ゴシック" w:eastAsia="游ゴシック"/>
                <w:b w:val="0"/>
                <w:i w:val="0"/>
                <w:sz w:val="17"/>
              </w:rPr>
              <w:t>根拠資料が残っていない項目があれば、第10期計画に記載を置くことで作り直す</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2438"/>
            <w:vAlign w:val="center"/>
          </w:tcPr>
          <w:p>
            <w:pPr>
              <w:spacing w:before="20" w:after="20"/>
            </w:pPr>
            <w:r>
              <w:rPr>
                <w:rFonts w:ascii="游ゴシック" w:hAnsi="游ゴシック" w:eastAsia="游ゴシック"/>
                <w:b/>
                <w:i w:val="0"/>
                <w:sz w:val="17"/>
              </w:rPr>
              <w:t>要介護認定の適正化の実施の内容</w:t>
            </w:r>
          </w:p>
        </w:tc>
        <w:tc>
          <w:tcPr>
            <w:tcW w:type="dxa" w:w="5669"/>
            <w:vAlign w:val="center"/>
          </w:tcPr>
          <w:p>
            <w:pPr>
              <w:spacing w:before="20" w:after="20"/>
            </w:pPr>
            <w:r>
              <w:rPr>
                <w:rFonts w:ascii="游ゴシック" w:hAnsi="游ゴシック" w:eastAsia="游ゴシック"/>
                <w:b/>
                <w:i w:val="0"/>
                <w:sz w:val="17"/>
              </w:rPr>
              <w:t>交付金の回答（3事業とも実施）を前提に置き、実施の内容は確認中である旨を注記する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2438"/>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69"/>
            <w:vAlign w:val="center"/>
          </w:tcPr>
          <w:p>
            <w:pPr>
              <w:spacing w:before="20" w:after="20"/>
            </w:pPr>
            <w:r>
              <w:rPr>
                <w:rFonts w:ascii="游ゴシック" w:hAnsi="游ゴシック" w:eastAsia="游ゴシック"/>
                <w:b/>
                <w:i w:val="0"/>
                <w:sz w:val="17"/>
              </w:rPr>
              <w:t>提出は町のご判断。</w:t>
            </w:r>
            <w:r>
              <w:rPr>
                <w:rFonts w:ascii="游ゴシック" w:hAnsi="游ゴシック" w:eastAsia="游ゴシック"/>
                <w:b w:val="0"/>
                <w:i w:val="0"/>
                <w:sz w:val="17"/>
              </w:rPr>
              <w:t>提出前に当方へご一報いただく依頼を打合せ記録に残す</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2438"/>
            <w:vAlign w:val="center"/>
          </w:tcPr>
          <w:p>
            <w:pPr>
              <w:spacing w:before="20" w:after="20"/>
            </w:pPr>
            <w:r>
              <w:rPr>
                <w:rFonts w:ascii="游ゴシック" w:hAnsi="游ゴシック" w:eastAsia="游ゴシック"/>
                <w:b/>
                <w:i w:val="0"/>
                <w:sz w:val="17"/>
              </w:rPr>
              <w:t>令和6年度のケアプラン点検の実施件数</w:t>
            </w:r>
          </w:p>
        </w:tc>
        <w:tc>
          <w:tcPr>
            <w:tcW w:type="dxa" w:w="5669"/>
            <w:vAlign w:val="center"/>
          </w:tcPr>
          <w:p>
            <w:pPr>
              <w:spacing w:before="20" w:after="20"/>
            </w:pPr>
            <w:r>
              <w:rPr>
                <w:rFonts w:ascii="游ゴシック" w:hAnsi="游ゴシック" w:eastAsia="游ゴシック"/>
                <w:b/>
                <w:i w:val="0"/>
                <w:sz w:val="17"/>
              </w:rPr>
              <w:t>仮の目標値（3か所×年2件×3か月）を置く。</w:t>
            </w:r>
            <w:r>
              <w:rPr>
                <w:rFonts w:ascii="游ゴシック" w:hAnsi="游ゴシック" w:eastAsia="游ゴシック"/>
                <w:b w:val="0"/>
                <w:i w:val="0"/>
                <w:sz w:val="17"/>
              </w:rPr>
              <w:t>件数が少ないことによるものか報告していないことによるものかで打てる手が変わるため、仮置きのままでは施策を書けない</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2438"/>
            <w:vAlign w:val="center"/>
          </w:tcPr>
          <w:p>
            <w:pPr>
              <w:spacing w:before="20" w:after="20"/>
            </w:pPr>
            <w:r>
              <w:rPr>
                <w:rFonts w:ascii="游ゴシック" w:hAnsi="游ゴシック" w:eastAsia="游ゴシック"/>
                <w:b/>
                <w:i w:val="0"/>
                <w:sz w:val="17"/>
              </w:rPr>
              <w:t>ケアプラン点検の点検件数の目標</w:t>
            </w:r>
          </w:p>
        </w:tc>
        <w:tc>
          <w:tcPr>
            <w:tcW w:type="dxa" w:w="5669"/>
            <w:vAlign w:val="center"/>
          </w:tcPr>
          <w:p>
            <w:pPr>
              <w:spacing w:before="20" w:after="20"/>
            </w:pPr>
            <w:r>
              <w:rPr>
                <w:rFonts w:ascii="游ゴシック" w:hAnsi="游ゴシック" w:eastAsia="游ゴシック"/>
                <w:b/>
                <w:i w:val="0"/>
                <w:sz w:val="17"/>
              </w:rPr>
              <w:t>町内の居宅介護支援事業所3か所×年2件×点検対象3か月を仮の目標値として置き、依頼11の回答で差し替える。</w:t>
            </w:r>
            <w:r>
              <w:rPr>
                <w:rFonts w:ascii="游ゴシック" w:hAnsi="游ゴシック" w:eastAsia="游ゴシック"/>
                <w:b w:val="0"/>
                <w:i w:val="0"/>
                <w:sz w:val="17"/>
              </w:rPr>
              <w:t>仮置きのままでは定量目標の根拠を示せない</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2438"/>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69"/>
            <w:vAlign w:val="center"/>
          </w:tcPr>
          <w:p>
            <w:pPr>
              <w:spacing w:before="20" w:after="20"/>
            </w:pPr>
            <w:r>
              <w:rPr>
                <w:rFonts w:ascii="游ゴシック" w:hAnsi="游ゴシック" w:eastAsia="游ゴシック"/>
                <w:b/>
                <w:i w:val="0"/>
                <w:sz w:val="17"/>
              </w:rPr>
              <w:t>当方案を素案に置いたまま協議会にお諮りし、公立小野町地方綜合病院・田村郡医師会等との調整の場を町に設定いただく</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2438"/>
            <w:vAlign w:val="center"/>
          </w:tcPr>
          <w:p>
            <w:pPr>
              <w:spacing w:before="20" w:after="20"/>
            </w:pPr>
            <w:r>
              <w:rPr>
                <w:rFonts w:ascii="游ゴシック" w:hAnsi="游ゴシック" w:eastAsia="游ゴシック"/>
                <w:b/>
                <w:i w:val="0"/>
                <w:sz w:val="17"/>
              </w:rPr>
              <w:t>介護給付適正化計画の位置づけ（案A・B・C）</w:t>
            </w:r>
          </w:p>
        </w:tc>
        <w:tc>
          <w:tcPr>
            <w:tcW w:type="dxa" w:w="5669"/>
            <w:vAlign w:val="center"/>
          </w:tcPr>
          <w:p>
            <w:pPr>
              <w:spacing w:before="20" w:after="20"/>
            </w:pPr>
            <w:r>
              <w:rPr>
                <w:rFonts w:ascii="游ゴシック" w:hAnsi="游ゴシック" w:eastAsia="游ゴシック"/>
                <w:b/>
                <w:i w:val="0"/>
                <w:sz w:val="17"/>
              </w:rPr>
              <w:t>案B（第4章 基本目標3① の中に置く）で素案を進める。</w:t>
            </w:r>
            <w:r>
              <w:rPr>
                <w:rFonts w:ascii="游ゴシック" w:hAnsi="游ゴシック" w:eastAsia="游ゴシック"/>
                <w:b w:val="0"/>
                <w:i w:val="0"/>
                <w:sz w:val="17"/>
              </w:rPr>
              <w:t>すでに9指標の定量目標を置いてあり、案A・案Cへの組み替えは節の切り出しだけで済む</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2438"/>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69"/>
            <w:vAlign w:val="center"/>
          </w:tcPr>
          <w:p>
            <w:pPr>
              <w:spacing w:before="20" w:after="20"/>
            </w:pPr>
            <w:r>
              <w:rPr>
                <w:rFonts w:ascii="游ゴシック" w:hAnsi="游ゴシック" w:eastAsia="游ゴシック"/>
                <w:b/>
                <w:i w:val="0"/>
                <w:sz w:val="17"/>
              </w:rPr>
              <w:t>単純集計の範囲で記述し、クロス集計を要する仮説は「検証方法」として残す（対応済み）</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2438"/>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69"/>
            <w:vAlign w:val="center"/>
          </w:tcPr>
          <w:p>
            <w:pPr>
              <w:spacing w:before="20" w:after="20"/>
            </w:pPr>
            <w:r>
              <w:rPr>
                <w:rFonts w:ascii="游ゴシック" w:hAnsi="游ゴシック" w:eastAsia="游ゴシック"/>
                <w:b/>
                <w:i w:val="0"/>
                <w:sz w:val="17"/>
              </w:rPr>
              <w:t>見える化の事業所別指標で一部確かめ、供給が足りないのかケアプランに組み込まれにくいのかは両案を併記する</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2438"/>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69"/>
            <w:vAlign w:val="center"/>
          </w:tcPr>
          <w:p>
            <w:pPr>
              <w:spacing w:before="20" w:after="20"/>
            </w:pPr>
            <w:r>
              <w:rPr>
                <w:rFonts w:ascii="游ゴシック" w:hAnsi="游ゴシック" w:eastAsia="游ゴシック"/>
                <w:b/>
                <w:i w:val="0"/>
                <w:sz w:val="17"/>
              </w:rPr>
              <w:t>国の集計の値は時系列として使えない旨を明記し、推計には使わない</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2438"/>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69"/>
            <w:vAlign w:val="center"/>
          </w:tcPr>
          <w:p>
            <w:pPr>
              <w:spacing w:before="20" w:after="20"/>
            </w:pPr>
            <w:r>
              <w:rPr>
                <w:rFonts w:ascii="游ゴシック" w:hAnsi="游ゴシック" w:eastAsia="游ゴシック"/>
                <w:b/>
                <w:i w:val="0"/>
                <w:sz w:val="17"/>
              </w:rPr>
              <w:t>0のまま置き、事業所の休廃止か他サービスへの移行かは確認中である旨を注記する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2438"/>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69"/>
            <w:vAlign w:val="center"/>
          </w:tcPr>
          <w:p>
            <w:pPr>
              <w:spacing w:before="20" w:after="20"/>
            </w:pPr>
            <w:r>
              <w:rPr>
                <w:rFonts w:ascii="游ゴシック" w:hAnsi="游ゴシック" w:eastAsia="游ゴシック"/>
                <w:b/>
                <w:i w:val="0"/>
                <w:sz w:val="17"/>
              </w:rPr>
              <w:t>県平均・全国平均との比較（本町22.70％・県19.91％・全国20.32％）で記述し、県内順位は書かない（対応済み）</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2438"/>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69"/>
            <w:vAlign w:val="center"/>
          </w:tcPr>
          <w:p>
            <w:pPr>
              <w:spacing w:before="20" w:after="20"/>
            </w:pPr>
            <w:r>
              <w:rPr>
                <w:rFonts w:ascii="游ゴシック" w:hAnsi="游ゴシック" w:eastAsia="游ゴシック"/>
                <w:b/>
                <w:i w:val="0"/>
                <w:sz w:val="17"/>
              </w:rPr>
              <w:t>県計画が未策定である場合はその旨を注記し、国の認知症施策推進基本計画との調和で書く</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2438"/>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69"/>
            <w:vAlign w:val="center"/>
          </w:tcPr>
          <w:p>
            <w:pPr>
              <w:spacing w:before="20" w:after="20"/>
            </w:pPr>
            <w:r>
              <w:rPr>
                <w:rFonts w:ascii="游ゴシック" w:hAnsi="游ゴシック" w:eastAsia="游ゴシック"/>
                <w:b/>
                <w:i w:val="0"/>
                <w:sz w:val="17"/>
              </w:rPr>
              <w:t>導入しない前提で書き、令和6年8月5日の要綱改正の内容を資料編に載せて次期以降の選択肢として残す</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2438"/>
            <w:vAlign w:val="center"/>
          </w:tcPr>
          <w:p>
            <w:pPr>
              <w:spacing w:before="20" w:after="20"/>
            </w:pPr>
            <w:r>
              <w:rPr>
                <w:rFonts w:ascii="游ゴシック" w:hAnsi="游ゴシック" w:eastAsia="游ゴシック"/>
                <w:b w:val="0"/>
                <w:i w:val="0"/>
                <w:sz w:val="17"/>
              </w:rPr>
              <w:t>広域連合分の該当状況調査票集計表</w:t>
            </w:r>
          </w:p>
        </w:tc>
        <w:tc>
          <w:tcPr>
            <w:tcW w:type="dxa" w:w="5669"/>
            <w:vAlign w:val="center"/>
          </w:tcPr>
          <w:p>
            <w:pPr>
              <w:spacing w:before="20" w:after="20"/>
            </w:pPr>
            <w:r>
              <w:rPr>
                <w:rFonts w:ascii="游ゴシック" w:hAnsi="游ゴシック" w:eastAsia="游ゴシック"/>
                <w:b/>
                <w:i w:val="0"/>
                <w:sz w:val="17"/>
              </w:rPr>
              <w:t>市町村分1,536の中での258位であり公表順位ではない旨を明記する（対応済み）</w:t>
            </w:r>
          </w:p>
        </w:tc>
      </w:tr>
    </w:tbl>
    <w:p>
      <w:pPr>
        <w:spacing w:after="40"/>
      </w:pPr>
    </w:p>
    <w:p>
      <w:pPr>
        <w:keepNext/>
        <w:spacing w:before="240" w:after="100"/>
      </w:pPr>
      <w:bookmarkStart w:id="107" w:name="_Toc_007"/>
      <w:r>
        <w:rPr>
          <w:rFonts w:ascii="游ゴシック" w:hAnsi="游ゴシック" w:eastAsia="游ゴシック"/>
          <w:b/>
          <w:i w:val="0"/>
          <w:color w:val="2E74B5"/>
          <w:sz w:val="30"/>
        </w:rPr>
        <w:t>3　確認が必要な項目</w:t>
      </w:r>
      <w:bookmarkEnd w:id="107"/>
    </w:p>
    <w:p>
      <w:pPr>
        <w:spacing w:before="60" w:after="60"/>
      </w:pPr>
      <w:r>
        <w:rPr>
          <w:rFonts w:ascii="游ゴシック" w:hAnsi="游ゴシック" w:eastAsia="游ゴシック"/>
          <w:b/>
          <w:i w:val="0"/>
          <w:sz w:val="21"/>
        </w:rPr>
        <w:t>相手ごとに束ねています。</w:t>
      </w:r>
      <w:r>
        <w:rPr>
          <w:rFonts w:ascii="游ゴシック" w:hAnsi="游ゴシック" w:eastAsia="游ゴシック"/>
          <w:b w:val="0"/>
          <w:i w:val="0"/>
          <w:sz w:val="21"/>
        </w:rPr>
        <w:t>1回の打合せ・1通の照会で何件片付くかが分かるようにするためです。</w:t>
      </w:r>
    </w:p>
    <w:p>
      <w:pPr>
        <w:keepNext/>
        <w:spacing w:before="180" w:after="100"/>
      </w:pPr>
      <w:bookmarkStart w:id="108" w:name="_Toc_008"/>
      <w:r>
        <w:rPr>
          <w:rFonts w:ascii="游ゴシック" w:hAnsi="游ゴシック" w:eastAsia="游ゴシック"/>
          <w:b/>
          <w:i w:val="0"/>
          <w:color w:val="2E74B5"/>
          <w:sz w:val="25"/>
        </w:rPr>
        <w:t>3-1　町（政策判断）（10件）</w:t>
      </w:r>
      <w:bookmarkEnd w:id="108"/>
    </w:p>
    <w:p>
      <w:pPr>
        <w:spacing w:before="60" w:after="60"/>
      </w:pPr>
      <w:r>
        <w:rPr>
          <w:rFonts w:ascii="游ゴシック" w:hAnsi="游ゴシック" w:eastAsia="游ゴシック"/>
          <w:b/>
          <w:i w:val="0"/>
          <w:sz w:val="21"/>
        </w:rPr>
        <w:t>打合せの場でお決めいただくもの。</w:t>
      </w:r>
      <w:r>
        <w:rPr>
          <w:rFonts w:ascii="游ゴシック" w:hAnsi="游ゴシック" w:eastAsia="游ゴシック"/>
          <w:b w:val="0"/>
          <w:i w:val="0"/>
          <w:sz w:val="21"/>
        </w:rPr>
        <w:t>資料は作成済みで、決定の形（案の併記・推奨案）まで示してあります。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5102"/>
            <w:vAlign w:val="center"/>
          </w:tcPr>
          <w:p>
            <w:pPr>
              <w:spacing w:before="20" w:after="20"/>
            </w:pPr>
            <w:r>
              <w:rPr>
                <w:rFonts w:ascii="游ゴシック" w:hAnsi="游ゴシック" w:eastAsia="游ゴシック"/>
                <w:b/>
                <w:i w:val="0"/>
                <w:sz w:val="17"/>
              </w:rPr>
              <w:t>準備基金の残高と取崩額</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5102"/>
            <w:vAlign w:val="center"/>
          </w:tcPr>
          <w:p>
            <w:pPr>
              <w:spacing w:before="20" w:after="20"/>
            </w:pPr>
            <w:r>
              <w:rPr>
                <w:rFonts w:ascii="游ゴシック" w:hAnsi="游ゴシック" w:eastAsia="游ゴシック"/>
                <w:b/>
                <w:i w:val="0"/>
                <w:sz w:val="17"/>
              </w:rPr>
              <w:t>保険料基準額をいくらに置くか</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5102"/>
            <w:vAlign w:val="center"/>
          </w:tcPr>
          <w:p>
            <w:pPr>
              <w:spacing w:before="20" w:after="20"/>
            </w:pPr>
            <w:r>
              <w:rPr>
                <w:rFonts w:ascii="游ゴシック" w:hAnsi="游ゴシック" w:eastAsia="游ゴシック"/>
                <w:b/>
                <w:i w:val="0"/>
                <w:sz w:val="17"/>
              </w:rPr>
              <w:t>協議会の開催回数と日程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5102"/>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5102"/>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5102"/>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5102"/>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5102"/>
            <w:vAlign w:val="center"/>
          </w:tcPr>
          <w:p>
            <w:pPr>
              <w:spacing w:before="20" w:after="20"/>
            </w:pPr>
            <w:r>
              <w:rPr>
                <w:rFonts w:ascii="游ゴシック" w:hAnsi="游ゴシック" w:eastAsia="游ゴシック"/>
                <w:b/>
                <w:i w:val="0"/>
                <w:sz w:val="17"/>
              </w:rPr>
              <w:t>ケアプラン点検の点検件数の目標</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5102"/>
            <w:vAlign w:val="center"/>
          </w:tcPr>
          <w:p>
            <w:pPr>
              <w:spacing w:before="20" w:after="20"/>
            </w:pPr>
            <w:r>
              <w:rPr>
                <w:rFonts w:ascii="游ゴシック" w:hAnsi="游ゴシック" w:eastAsia="游ゴシック"/>
                <w:b/>
                <w:i w:val="0"/>
                <w:sz w:val="17"/>
              </w:rPr>
              <w:t>介護給付適正化計画の位置づけ（案A・B・C）</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5102"/>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09" w:name="_Toc_009"/>
      <w:r>
        <w:rPr>
          <w:rFonts w:ascii="游ゴシック" w:hAnsi="游ゴシック" w:eastAsia="游ゴシック"/>
          <w:b/>
          <w:i w:val="0"/>
          <w:color w:val="2E74B5"/>
          <w:sz w:val="25"/>
        </w:rPr>
        <w:t>3-2　町・関係機関（1件）</w:t>
      </w:r>
      <w:bookmarkEnd w:id="109"/>
    </w:p>
    <w:p>
      <w:pPr>
        <w:spacing w:before="60" w:after="60"/>
      </w:pPr>
      <w:r>
        <w:rPr>
          <w:rFonts w:ascii="游ゴシック" w:hAnsi="游ゴシック" w:eastAsia="游ゴシック"/>
          <w:b/>
          <w:i w:val="0"/>
          <w:sz w:val="21"/>
        </w:rPr>
        <w:t>町だけでは決まらないもの。</w:t>
      </w:r>
      <w:r>
        <w:rPr>
          <w:rFonts w:ascii="游ゴシック" w:hAnsi="游ゴシック" w:eastAsia="游ゴシック"/>
          <w:b w:val="0"/>
          <w:i w:val="0"/>
          <w:sz w:val="21"/>
        </w:rPr>
        <w:t>医療機関・医師会等との調整の場を町に設定いただく必要があります。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5102"/>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10" w:name="_Toc_010"/>
      <w:r>
        <w:rPr>
          <w:rFonts w:ascii="游ゴシック" w:hAnsi="游ゴシック" w:eastAsia="游ゴシック"/>
          <w:b/>
          <w:i w:val="0"/>
          <w:color w:val="2E74B5"/>
          <w:sz w:val="25"/>
        </w:rPr>
        <w:t>3-3　町（資料・データ）（20件）</w:t>
      </w:r>
      <w:bookmarkEnd w:id="110"/>
    </w:p>
    <w:p>
      <w:pPr>
        <w:spacing w:before="60" w:after="60"/>
      </w:pPr>
      <w:r>
        <w:rPr>
          <w:rFonts w:ascii="游ゴシック" w:hAnsi="游ゴシック" w:eastAsia="游ゴシック"/>
          <w:b/>
          <w:i w:val="0"/>
          <w:sz w:val="21"/>
        </w:rPr>
        <w:t>資料・データの提供をお願いするもの。</w:t>
      </w:r>
      <w:r>
        <w:rPr>
          <w:rFonts w:ascii="游ゴシック" w:hAnsi="游ゴシック" w:eastAsia="游ゴシック"/>
          <w:b w:val="0"/>
          <w:i w:val="0"/>
          <w:sz w:val="21"/>
        </w:rPr>
        <w:t>基準日・年度範囲・単位・様式まで依頼票に書いてあります。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5102"/>
            <w:vAlign w:val="center"/>
          </w:tcPr>
          <w:p>
            <w:pPr>
              <w:spacing w:before="20" w:after="20"/>
            </w:pPr>
            <w:r>
              <w:rPr>
                <w:rFonts w:ascii="游ゴシック" w:hAnsi="游ゴシック" w:eastAsia="游ゴシック"/>
                <w:b/>
                <w:i w:val="0"/>
                <w:sz w:val="17"/>
              </w:rPr>
              <w:t>介護給付費準備基金の運用状況調書</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51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5102"/>
            <w:vAlign w:val="center"/>
          </w:tcPr>
          <w:p>
            <w:pPr>
              <w:spacing w:before="20" w:after="20"/>
            </w:pPr>
            <w:r>
              <w:rPr>
                <w:rFonts w:ascii="游ゴシック" w:hAnsi="游ゴシック" w:eastAsia="游ゴシック"/>
                <w:b/>
                <w:i w:val="0"/>
                <w:sz w:val="17"/>
              </w:rPr>
              <w:t>地域支援事業交付金事業実績報告書（Excel）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5102"/>
            <w:vAlign w:val="center"/>
          </w:tcPr>
          <w:p>
            <w:pPr>
              <w:spacing w:before="20" w:after="20"/>
            </w:pPr>
            <w:r>
              <w:rPr>
                <w:rFonts w:ascii="游ゴシック" w:hAnsi="游ゴシック" w:eastAsia="游ゴシック"/>
                <w:b/>
                <w:i w:val="0"/>
                <w:sz w:val="17"/>
              </w:rPr>
              <w:t>総合事業上限額算定の手引き（Excel）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5102"/>
            <w:vAlign w:val="center"/>
          </w:tcPr>
          <w:p>
            <w:pPr>
              <w:spacing w:before="20" w:after="20"/>
            </w:pPr>
            <w:r>
              <w:rPr>
                <w:rFonts w:ascii="游ゴシック" w:hAnsi="游ゴシック" w:eastAsia="游ゴシック"/>
                <w:b/>
                <w:i w:val="0"/>
                <w:sz w:val="17"/>
              </w:rPr>
              <w:t>令和7年度の介護保険特別会計決算</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5102"/>
            <w:vAlign w:val="center"/>
          </w:tcPr>
          <w:p>
            <w:pPr>
              <w:spacing w:before="20" w:after="20"/>
            </w:pPr>
            <w:r>
              <w:rPr>
                <w:rFonts w:ascii="游ゴシック" w:hAnsi="游ゴシック" w:eastAsia="游ゴシック"/>
                <w:b/>
                <w:i w:val="0"/>
                <w:sz w:val="17"/>
              </w:rPr>
              <w:t>地域支援事業費の事業別内訳</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5102"/>
            <w:vAlign w:val="center"/>
          </w:tcPr>
          <w:p>
            <w:pPr>
              <w:spacing w:before="20" w:after="20"/>
            </w:pPr>
            <w:r>
              <w:rPr>
                <w:rFonts w:ascii="游ゴシック" w:hAnsi="游ゴシック" w:eastAsia="游ゴシック"/>
                <w:b/>
                <w:i w:val="0"/>
                <w:sz w:val="17"/>
              </w:rPr>
              <w:t>総合事業の実施状況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5102"/>
            <w:vAlign w:val="center"/>
          </w:tcPr>
          <w:p>
            <w:pPr>
              <w:spacing w:before="20" w:after="20"/>
            </w:pPr>
            <w:r>
              <w:rPr>
                <w:rFonts w:ascii="游ゴシック" w:hAnsi="游ゴシック" w:eastAsia="游ゴシック"/>
                <w:b/>
                <w:i w:val="0"/>
                <w:sz w:val="17"/>
              </w:rPr>
              <w:t>訪問型サービスB・通所型サービスBの実態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5102"/>
            <w:vAlign w:val="center"/>
          </w:tcPr>
          <w:p>
            <w:pPr>
              <w:spacing w:before="20" w:after="20"/>
            </w:pPr>
            <w:r>
              <w:rPr>
                <w:rFonts w:ascii="游ゴシック" w:hAnsi="游ゴシック" w:eastAsia="游ゴシック"/>
                <w:b w:val="0"/>
                <w:i w:val="0"/>
                <w:sz w:val="17"/>
              </w:rPr>
              <w:t>成果指標の現状値 17項目</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5102"/>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5102"/>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5102"/>
            <w:vAlign w:val="center"/>
          </w:tcPr>
          <w:p>
            <w:pPr>
              <w:spacing w:before="20" w:after="20"/>
            </w:pPr>
            <w:r>
              <w:rPr>
                <w:rFonts w:ascii="游ゴシック" w:hAnsi="游ゴシック" w:eastAsia="游ゴシック"/>
                <w:b/>
                <w:i w:val="0"/>
                <w:sz w:val="17"/>
              </w:rPr>
              <w:t>令和8年度交付金の該当状況調査票の控え</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5102"/>
            <w:vAlign w:val="center"/>
          </w:tcPr>
          <w:p>
            <w:pPr>
              <w:spacing w:before="20" w:after="20"/>
            </w:pPr>
            <w:r>
              <w:rPr>
                <w:rFonts w:ascii="游ゴシック" w:hAnsi="游ゴシック" w:eastAsia="游ゴシック"/>
                <w:b/>
                <w:i w:val="0"/>
                <w:sz w:val="17"/>
              </w:rPr>
              <w:t>要介護認定の適正化の実施の内容</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5102"/>
            <w:vAlign w:val="center"/>
          </w:tcPr>
          <w:p>
            <w:pPr>
              <w:spacing w:before="20" w:after="20"/>
            </w:pPr>
            <w:r>
              <w:rPr>
                <w:rFonts w:ascii="游ゴシック" w:hAnsi="游ゴシック" w:eastAsia="游ゴシック"/>
                <w:b/>
                <w:i w:val="0"/>
                <w:sz w:val="17"/>
              </w:rPr>
              <w:t>令和6年度のケアプラン点検の実施件数</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5102"/>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5102"/>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5102"/>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5102"/>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5102"/>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5102"/>
            <w:vAlign w:val="center"/>
          </w:tcPr>
          <w:p>
            <w:pPr>
              <w:spacing w:before="20" w:after="20"/>
            </w:pPr>
            <w:r>
              <w:rPr>
                <w:rFonts w:ascii="游ゴシック" w:hAnsi="游ゴシック" w:eastAsia="游ゴシック"/>
                <w:b w:val="0"/>
                <w:i w:val="0"/>
                <w:sz w:val="17"/>
              </w:rPr>
              <w:t>広域連合分の該当状況調査票集計表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随時</w:t>
            </w:r>
          </w:p>
        </w:tc>
      </w:tr>
    </w:tbl>
    <w:p>
      <w:pPr>
        <w:spacing w:after="40"/>
      </w:pPr>
    </w:p>
    <w:p>
      <w:pPr>
        <w:keepNext/>
        <w:spacing w:before="180" w:after="100"/>
      </w:pPr>
      <w:bookmarkStart w:id="111" w:name="_Toc_011"/>
      <w:r>
        <w:rPr>
          <w:rFonts w:ascii="游ゴシック" w:hAnsi="游ゴシック" w:eastAsia="游ゴシック"/>
          <w:b/>
          <w:i w:val="0"/>
          <w:color w:val="2E74B5"/>
          <w:sz w:val="25"/>
        </w:rPr>
        <w:t>3-4　国（4件）</w:t>
      </w:r>
      <w:bookmarkEnd w:id="111"/>
    </w:p>
    <w:p>
      <w:pPr>
        <w:spacing w:before="60" w:after="60"/>
      </w:pPr>
      <w:r>
        <w:rPr>
          <w:rFonts w:ascii="游ゴシック" w:hAnsi="游ゴシック" w:eastAsia="游ゴシック"/>
          <w:b/>
          <w:i w:val="0"/>
          <w:sz w:val="21"/>
        </w:rPr>
        <w:t>待つしかないもの。</w:t>
      </w:r>
      <w:r>
        <w:rPr>
          <w:rFonts w:ascii="游ゴシック" w:hAnsi="游ゴシック" w:eastAsia="游ゴシック"/>
          <w:b/>
          <w:i w:val="0"/>
          <w:sz w:val="21"/>
        </w:rPr>
        <w:t>ただし保険料に最も強く効くのはここです。</w:t>
      </w:r>
      <w:r>
        <w:rPr>
          <w:rFonts w:ascii="游ゴシック" w:hAnsi="游ゴシック" w:eastAsia="游ゴシック"/>
          <w:b w:val="0"/>
          <w:i w:val="0"/>
          <w:sz w:val="21"/>
        </w:rPr>
        <w:t>第1号被保険者負担割合は1ポイントで月額269円、調整交付金の見込交付割合は1ポイントで262円動きます。</w:t>
      </w:r>
      <w:r>
        <w:rPr>
          <w:rFonts w:ascii="游ゴシック" w:hAnsi="游ゴシック" w:eastAsia="游ゴシック"/>
          <w:b/>
          <w:i w:val="0"/>
          <w:sz w:val="21"/>
        </w:rPr>
        <w:t>介護報酬改定率は令和8年12月から令和9年1月に示されるのが通例で、11月の協議会には間に合いません。</w:t>
      </w:r>
      <w:r>
        <w:rPr>
          <w:rFonts w:ascii="游ゴシック" w:hAnsi="游ゴシック" w:eastAsia="游ゴシック"/>
          <w:b w:val="0"/>
          <w:i w:val="0"/>
          <w:sz w:val="21"/>
        </w:rPr>
        <w:t>いずれも置き方と幅を注記して進めます。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5102"/>
            <w:vAlign w:val="center"/>
          </w:tcPr>
          <w:p>
            <w:pPr>
              <w:spacing w:before="20" w:after="20"/>
            </w:pPr>
            <w:r>
              <w:rPr>
                <w:rFonts w:ascii="游ゴシック" w:hAnsi="游ゴシック" w:eastAsia="游ゴシック"/>
                <w:b/>
                <w:i w:val="0"/>
                <w:sz w:val="17"/>
              </w:rPr>
              <w:t>令和9年度の介護報酬改定率</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計画書の校了まで</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5102"/>
            <w:vAlign w:val="center"/>
          </w:tcPr>
          <w:p>
            <w:pPr>
              <w:spacing w:before="20" w:after="20"/>
            </w:pPr>
            <w:r>
              <w:rPr>
                <w:rFonts w:ascii="游ゴシック" w:hAnsi="游ゴシック" w:eastAsia="游ゴシック"/>
                <w:b/>
                <w:i w:val="0"/>
                <w:sz w:val="17"/>
              </w:rPr>
              <w:t>第10期の第1号被保険者負担割合（政令）</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5102"/>
            <w:vAlign w:val="center"/>
          </w:tcPr>
          <w:p>
            <w:pPr>
              <w:spacing w:before="20" w:after="20"/>
            </w:pPr>
            <w:r>
              <w:rPr>
                <w:rFonts w:ascii="游ゴシック" w:hAnsi="游ゴシック" w:eastAsia="游ゴシック"/>
                <w:b w:val="0"/>
                <w:i w:val="0"/>
                <w:sz w:val="17"/>
              </w:rPr>
              <w:t>調整交付金の見込交付割合</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5102"/>
            <w:vAlign w:val="center"/>
          </w:tcPr>
          <w:p>
            <w:pPr>
              <w:spacing w:before="20" w:after="20"/>
            </w:pPr>
            <w:r>
              <w:rPr>
                <w:rFonts w:ascii="游ゴシック" w:hAnsi="游ゴシック" w:eastAsia="游ゴシック"/>
                <w:b w:val="0"/>
                <w:i w:val="0"/>
                <w:sz w:val="17"/>
              </w:rPr>
              <w:t>介護保険法等の改正の公布状況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12" w:name="_Toc_012"/>
      <w:r>
        <w:rPr>
          <w:rFonts w:ascii="游ゴシック" w:hAnsi="游ゴシック" w:eastAsia="游ゴシック"/>
          <w:b/>
          <w:i w:val="0"/>
          <w:color w:val="2E74B5"/>
          <w:sz w:val="25"/>
        </w:rPr>
        <w:t>3-5　福島県（2件）</w:t>
      </w:r>
      <w:bookmarkEnd w:id="112"/>
    </w:p>
    <w:p>
      <w:pPr>
        <w:spacing w:before="60" w:after="60"/>
      </w:pPr>
      <w:r>
        <w:rPr>
          <w:rFonts w:ascii="游ゴシック" w:hAnsi="游ゴシック" w:eastAsia="游ゴシック"/>
          <w:b/>
          <w:i w:val="0"/>
          <w:sz w:val="21"/>
        </w:rPr>
        <w:t>県計画の公表を待つもの。</w:t>
      </w:r>
      <w:r>
        <w:rPr>
          <w:rFonts w:ascii="游ゴシック" w:hAnsi="游ゴシック" w:eastAsia="游ゴシック"/>
          <w:b w:val="0"/>
          <w:i w:val="0"/>
          <w:sz w:val="21"/>
        </w:rPr>
        <w:t>介護保険法117条9項により、市町村計画は県計画と調和が保たれたものでなければなりません。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5102"/>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5102"/>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13" w:name="_Toc_013"/>
      <w:r>
        <w:rPr>
          <w:rFonts w:ascii="游ゴシック" w:hAnsi="游ゴシック" w:eastAsia="游ゴシック"/>
          <w:b/>
          <w:i w:val="0"/>
          <w:color w:val="2E74B5"/>
          <w:sz w:val="25"/>
        </w:rPr>
        <w:t>3-6　調査を実施された事業者（1件）</w:t>
      </w:r>
      <w:bookmarkEnd w:id="113"/>
    </w:p>
    <w:p>
      <w:pPr>
        <w:spacing w:before="60" w:after="60"/>
      </w:pPr>
      <w:r>
        <w:rPr>
          <w:rFonts w:ascii="游ゴシック" w:hAnsi="游ゴシック" w:eastAsia="游ゴシック"/>
          <w:b/>
          <w:i w:val="0"/>
          <w:sz w:val="21"/>
        </w:rPr>
        <w:t>報告書そのものの食い違いであり、町でも当方でも決着しません。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5102"/>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bl>
    <w:p>
      <w:pPr>
        <w:spacing w:after="40"/>
      </w:pPr>
    </w:p>
    <w:p>
      <w:pPr>
        <w:keepNext/>
        <w:spacing w:before="240" w:after="100"/>
      </w:pPr>
      <w:bookmarkStart w:id="114" w:name="_Toc_014"/>
      <w:r>
        <w:rPr>
          <w:rFonts w:ascii="游ゴシック" w:hAnsi="游ゴシック" w:eastAsia="游ゴシック"/>
          <w:b/>
          <w:i w:val="0"/>
          <w:color w:val="2E74B5"/>
          <w:sz w:val="30"/>
        </w:rPr>
        <w:t>4　作業継続可能な項目</w:t>
      </w:r>
      <w:bookmarkEnd w:id="114"/>
    </w:p>
    <w:p>
      <w:pPr>
        <w:spacing w:before="60" w:after="60"/>
      </w:pPr>
      <w:r>
        <w:rPr>
          <w:rFonts w:ascii="游ゴシック" w:hAnsi="游ゴシック" w:eastAsia="游ゴシック"/>
          <w:b/>
          <w:i w:val="0"/>
          <w:sz w:val="21"/>
        </w:rPr>
        <w:t>町・国・県の回答を待たずに進められる作業は14件、合計38.0時間（1日8.0時間として約4.8日）です。</w:t>
      </w:r>
    </w:p>
    <w:p>
      <w:pPr>
        <w:spacing w:before="60" w:after="60"/>
      </w:pPr>
      <w:r>
        <w:rPr>
          <w:rFonts w:ascii="游ゴシック" w:hAnsi="游ゴシック" w:eastAsia="游ゴシック"/>
          <w:b/>
          <w:i w:val="0"/>
          <w:sz w:val="21"/>
        </w:rPr>
        <w:t>各項目に「なぜ今できるか」を書いています。</w:t>
      </w:r>
      <w:r>
        <w:rPr>
          <w:rFonts w:ascii="游ゴシック" w:hAnsi="游ゴシック" w:eastAsia="游ゴシック"/>
          <w:b w:val="0"/>
          <w:i w:val="0"/>
          <w:sz w:val="21"/>
        </w:rPr>
        <w:t>書けないものは、実は止まっているためです。理由に町の回答待ちが混ざっている項目があると、本資料の生成が止まります。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381"/>
        <w:gridCol w:w="4649"/>
        <w:gridCol w:w="680"/>
        <w:gridCol w:w="1474"/>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4649"/>
            <w:shd w:val="clear" w:fill="1F3864"/>
            <w:vAlign w:val="center"/>
          </w:tcPr>
          <w:p>
            <w:pPr>
              <w:spacing w:before="20" w:after="20"/>
              <w:jc w:val="center"/>
            </w:pPr>
            <w:r>
              <w:rPr>
                <w:rFonts w:ascii="游ゴシック" w:hAnsi="游ゴシック" w:eastAsia="游ゴシック"/>
                <w:b/>
                <w:i w:val="0"/>
                <w:color w:val="FFFFFF"/>
                <w:sz w:val="17"/>
              </w:rPr>
              <w:t>なぜ今できるか</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着手日</w:t>
            </w:r>
          </w:p>
        </w:tc>
      </w:tr>
      <w:tr>
        <w:tc>
          <w:tcPr>
            <w:tcW w:type="dxa" w:w="567"/>
            <w:vAlign w:val="center"/>
          </w:tcPr>
          <w:p>
            <w:pPr>
              <w:spacing w:before="20" w:after="20"/>
            </w:pPr>
            <w:r>
              <w:rPr>
                <w:rFonts w:ascii="游ゴシック" w:hAnsi="游ゴシック" w:eastAsia="游ゴシック"/>
                <w:b w:val="0"/>
                <w:i w:val="0"/>
                <w:sz w:val="17"/>
              </w:rPr>
              <w:t>T1</w:t>
            </w:r>
          </w:p>
        </w:tc>
        <w:tc>
          <w:tcPr>
            <w:tcW w:type="dxa" w:w="2381"/>
            <w:vAlign w:val="center"/>
          </w:tcPr>
          <w:p>
            <w:pPr>
              <w:spacing w:before="20" w:after="20"/>
            </w:pPr>
            <w:r>
              <w:rPr>
                <w:rFonts w:ascii="游ゴシック" w:hAnsi="游ゴシック" w:eastAsia="游ゴシック"/>
                <w:b w:val="0"/>
                <w:i w:val="0"/>
                <w:sz w:val="17"/>
              </w:rPr>
              <w:t>要介護度の維持・改善率の図の作成</w:t>
            </w:r>
          </w:p>
        </w:tc>
        <w:tc>
          <w:tcPr>
            <w:tcW w:type="dxa" w:w="4649"/>
            <w:vAlign w:val="center"/>
          </w:tcPr>
          <w:p>
            <w:pPr>
              <w:spacing w:before="20" w:after="20"/>
            </w:pPr>
            <w:r>
              <w:rPr>
                <w:rFonts w:ascii="游ゴシック" w:hAnsi="游ゴシック" w:eastAsia="游ゴシック"/>
                <w:b/>
                <w:i w:val="0"/>
                <w:sz w:val="17"/>
              </w:rPr>
              <w:t>見える化システムのＢ系列の出力が手元にある。</w:t>
            </w:r>
            <w:r>
              <w:rPr>
                <w:rFonts w:ascii="游ゴシック" w:hAnsi="游ゴシック" w:eastAsia="游ゴシック"/>
                <w:b w:val="0"/>
                <w:i w:val="0"/>
                <w:sz w:val="17"/>
              </w:rPr>
              <w:t>図表データ管理台帳が洗い出した「足りない図」6件のうち、町データを待たずに作れるのはこれだけである</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10月2日（金）</w:t>
            </w:r>
          </w:p>
        </w:tc>
      </w:tr>
      <w:tr>
        <w:tc>
          <w:tcPr>
            <w:tcW w:type="dxa" w:w="567"/>
            <w:vAlign w:val="center"/>
          </w:tcPr>
          <w:p>
            <w:pPr>
              <w:spacing w:before="20" w:after="20"/>
            </w:pPr>
            <w:r>
              <w:rPr>
                <w:rFonts w:ascii="游ゴシック" w:hAnsi="游ゴシック" w:eastAsia="游ゴシック"/>
                <w:b w:val="0"/>
                <w:i w:val="0"/>
                <w:sz w:val="17"/>
              </w:rPr>
              <w:t>T2</w:t>
            </w:r>
          </w:p>
        </w:tc>
        <w:tc>
          <w:tcPr>
            <w:tcW w:type="dxa" w:w="2381"/>
            <w:vAlign w:val="center"/>
          </w:tcPr>
          <w:p>
            <w:pPr>
              <w:spacing w:before="20" w:after="20"/>
            </w:pPr>
            <w:r>
              <w:rPr>
                <w:rFonts w:ascii="游ゴシック" w:hAnsi="游ゴシック" w:eastAsia="游ゴシック"/>
                <w:b w:val="0"/>
                <w:i w:val="0"/>
                <w:sz w:val="17"/>
              </w:rPr>
              <w:t>素案 第4章の各施策の記載を5項目にそろえる</w:t>
            </w:r>
          </w:p>
        </w:tc>
        <w:tc>
          <w:tcPr>
            <w:tcW w:type="dxa" w:w="4649"/>
            <w:vAlign w:val="center"/>
          </w:tcPr>
          <w:p>
            <w:pPr>
              <w:spacing w:before="20" w:after="20"/>
            </w:pPr>
            <w:r>
              <w:rPr>
                <w:rFonts w:ascii="游ゴシック" w:hAnsi="游ゴシック" w:eastAsia="游ゴシック"/>
                <w:b/>
                <w:i w:val="0"/>
                <w:sz w:val="17"/>
              </w:rPr>
              <w:t>他団体の計画との対比で△とした11件の中身。</w:t>
            </w:r>
            <w:r>
              <w:rPr>
                <w:rFonts w:ascii="游ゴシック" w:hAnsi="游ゴシック" w:eastAsia="游ゴシック"/>
                <w:b w:val="0"/>
                <w:i w:val="0"/>
                <w:sz w:val="17"/>
              </w:rPr>
              <w:t>現状と課題・施策の方向・主な事業・成果指標・関連する法令の5項目のうち、施策によって3〜4項目しか書いていないものがある。</w:t>
            </w:r>
            <w:r>
              <w:rPr>
                <w:rFonts w:ascii="游ゴシック" w:hAnsi="游ゴシック" w:eastAsia="游ゴシック"/>
                <w:b/>
                <w:i w:val="0"/>
                <w:sz w:val="17"/>
              </w:rPr>
              <w:t>素案の本文だけで完結し、町データを要しない</w:t>
            </w:r>
          </w:p>
        </w:tc>
        <w:tc>
          <w:tcPr>
            <w:tcW w:type="dxa" w:w="680"/>
            <w:vAlign w:val="center"/>
          </w:tcPr>
          <w:p>
            <w:pPr>
              <w:spacing w:before="20" w:after="20"/>
              <w:jc w:val="right"/>
            </w:pPr>
            <w:r>
              <w:rPr>
                <w:rFonts w:ascii="游ゴシック" w:hAnsi="游ゴシック" w:eastAsia="游ゴシック"/>
                <w:b w:val="0"/>
                <w:i w:val="0"/>
                <w:sz w:val="17"/>
              </w:rPr>
              <w:t>4.0</w:t>
            </w:r>
          </w:p>
        </w:tc>
        <w:tc>
          <w:tcPr>
            <w:tcW w:type="dxa" w:w="1474"/>
            <w:vAlign w:val="center"/>
          </w:tcPr>
          <w:p>
            <w:pPr>
              <w:spacing w:before="20" w:after="20"/>
            </w:pPr>
            <w:r>
              <w:rPr>
                <w:rFonts w:ascii="游ゴシック" w:hAnsi="游ゴシック" w:eastAsia="游ゴシック"/>
                <w:b w:val="0"/>
                <w:i w:val="0"/>
                <w:sz w:val="17"/>
              </w:rPr>
              <w:t>10月5日（月）</w:t>
            </w:r>
          </w:p>
        </w:tc>
      </w:tr>
      <w:tr>
        <w:tc>
          <w:tcPr>
            <w:tcW w:type="dxa" w:w="567"/>
            <w:vAlign w:val="center"/>
          </w:tcPr>
          <w:p>
            <w:pPr>
              <w:spacing w:before="20" w:after="20"/>
            </w:pPr>
            <w:r>
              <w:rPr>
                <w:rFonts w:ascii="游ゴシック" w:hAnsi="游ゴシック" w:eastAsia="游ゴシック"/>
                <w:b w:val="0"/>
                <w:i w:val="0"/>
                <w:sz w:val="17"/>
              </w:rPr>
              <w:t>T3</w:t>
            </w:r>
          </w:p>
        </w:tc>
        <w:tc>
          <w:tcPr>
            <w:tcW w:type="dxa" w:w="2381"/>
            <w:vAlign w:val="center"/>
          </w:tcPr>
          <w:p>
            <w:pPr>
              <w:spacing w:before="20" w:after="20"/>
            </w:pPr>
            <w:r>
              <w:rPr>
                <w:rFonts w:ascii="游ゴシック" w:hAnsi="游ゴシック" w:eastAsia="游ゴシック"/>
                <w:b w:val="0"/>
                <w:i w:val="0"/>
                <w:sz w:val="17"/>
              </w:rPr>
              <w:t>図表番号一覧の作成</w:t>
            </w:r>
          </w:p>
        </w:tc>
        <w:tc>
          <w:tcPr>
            <w:tcW w:type="dxa" w:w="4649"/>
            <w:vAlign w:val="center"/>
          </w:tcPr>
          <w:p>
            <w:pPr>
              <w:spacing w:before="20" w:after="20"/>
            </w:pPr>
            <w:r>
              <w:rPr>
                <w:rFonts w:ascii="游ゴシック" w:hAnsi="游ゴシック" w:eastAsia="游ゴシック"/>
                <w:b/>
                <w:i w:val="0"/>
                <w:sz w:val="17"/>
              </w:rPr>
              <w:t>図表データ管理台帳が図22点・表99点を控えているため、そこから生成できる。</w:t>
            </w:r>
            <w:r>
              <w:rPr>
                <w:rFonts w:ascii="游ゴシック" w:hAnsi="游ゴシック" w:eastAsia="游ゴシック"/>
                <w:b w:val="0"/>
                <w:i w:val="0"/>
                <w:sz w:val="17"/>
              </w:rPr>
              <w:t>図が増えた直後にやるのが最も安い。後回しにすると全成果品の番号を振り直すことになる</w:t>
            </w:r>
          </w:p>
        </w:tc>
        <w:tc>
          <w:tcPr>
            <w:tcW w:type="dxa" w:w="680"/>
            <w:vAlign w:val="center"/>
          </w:tcPr>
          <w:p>
            <w:pPr>
              <w:spacing w:before="20" w:after="20"/>
              <w:jc w:val="right"/>
            </w:pPr>
            <w:r>
              <w:rPr>
                <w:rFonts w:ascii="游ゴシック" w:hAnsi="游ゴシック" w:eastAsia="游ゴシック"/>
                <w:b w:val="0"/>
                <w:i w:val="0"/>
                <w:sz w:val="17"/>
              </w:rPr>
              <w:t>1.5</w:t>
            </w:r>
          </w:p>
        </w:tc>
        <w:tc>
          <w:tcPr>
            <w:tcW w:type="dxa" w:w="1474"/>
            <w:vAlign w:val="center"/>
          </w:tcPr>
          <w:p>
            <w:pPr>
              <w:spacing w:before="20" w:after="20"/>
            </w:pPr>
            <w:r>
              <w:rPr>
                <w:rFonts w:ascii="游ゴシック" w:hAnsi="游ゴシック" w:eastAsia="游ゴシック"/>
                <w:b w:val="0"/>
                <w:i w:val="0"/>
                <w:sz w:val="17"/>
              </w:rPr>
              <w:t>10月2日（金）</w:t>
            </w:r>
          </w:p>
        </w:tc>
      </w:tr>
      <w:tr>
        <w:tc>
          <w:tcPr>
            <w:tcW w:type="dxa" w:w="567"/>
            <w:vAlign w:val="center"/>
          </w:tcPr>
          <w:p>
            <w:pPr>
              <w:spacing w:before="20" w:after="20"/>
            </w:pPr>
            <w:r>
              <w:rPr>
                <w:rFonts w:ascii="游ゴシック" w:hAnsi="游ゴシック" w:eastAsia="游ゴシック"/>
                <w:b w:val="0"/>
                <w:i w:val="0"/>
                <w:sz w:val="17"/>
              </w:rPr>
              <w:t>T4</w:t>
            </w:r>
          </w:p>
        </w:tc>
        <w:tc>
          <w:tcPr>
            <w:tcW w:type="dxa" w:w="2381"/>
            <w:vAlign w:val="center"/>
          </w:tcPr>
          <w:p>
            <w:pPr>
              <w:spacing w:before="20" w:after="20"/>
            </w:pPr>
            <w:r>
              <w:rPr>
                <w:rFonts w:ascii="游ゴシック" w:hAnsi="游ゴシック" w:eastAsia="游ゴシック"/>
                <w:b w:val="0"/>
                <w:i w:val="0"/>
                <w:sz w:val="17"/>
              </w:rPr>
              <w:t>中長期（令和22年度）の給付費の見通し</w:t>
            </w:r>
          </w:p>
        </w:tc>
        <w:tc>
          <w:tcPr>
            <w:tcW w:type="dxa" w:w="4649"/>
            <w:vAlign w:val="center"/>
          </w:tcPr>
          <w:p>
            <w:pPr>
              <w:spacing w:before="20" w:after="20"/>
            </w:pPr>
            <w:r>
              <w:rPr>
                <w:rFonts w:ascii="游ゴシック" w:hAnsi="游ゴシック" w:eastAsia="游ゴシック"/>
                <w:b/>
                <w:i w:val="0"/>
                <w:sz w:val="17"/>
              </w:rPr>
              <w:t>第10期将来推計用推計人口（令和32年まで）と年齢階層別認定率が手元にある。</w:t>
            </w:r>
            <w:r>
              <w:rPr>
                <w:rFonts w:ascii="游ゴシック" w:hAnsi="游ゴシック" w:eastAsia="游ゴシック"/>
                <w:b w:val="0"/>
                <w:i w:val="0"/>
                <w:sz w:val="17"/>
              </w:rPr>
              <w:t>他団体の計画との対比で×とした14件のうち、手元のデータだけで埋まる最大のものである</w:t>
            </w:r>
          </w:p>
        </w:tc>
        <w:tc>
          <w:tcPr>
            <w:tcW w:type="dxa" w:w="680"/>
            <w:vAlign w:val="center"/>
          </w:tcPr>
          <w:p>
            <w:pPr>
              <w:spacing w:before="20" w:after="20"/>
              <w:jc w:val="right"/>
            </w:pPr>
            <w:r>
              <w:rPr>
                <w:rFonts w:ascii="游ゴシック" w:hAnsi="游ゴシック" w:eastAsia="游ゴシック"/>
                <w:b w:val="0"/>
                <w:i w:val="0"/>
                <w:sz w:val="17"/>
              </w:rPr>
              <w:t>2.5</w:t>
            </w:r>
          </w:p>
        </w:tc>
        <w:tc>
          <w:tcPr>
            <w:tcW w:type="dxa" w:w="1474"/>
            <w:vAlign w:val="center"/>
          </w:tcPr>
          <w:p>
            <w:pPr>
              <w:spacing w:before="20" w:after="20"/>
            </w:pPr>
            <w:r>
              <w:rPr>
                <w:rFonts w:ascii="游ゴシック" w:hAnsi="游ゴシック" w:eastAsia="游ゴシック"/>
                <w:b w:val="0"/>
                <w:i w:val="0"/>
                <w:sz w:val="17"/>
              </w:rPr>
              <w:t>10月2日（金）</w:t>
            </w:r>
          </w:p>
        </w:tc>
      </w:tr>
      <w:tr>
        <w:tc>
          <w:tcPr>
            <w:tcW w:type="dxa" w:w="567"/>
            <w:vAlign w:val="center"/>
          </w:tcPr>
          <w:p>
            <w:pPr>
              <w:spacing w:before="20" w:after="20"/>
            </w:pPr>
            <w:r>
              <w:rPr>
                <w:rFonts w:ascii="游ゴシック" w:hAnsi="游ゴシック" w:eastAsia="游ゴシック"/>
                <w:b w:val="0"/>
                <w:i w:val="0"/>
                <w:sz w:val="17"/>
              </w:rPr>
              <w:t>T5</w:t>
            </w:r>
          </w:p>
        </w:tc>
        <w:tc>
          <w:tcPr>
            <w:tcW w:type="dxa" w:w="2381"/>
            <w:vAlign w:val="center"/>
          </w:tcPr>
          <w:p>
            <w:pPr>
              <w:spacing w:before="20" w:after="20"/>
            </w:pPr>
            <w:r>
              <w:rPr>
                <w:rFonts w:ascii="游ゴシック" w:hAnsi="游ゴシック" w:eastAsia="游ゴシック"/>
                <w:b w:val="0"/>
                <w:i w:val="0"/>
                <w:sz w:val="17"/>
              </w:rPr>
              <w:t>介護保険制度改正の内容の節</w:t>
            </w:r>
          </w:p>
        </w:tc>
        <w:tc>
          <w:tcPr>
            <w:tcW w:type="dxa" w:w="4649"/>
            <w:vAlign w:val="center"/>
          </w:tcPr>
          <w:p>
            <w:pPr>
              <w:spacing w:before="20" w:after="20"/>
            </w:pPr>
            <w:r>
              <w:rPr>
                <w:rFonts w:ascii="游ゴシック" w:hAnsi="游ゴシック" w:eastAsia="游ゴシック"/>
                <w:b/>
                <w:i w:val="0"/>
                <w:sz w:val="17"/>
              </w:rPr>
              <w:t>法令・告示の公開情報で書ける。</w:t>
            </w:r>
            <w:r>
              <w:rPr>
                <w:rFonts w:ascii="游ゴシック" w:hAnsi="游ゴシック" w:eastAsia="游ゴシック"/>
                <w:b w:val="0"/>
                <w:i w:val="0"/>
                <w:sz w:val="17"/>
              </w:rPr>
              <w:t>第10期の第1号被保険者負担割合（政令）は未確定だが、それ以外の改正事項は公布済みのもので書ける</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10月2日（金）</w:t>
            </w:r>
          </w:p>
        </w:tc>
      </w:tr>
      <w:tr>
        <w:tc>
          <w:tcPr>
            <w:tcW w:type="dxa" w:w="567"/>
            <w:vAlign w:val="center"/>
          </w:tcPr>
          <w:p>
            <w:pPr>
              <w:spacing w:before="20" w:after="20"/>
            </w:pPr>
            <w:r>
              <w:rPr>
                <w:rFonts w:ascii="游ゴシック" w:hAnsi="游ゴシック" w:eastAsia="游ゴシック"/>
                <w:b w:val="0"/>
                <w:i w:val="0"/>
                <w:sz w:val="17"/>
              </w:rPr>
              <w:t>T6</w:t>
            </w:r>
          </w:p>
        </w:tc>
        <w:tc>
          <w:tcPr>
            <w:tcW w:type="dxa" w:w="2381"/>
            <w:vAlign w:val="center"/>
          </w:tcPr>
          <w:p>
            <w:pPr>
              <w:spacing w:before="20" w:after="20"/>
            </w:pPr>
            <w:r>
              <w:rPr>
                <w:rFonts w:ascii="游ゴシック" w:hAnsi="游ゴシック" w:eastAsia="游ゴシック"/>
                <w:b w:val="0"/>
                <w:i w:val="0"/>
                <w:sz w:val="17"/>
              </w:rPr>
              <w:t>見える化 医療提供体制・リハビリ提供体制の出力</w:t>
            </w:r>
          </w:p>
        </w:tc>
        <w:tc>
          <w:tcPr>
            <w:tcW w:type="dxa" w:w="4649"/>
            <w:vAlign w:val="center"/>
          </w:tcPr>
          <w:p>
            <w:pPr>
              <w:spacing w:before="20" w:after="20"/>
            </w:pPr>
            <w:r>
              <w:rPr>
                <w:rFonts w:ascii="游ゴシック" w:hAnsi="游ゴシック" w:eastAsia="游ゴシック"/>
                <w:b/>
                <w:i w:val="0"/>
                <w:sz w:val="17"/>
              </w:rPr>
              <w:t>システムへのアクセスは確保できている（9月28日に推計が通った）。</w:t>
            </w:r>
            <w:r>
              <w:rPr>
                <w:rFonts w:ascii="游ゴシック" w:hAnsi="游ゴシック" w:eastAsia="游ゴシック"/>
                <w:b w:val="0"/>
                <w:i w:val="0"/>
                <w:sz w:val="17"/>
              </w:rPr>
              <w:t>交付金の支援Ⅲ（55点）の裏づけを厚くできる</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10月5日（月）</w:t>
            </w:r>
          </w:p>
        </w:tc>
      </w:tr>
      <w:tr>
        <w:tc>
          <w:tcPr>
            <w:tcW w:type="dxa" w:w="567"/>
            <w:vAlign w:val="center"/>
          </w:tcPr>
          <w:p>
            <w:pPr>
              <w:spacing w:before="20" w:after="20"/>
            </w:pPr>
            <w:r>
              <w:rPr>
                <w:rFonts w:ascii="游ゴシック" w:hAnsi="游ゴシック" w:eastAsia="游ゴシック"/>
                <w:b w:val="0"/>
                <w:i w:val="0"/>
                <w:sz w:val="17"/>
              </w:rPr>
              <w:t>T7</w:t>
            </w:r>
          </w:p>
        </w:tc>
        <w:tc>
          <w:tcPr>
            <w:tcW w:type="dxa" w:w="2381"/>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4649"/>
            <w:vAlign w:val="center"/>
          </w:tcPr>
          <w:p>
            <w:pPr>
              <w:spacing w:before="20" w:after="20"/>
            </w:pPr>
            <w:r>
              <w:rPr>
                <w:rFonts w:ascii="游ゴシック" w:hAnsi="游ゴシック" w:eastAsia="游ゴシック"/>
                <w:b/>
                <w:i w:val="0"/>
                <w:sz w:val="17"/>
              </w:rPr>
              <w:t>算定は確定している。</w:t>
            </w:r>
            <w:r>
              <w:rPr>
                <w:rFonts w:ascii="游ゴシック" w:hAnsi="游ゴシック" w:eastAsia="游ゴシック"/>
                <w:b w:val="0"/>
                <w:i w:val="0"/>
                <w:sz w:val="17"/>
              </w:rPr>
              <w:t>報酬改定率と第1号被保険者負担割合は未確定だが、注記と感度の記載で逃がせる</w:t>
            </w:r>
          </w:p>
        </w:tc>
        <w:tc>
          <w:tcPr>
            <w:tcW w:type="dxa" w:w="680"/>
            <w:vAlign w:val="center"/>
          </w:tcPr>
          <w:p>
            <w:pPr>
              <w:spacing w:before="20" w:after="20"/>
              <w:jc w:val="right"/>
            </w:pPr>
            <w:r>
              <w:rPr>
                <w:rFonts w:ascii="游ゴシック" w:hAnsi="游ゴシック" w:eastAsia="游ゴシック"/>
                <w:b w:val="0"/>
                <w:i w:val="0"/>
                <w:sz w:val="17"/>
              </w:rPr>
              <w:t>4.0</w:t>
            </w:r>
          </w:p>
        </w:tc>
        <w:tc>
          <w:tcPr>
            <w:tcW w:type="dxa" w:w="1474"/>
            <w:vAlign w:val="center"/>
          </w:tcPr>
          <w:p>
            <w:pPr>
              <w:spacing w:before="20" w:after="20"/>
            </w:pPr>
            <w:r>
              <w:rPr>
                <w:rFonts w:ascii="游ゴシック" w:hAnsi="游ゴシック" w:eastAsia="游ゴシック"/>
                <w:b w:val="0"/>
                <w:i w:val="0"/>
                <w:sz w:val="17"/>
              </w:rPr>
              <w:t>10月6日（火）</w:t>
            </w:r>
          </w:p>
        </w:tc>
      </w:tr>
      <w:tr>
        <w:tc>
          <w:tcPr>
            <w:tcW w:type="dxa" w:w="567"/>
            <w:vAlign w:val="center"/>
          </w:tcPr>
          <w:p>
            <w:pPr>
              <w:spacing w:before="20" w:after="20"/>
            </w:pPr>
            <w:r>
              <w:rPr>
                <w:rFonts w:ascii="游ゴシック" w:hAnsi="游ゴシック" w:eastAsia="游ゴシック"/>
                <w:b w:val="0"/>
                <w:i w:val="0"/>
                <w:sz w:val="17"/>
              </w:rPr>
              <w:t>T8</w:t>
            </w:r>
          </w:p>
        </w:tc>
        <w:tc>
          <w:tcPr>
            <w:tcW w:type="dxa" w:w="2381"/>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4649"/>
            <w:vAlign w:val="center"/>
          </w:tcPr>
          <w:p>
            <w:pPr>
              <w:spacing w:before="20" w:after="20"/>
            </w:pPr>
            <w:r>
              <w:rPr>
                <w:rFonts w:ascii="游ゴシック" w:hAnsi="游ゴシック" w:eastAsia="游ゴシック"/>
                <w:b/>
                <w:i w:val="0"/>
                <w:sz w:val="17"/>
              </w:rPr>
              <w:t>素案の章立てが9月29日に確定した。</w:t>
            </w:r>
            <w:r>
              <w:rPr>
                <w:rFonts w:ascii="游ゴシック" w:hAnsi="游ゴシック" w:eastAsia="游ゴシック"/>
                <w:b w:val="0"/>
                <w:i w:val="0"/>
                <w:sz w:val="17"/>
              </w:rPr>
              <w:t>骨子案は第3版のままで5章構成であり、協議会第2回で両方を配ると齟齬が出る</w:t>
            </w:r>
          </w:p>
        </w:tc>
        <w:tc>
          <w:tcPr>
            <w:tcW w:type="dxa" w:w="680"/>
            <w:vAlign w:val="center"/>
          </w:tcPr>
          <w:p>
            <w:pPr>
              <w:spacing w:before="20" w:after="20"/>
              <w:jc w:val="right"/>
            </w:pPr>
            <w:r>
              <w:rPr>
                <w:rFonts w:ascii="游ゴシック" w:hAnsi="游ゴシック" w:eastAsia="游ゴシック"/>
                <w:b w:val="0"/>
                <w:i w:val="0"/>
                <w:sz w:val="17"/>
              </w:rPr>
              <w:t>2.5</w:t>
            </w:r>
          </w:p>
        </w:tc>
        <w:tc>
          <w:tcPr>
            <w:tcW w:type="dxa" w:w="1474"/>
            <w:vAlign w:val="center"/>
          </w:tcPr>
          <w:p>
            <w:pPr>
              <w:spacing w:before="20" w:after="20"/>
            </w:pPr>
            <w:r>
              <w:rPr>
                <w:rFonts w:ascii="游ゴシック" w:hAnsi="游ゴシック" w:eastAsia="游ゴシック"/>
                <w:b w:val="0"/>
                <w:i w:val="0"/>
                <w:sz w:val="17"/>
              </w:rPr>
              <w:t>10月6日（火）</w:t>
            </w:r>
          </w:p>
        </w:tc>
      </w:tr>
      <w:tr>
        <w:tc>
          <w:tcPr>
            <w:tcW w:type="dxa" w:w="567"/>
            <w:vAlign w:val="center"/>
          </w:tcPr>
          <w:p>
            <w:pPr>
              <w:spacing w:before="20" w:after="20"/>
            </w:pPr>
            <w:r>
              <w:rPr>
                <w:rFonts w:ascii="游ゴシック" w:hAnsi="游ゴシック" w:eastAsia="游ゴシック"/>
                <w:b w:val="0"/>
                <w:i w:val="0"/>
                <w:sz w:val="17"/>
              </w:rPr>
              <w:t>T9</w:t>
            </w:r>
          </w:p>
        </w:tc>
        <w:tc>
          <w:tcPr>
            <w:tcW w:type="dxa" w:w="2381"/>
            <w:vAlign w:val="center"/>
          </w:tcPr>
          <w:p>
            <w:pPr>
              <w:spacing w:before="20" w:after="20"/>
            </w:pPr>
            <w:r>
              <w:rPr>
                <w:rFonts w:ascii="游ゴシック" w:hAnsi="游ゴシック" w:eastAsia="游ゴシック"/>
                <w:b w:val="0"/>
                <w:i w:val="0"/>
                <w:sz w:val="17"/>
              </w:rPr>
              <w:t>協議会 第2回の資料の骨格</w:t>
            </w:r>
          </w:p>
        </w:tc>
        <w:tc>
          <w:tcPr>
            <w:tcW w:type="dxa" w:w="4649"/>
            <w:vAlign w:val="center"/>
          </w:tcPr>
          <w:p>
            <w:pPr>
              <w:spacing w:before="20" w:after="20"/>
            </w:pPr>
            <w:r>
              <w:rPr>
                <w:rFonts w:ascii="游ゴシック" w:hAnsi="游ゴシック" w:eastAsia="游ゴシック"/>
                <w:b/>
                <w:i w:val="0"/>
                <w:sz w:val="17"/>
              </w:rPr>
              <w:t>骨子案・見込量・保険料の2案・成果指標案がそろっている。</w:t>
            </w:r>
            <w:r>
              <w:rPr>
                <w:rFonts w:ascii="游ゴシック" w:hAnsi="游ゴシック" w:eastAsia="游ゴシック"/>
                <w:b w:val="0"/>
                <w:i w:val="0"/>
                <w:sz w:val="17"/>
              </w:rPr>
              <w:t>11月開催であり、開催日が決まってから作り始めると間に合わない</w:t>
            </w:r>
          </w:p>
        </w:tc>
        <w:tc>
          <w:tcPr>
            <w:tcW w:type="dxa" w:w="680"/>
            <w:vAlign w:val="center"/>
          </w:tcPr>
          <w:p>
            <w:pPr>
              <w:spacing w:before="20" w:after="20"/>
              <w:jc w:val="right"/>
            </w:pPr>
            <w:r>
              <w:rPr>
                <w:rFonts w:ascii="游ゴシック" w:hAnsi="游ゴシック" w:eastAsia="游ゴシック"/>
                <w:b w:val="0"/>
                <w:i w:val="0"/>
                <w:sz w:val="17"/>
              </w:rPr>
              <w:t>4.0</w:t>
            </w:r>
          </w:p>
        </w:tc>
        <w:tc>
          <w:tcPr>
            <w:tcW w:type="dxa" w:w="1474"/>
            <w:vAlign w:val="center"/>
          </w:tcPr>
          <w:p>
            <w:pPr>
              <w:spacing w:before="20" w:after="20"/>
            </w:pPr>
            <w:r>
              <w:rPr>
                <w:rFonts w:ascii="游ゴシック" w:hAnsi="游ゴシック" w:eastAsia="游ゴシック"/>
                <w:b w:val="0"/>
                <w:i w:val="0"/>
                <w:sz w:val="17"/>
              </w:rPr>
              <w:t>10月7日（水）</w:t>
            </w:r>
          </w:p>
        </w:tc>
      </w:tr>
      <w:tr>
        <w:tc>
          <w:tcPr>
            <w:tcW w:type="dxa" w:w="567"/>
            <w:vAlign w:val="center"/>
          </w:tcPr>
          <w:p>
            <w:pPr>
              <w:spacing w:before="20" w:after="20"/>
            </w:pPr>
            <w:r>
              <w:rPr>
                <w:rFonts w:ascii="游ゴシック" w:hAnsi="游ゴシック" w:eastAsia="游ゴシック"/>
                <w:b w:val="0"/>
                <w:i w:val="0"/>
                <w:sz w:val="17"/>
              </w:rPr>
              <w:t>T10</w:t>
            </w:r>
          </w:p>
        </w:tc>
        <w:tc>
          <w:tcPr>
            <w:tcW w:type="dxa" w:w="2381"/>
            <w:vAlign w:val="center"/>
          </w:tcPr>
          <w:p>
            <w:pPr>
              <w:spacing w:before="20" w:after="20"/>
            </w:pPr>
            <w:r>
              <w:rPr>
                <w:rFonts w:ascii="游ゴシック" w:hAnsi="游ゴシック" w:eastAsia="游ゴシック"/>
                <w:b w:val="0"/>
                <w:i w:val="0"/>
                <w:sz w:val="17"/>
              </w:rPr>
              <w:t>単価の置き方の感度分析の文書化</w:t>
            </w:r>
          </w:p>
        </w:tc>
        <w:tc>
          <w:tcPr>
            <w:tcW w:type="dxa" w:w="4649"/>
            <w:vAlign w:val="center"/>
          </w:tcPr>
          <w:p>
            <w:pPr>
              <w:spacing w:before="20" w:after="20"/>
            </w:pPr>
            <w:r>
              <w:rPr>
                <w:rFonts w:ascii="游ゴシック" w:hAnsi="游ゴシック" w:eastAsia="游ゴシック"/>
                <w:b/>
                <w:i w:val="0"/>
                <w:sz w:val="17"/>
              </w:rPr>
              <w:t>年報 様式2 の実績で計算済み</w:t>
            </w:r>
            <w:r>
              <w:rPr>
                <w:rFonts w:ascii="游ゴシック" w:hAnsi="游ゴシック" w:eastAsia="游ゴシック"/>
                <w:b w:val="0"/>
                <w:i w:val="0"/>
                <w:sz w:val="17"/>
              </w:rPr>
              <w:t>（報酬改定のない年でも年率＋1.09％、改定のあった令和6年度は＋1.25％）。単価を令和7年度で固定している当方の置き方は過小側であり、実績の趨勢で置くと保険料が月額211円上がる。</w:t>
            </w:r>
            <w:r>
              <w:rPr>
                <w:rFonts w:ascii="游ゴシック" w:hAnsi="游ゴシック" w:eastAsia="游ゴシック"/>
                <w:b/>
                <w:i w:val="0"/>
                <w:sz w:val="17"/>
              </w:rPr>
              <w:t>保険料の決定（決定1）の判断材料になる</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10月5日（月）</w:t>
            </w:r>
          </w:p>
        </w:tc>
      </w:tr>
      <w:tr>
        <w:tc>
          <w:tcPr>
            <w:tcW w:type="dxa" w:w="567"/>
            <w:vAlign w:val="center"/>
          </w:tcPr>
          <w:p>
            <w:pPr>
              <w:spacing w:before="20" w:after="20"/>
            </w:pPr>
            <w:r>
              <w:rPr>
                <w:rFonts w:ascii="游ゴシック" w:hAnsi="游ゴシック" w:eastAsia="游ゴシック"/>
                <w:b w:val="0"/>
                <w:i w:val="0"/>
                <w:sz w:val="17"/>
              </w:rPr>
              <w:t>T11</w:t>
            </w:r>
          </w:p>
        </w:tc>
        <w:tc>
          <w:tcPr>
            <w:tcW w:type="dxa" w:w="2381"/>
            <w:vAlign w:val="center"/>
          </w:tcPr>
          <w:p>
            <w:pPr>
              <w:spacing w:before="20" w:after="20"/>
            </w:pPr>
            <w:r>
              <w:rPr>
                <w:rFonts w:ascii="游ゴシック" w:hAnsi="游ゴシック" w:eastAsia="游ゴシック"/>
                <w:b w:val="0"/>
                <w:i w:val="0"/>
                <w:sz w:val="17"/>
              </w:rPr>
              <w:t>概要版（8頁）のページ割りと図の割付</w:t>
            </w:r>
          </w:p>
        </w:tc>
        <w:tc>
          <w:tcPr>
            <w:tcW w:type="dxa" w:w="4649"/>
            <w:vAlign w:val="center"/>
          </w:tcPr>
          <w:p>
            <w:pPr>
              <w:spacing w:before="20" w:after="20"/>
            </w:pPr>
            <w:r>
              <w:rPr>
                <w:rFonts w:ascii="游ゴシック" w:hAnsi="游ゴシック" w:eastAsia="游ゴシック"/>
                <w:b/>
                <w:i w:val="0"/>
                <w:sz w:val="17"/>
              </w:rPr>
              <w:t>構成案は作成済みで、素案の図が5点そろった。</w:t>
            </w:r>
            <w:r>
              <w:rPr>
                <w:rFonts w:ascii="游ゴシック" w:hAnsi="游ゴシック" w:eastAsia="游ゴシック"/>
                <w:b w:val="0"/>
                <w:i w:val="0"/>
                <w:sz w:val="17"/>
              </w:rPr>
              <w:t>3月の納品物だが、図の割付を先にやっておくと素案の図を作るときに使い回せる</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10月7日（水）</w:t>
            </w:r>
          </w:p>
        </w:tc>
      </w:tr>
      <w:tr>
        <w:tc>
          <w:tcPr>
            <w:tcW w:type="dxa" w:w="567"/>
            <w:vAlign w:val="center"/>
          </w:tcPr>
          <w:p>
            <w:pPr>
              <w:spacing w:before="20" w:after="20"/>
            </w:pPr>
            <w:r>
              <w:rPr>
                <w:rFonts w:ascii="游ゴシック" w:hAnsi="游ゴシック" w:eastAsia="游ゴシック"/>
                <w:b w:val="0"/>
                <w:i w:val="0"/>
                <w:sz w:val="17"/>
              </w:rPr>
              <w:t>T12</w:t>
            </w:r>
          </w:p>
        </w:tc>
        <w:tc>
          <w:tcPr>
            <w:tcW w:type="dxa" w:w="2381"/>
            <w:vAlign w:val="center"/>
          </w:tcPr>
          <w:p>
            <w:pPr>
              <w:spacing w:before="20" w:after="20"/>
            </w:pPr>
            <w:r>
              <w:rPr>
                <w:rFonts w:ascii="游ゴシック" w:hAnsi="游ゴシック" w:eastAsia="游ゴシック"/>
                <w:b w:val="0"/>
                <w:i w:val="0"/>
                <w:sz w:val="17"/>
              </w:rPr>
              <w:t>障がい計画の素案の改訂（第2版）</w:t>
            </w:r>
          </w:p>
        </w:tc>
        <w:tc>
          <w:tcPr>
            <w:tcW w:type="dxa" w:w="4649"/>
            <w:vAlign w:val="center"/>
          </w:tcPr>
          <w:p>
            <w:pPr>
              <w:spacing w:before="20" w:after="20"/>
            </w:pPr>
            <w:r>
              <w:rPr>
                <w:rFonts w:ascii="游ゴシック" w:hAnsi="游ゴシック" w:eastAsia="游ゴシック"/>
                <w:b/>
                <w:i w:val="0"/>
                <w:sz w:val="17"/>
              </w:rPr>
              <w:t>外部条件に依存しない。</w:t>
            </w:r>
            <w:r>
              <w:rPr>
                <w:rFonts w:ascii="游ゴシック" w:hAnsi="游ゴシック" w:eastAsia="游ゴシック"/>
                <w:b w:val="0"/>
                <w:i w:val="0"/>
                <w:sz w:val="17"/>
              </w:rPr>
              <w:t>障がい計画のB3（計画策定支援業務）の律速要因そのものであり、高齢者計画で止まっている項目とは独立に進められる</w:t>
            </w:r>
          </w:p>
        </w:tc>
        <w:tc>
          <w:tcPr>
            <w:tcW w:type="dxa" w:w="680"/>
            <w:vAlign w:val="center"/>
          </w:tcPr>
          <w:p>
            <w:pPr>
              <w:spacing w:before="20" w:after="20"/>
              <w:jc w:val="right"/>
            </w:pPr>
            <w:r>
              <w:rPr>
                <w:rFonts w:ascii="游ゴシック" w:hAnsi="游ゴシック" w:eastAsia="游ゴシック"/>
                <w:b w:val="0"/>
                <w:i w:val="0"/>
                <w:sz w:val="17"/>
              </w:rPr>
              <w:t>6.0</w:t>
            </w:r>
          </w:p>
        </w:tc>
        <w:tc>
          <w:tcPr>
            <w:tcW w:type="dxa" w:w="1474"/>
            <w:vAlign w:val="center"/>
          </w:tcPr>
          <w:p>
            <w:pPr>
              <w:spacing w:before="20" w:after="20"/>
            </w:pPr>
            <w:r>
              <w:rPr>
                <w:rFonts w:ascii="游ゴシック" w:hAnsi="游ゴシック" w:eastAsia="游ゴシック"/>
                <w:b w:val="0"/>
                <w:i w:val="0"/>
                <w:sz w:val="17"/>
              </w:rPr>
              <w:t>10月8日（木）</w:t>
            </w:r>
          </w:p>
        </w:tc>
      </w:tr>
      <w:tr>
        <w:tc>
          <w:tcPr>
            <w:tcW w:type="dxa" w:w="567"/>
            <w:vAlign w:val="center"/>
          </w:tcPr>
          <w:p>
            <w:pPr>
              <w:spacing w:before="20" w:after="20"/>
            </w:pPr>
            <w:r>
              <w:rPr>
                <w:rFonts w:ascii="游ゴシック" w:hAnsi="游ゴシック" w:eastAsia="游ゴシック"/>
                <w:b w:val="0"/>
                <w:i w:val="0"/>
                <w:sz w:val="17"/>
              </w:rPr>
              <w:t>T13</w:t>
            </w:r>
          </w:p>
        </w:tc>
        <w:tc>
          <w:tcPr>
            <w:tcW w:type="dxa" w:w="2381"/>
            <w:vAlign w:val="center"/>
          </w:tcPr>
          <w:p>
            <w:pPr>
              <w:spacing w:before="20" w:after="20"/>
            </w:pPr>
            <w:r>
              <w:rPr>
                <w:rFonts w:ascii="游ゴシック" w:hAnsi="游ゴシック" w:eastAsia="游ゴシック"/>
                <w:b w:val="0"/>
                <w:i w:val="0"/>
                <w:sz w:val="17"/>
              </w:rPr>
              <w:t>印刷の仕様書と見積依頼の様式</w:t>
            </w:r>
          </w:p>
        </w:tc>
        <w:tc>
          <w:tcPr>
            <w:tcW w:type="dxa" w:w="4649"/>
            <w:vAlign w:val="center"/>
          </w:tcPr>
          <w:p>
            <w:pPr>
              <w:spacing w:before="20" w:after="20"/>
            </w:pPr>
            <w:r>
              <w:rPr>
                <w:rFonts w:ascii="游ゴシック" w:hAnsi="游ゴシック" w:eastAsia="游ゴシック"/>
                <w:b/>
                <w:i w:val="0"/>
                <w:sz w:val="17"/>
              </w:rPr>
              <w:t>成果品⑤⑥の仕様（A4・4色刷り・計画書80頁50部／概要版8頁50部）は仕様書に確定している。</w:t>
            </w:r>
            <w:r>
              <w:rPr>
                <w:rFonts w:ascii="游ゴシック" w:hAnsi="游ゴシック" w:eastAsia="游ゴシック"/>
                <w:b w:val="0"/>
                <w:i w:val="0"/>
                <w:sz w:val="17"/>
              </w:rPr>
              <w:t>12月までに発注しないと令和9年2月下旬の校了に間に合わない</w:t>
            </w:r>
          </w:p>
        </w:tc>
        <w:tc>
          <w:tcPr>
            <w:tcW w:type="dxa" w:w="680"/>
            <w:vAlign w:val="center"/>
          </w:tcPr>
          <w:p>
            <w:pPr>
              <w:spacing w:before="20" w:after="20"/>
              <w:jc w:val="right"/>
            </w:pPr>
            <w:r>
              <w:rPr>
                <w:rFonts w:ascii="游ゴシック" w:hAnsi="游ゴシック" w:eastAsia="游ゴシック"/>
                <w:b w:val="0"/>
                <w:i w:val="0"/>
                <w:sz w:val="17"/>
              </w:rPr>
              <w:t>1.5</w:t>
            </w:r>
          </w:p>
        </w:tc>
        <w:tc>
          <w:tcPr>
            <w:tcW w:type="dxa" w:w="1474"/>
            <w:vAlign w:val="center"/>
          </w:tcPr>
          <w:p>
            <w:pPr>
              <w:spacing w:before="20" w:after="20"/>
            </w:pPr>
            <w:r>
              <w:rPr>
                <w:rFonts w:ascii="游ゴシック" w:hAnsi="游ゴシック" w:eastAsia="游ゴシック"/>
                <w:b w:val="0"/>
                <w:i w:val="0"/>
                <w:sz w:val="17"/>
              </w:rPr>
              <w:t>10月6日（火）</w:t>
            </w:r>
          </w:p>
        </w:tc>
      </w:tr>
      <w:tr>
        <w:tc>
          <w:tcPr>
            <w:tcW w:type="dxa" w:w="567"/>
            <w:vAlign w:val="center"/>
          </w:tcPr>
          <w:p>
            <w:pPr>
              <w:spacing w:before="20" w:after="20"/>
            </w:pPr>
            <w:r>
              <w:rPr>
                <w:rFonts w:ascii="游ゴシック" w:hAnsi="游ゴシック" w:eastAsia="游ゴシック"/>
                <w:b w:val="0"/>
                <w:i w:val="0"/>
                <w:sz w:val="17"/>
              </w:rPr>
              <w:t>T14</w:t>
            </w:r>
          </w:p>
        </w:tc>
        <w:tc>
          <w:tcPr>
            <w:tcW w:type="dxa" w:w="2381"/>
            <w:vAlign w:val="center"/>
          </w:tcPr>
          <w:p>
            <w:pPr>
              <w:spacing w:before="20" w:after="20"/>
            </w:pPr>
            <w:r>
              <w:rPr>
                <w:rFonts w:ascii="游ゴシック" w:hAnsi="游ゴシック" w:eastAsia="游ゴシック"/>
                <w:b w:val="0"/>
                <w:i w:val="0"/>
                <w:sz w:val="17"/>
              </w:rPr>
              <w:t>一次資料との突合の対象を広げる</w:t>
            </w:r>
          </w:p>
        </w:tc>
        <w:tc>
          <w:tcPr>
            <w:tcW w:type="dxa" w:w="4649"/>
            <w:vAlign w:val="center"/>
          </w:tcPr>
          <w:p>
            <w:pPr>
              <w:spacing w:before="20" w:after="20"/>
            </w:pPr>
            <w:r>
              <w:rPr>
                <w:rFonts w:ascii="游ゴシック" w:hAnsi="游ゴシック" w:eastAsia="游ゴシック"/>
                <w:b/>
                <w:i w:val="0"/>
                <w:sz w:val="17"/>
              </w:rPr>
              <w:t>原本（年報・国保連月報・交付金の集計表・総合事業ワークシート）が手元にある。</w:t>
            </w:r>
            <w:r>
              <w:rPr>
                <w:rFonts w:ascii="游ゴシック" w:hAnsi="游ゴシック" w:eastAsia="游ゴシック"/>
                <w:b w:val="0"/>
                <w:i w:val="0"/>
                <w:sz w:val="17"/>
              </w:rPr>
              <w:t>現在の286件は調査結果報告書と年報が主で、月報・交付金集計表からの数値は一部しか照合していない</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10月7日（水）</w:t>
            </w:r>
          </w:p>
        </w:tc>
      </w:tr>
    </w:tbl>
    <w:p>
      <w:pPr>
        <w:spacing w:after="40"/>
      </w:pPr>
    </w:p>
    <w:p>
      <w:pPr>
        <w:keepNext/>
        <w:spacing w:before="240" w:after="100"/>
      </w:pPr>
      <w:bookmarkStart w:id="115" w:name="_Toc_015"/>
      <w:r>
        <w:rPr>
          <w:rFonts w:ascii="游ゴシック" w:hAnsi="游ゴシック" w:eastAsia="游ゴシック"/>
          <w:b/>
          <w:i w:val="0"/>
          <w:color w:val="2E74B5"/>
          <w:sz w:val="30"/>
        </w:rPr>
        <w:t>5　作業順位</w:t>
      </w:r>
      <w:bookmarkEnd w:id="115"/>
    </w:p>
    <w:p>
      <w:pPr>
        <w:keepNext/>
        <w:spacing w:before="180" w:after="100"/>
      </w:pPr>
      <w:bookmarkStart w:id="116" w:name="_Toc_016"/>
      <w:r>
        <w:rPr>
          <w:rFonts w:ascii="游ゴシック" w:hAnsi="游ゴシック" w:eastAsia="游ゴシック"/>
          <w:b/>
          <w:i w:val="0"/>
          <w:color w:val="2E74B5"/>
          <w:sz w:val="25"/>
        </w:rPr>
        <w:t>5-1　翌日（10月2日（金））</w:t>
      </w:r>
      <w:bookmarkEnd w:id="116"/>
    </w:p>
    <w:p>
      <w:pPr>
        <w:spacing w:before="60" w:after="60"/>
      </w:pPr>
      <w:r>
        <w:rPr>
          <w:rFonts w:ascii="游ゴシック" w:hAnsi="游ゴシック" w:eastAsia="游ゴシック"/>
          <w:b/>
          <w:i w:val="0"/>
          <w:sz w:val="21"/>
        </w:rPr>
        <w:t>4件・8.0時間。いずれも外部の回答を要しません。</w:t>
      </w:r>
      <w:r>
        <w:rPr>
          <w:rFonts w:ascii="游ゴシック" w:hAnsi="游ゴシック" w:eastAsia="游ゴシック"/>
          <w:b w:val="0"/>
          <w:i w:val="0"/>
          <w:sz w:val="21"/>
        </w:rPr>
        <w:t>待ちのある作業を混ぜると、その日の手が止まります。</w:t>
      </w:r>
    </w:p>
    <w:p>
      <w:pPr>
        <w:spacing w:before="60" w:after="60"/>
      </w:pPr>
      <w:r>
        <w:rPr>
          <w:rFonts w:ascii="游ゴシック" w:hAnsi="游ゴシック" w:eastAsia="游ゴシック"/>
          <w:b w:val="0"/>
          <w:i w:val="0"/>
          <w:sz w:val="21"/>
        </w:rPr>
        <w:t>順番は、</w:t>
      </w:r>
      <w:r>
        <w:rPr>
          <w:rFonts w:ascii="游ゴシック" w:hAnsi="游ゴシック" w:eastAsia="游ゴシック"/>
          <w:b/>
          <w:i w:val="0"/>
          <w:sz w:val="21"/>
        </w:rPr>
        <w:t>①手元の資料だけで完結するもの、②他の作業の前提になるもの、③後からやると割高になるもの</w:t>
      </w:r>
      <w:r>
        <w:rPr>
          <w:rFonts w:ascii="游ゴシック" w:hAnsi="游ゴシック" w:eastAsia="游ゴシック"/>
          <w:b w:val="0"/>
          <w:i w:val="0"/>
          <w:sz w:val="21"/>
        </w:rPr>
        <w:t>の順です。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567"/>
        <w:gridCol w:w="2268"/>
        <w:gridCol w:w="680"/>
        <w:gridCol w:w="5726"/>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5726"/>
            <w:shd w:val="clear" w:fill="1F3864"/>
            <w:vAlign w:val="center"/>
          </w:tcPr>
          <w:p>
            <w:pPr>
              <w:spacing w:before="20" w:after="20"/>
              <w:jc w:val="center"/>
            </w:pPr>
            <w:r>
              <w:rPr>
                <w:rFonts w:ascii="游ゴシック" w:hAnsi="游ゴシック" w:eastAsia="游ゴシック"/>
                <w:b/>
                <w:i w:val="0"/>
                <w:color w:val="FFFFFF"/>
                <w:sz w:val="17"/>
              </w:rPr>
              <w:t>この順にする理由</w:t>
            </w:r>
          </w:p>
        </w:tc>
      </w:tr>
      <w:tr>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T1</w:t>
            </w:r>
          </w:p>
        </w:tc>
        <w:tc>
          <w:tcPr>
            <w:tcW w:type="dxa" w:w="2268"/>
            <w:vAlign w:val="center"/>
          </w:tcPr>
          <w:p>
            <w:pPr>
              <w:spacing w:before="20" w:after="20"/>
            </w:pPr>
            <w:r>
              <w:rPr>
                <w:rFonts w:ascii="游ゴシック" w:hAnsi="游ゴシック" w:eastAsia="游ゴシック"/>
                <w:b w:val="0"/>
                <w:i w:val="0"/>
                <w:sz w:val="17"/>
              </w:rPr>
              <w:t>要介護度の維持・改善率の図の作成</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5726"/>
            <w:vAlign w:val="center"/>
          </w:tcPr>
          <w:p>
            <w:pPr>
              <w:spacing w:before="20" w:after="20"/>
            </w:pPr>
            <w:r>
              <w:rPr>
                <w:rFonts w:ascii="游ゴシック" w:hAnsi="游ゴシック" w:eastAsia="游ゴシック"/>
                <w:b/>
                <w:i w:val="0"/>
                <w:sz w:val="17"/>
              </w:rPr>
              <w:t>手元の見える化Ｂ系列だけで完結する。</w:t>
            </w:r>
            <w:r>
              <w:rPr>
                <w:rFonts w:ascii="游ゴシック" w:hAnsi="游ゴシック" w:eastAsia="游ゴシック"/>
                <w:b w:val="0"/>
                <w:i w:val="0"/>
                <w:sz w:val="17"/>
              </w:rPr>
              <w:t>図表データ管理台帳の「足りない図」を6件から5件に減らし、台帳の不適合を1件消せる</w:t>
            </w:r>
          </w:p>
        </w:tc>
      </w:tr>
      <w:tr>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T3</w:t>
            </w:r>
          </w:p>
        </w:tc>
        <w:tc>
          <w:tcPr>
            <w:tcW w:type="dxa" w:w="2268"/>
            <w:vAlign w:val="center"/>
          </w:tcPr>
          <w:p>
            <w:pPr>
              <w:spacing w:before="20" w:after="20"/>
            </w:pPr>
            <w:r>
              <w:rPr>
                <w:rFonts w:ascii="游ゴシック" w:hAnsi="游ゴシック" w:eastAsia="游ゴシック"/>
                <w:b w:val="0"/>
                <w:i w:val="0"/>
                <w:sz w:val="17"/>
              </w:rPr>
              <w:t>図表番号一覧の作成</w:t>
            </w:r>
          </w:p>
        </w:tc>
        <w:tc>
          <w:tcPr>
            <w:tcW w:type="dxa" w:w="680"/>
            <w:vAlign w:val="center"/>
          </w:tcPr>
          <w:p>
            <w:pPr>
              <w:spacing w:before="20" w:after="20"/>
              <w:jc w:val="right"/>
            </w:pPr>
            <w:r>
              <w:rPr>
                <w:rFonts w:ascii="游ゴシック" w:hAnsi="游ゴシック" w:eastAsia="游ゴシック"/>
                <w:b w:val="0"/>
                <w:i w:val="0"/>
                <w:sz w:val="17"/>
              </w:rPr>
              <w:t>1.5</w:t>
            </w:r>
          </w:p>
        </w:tc>
        <w:tc>
          <w:tcPr>
            <w:tcW w:type="dxa" w:w="5726"/>
            <w:vAlign w:val="center"/>
          </w:tcPr>
          <w:p>
            <w:pPr>
              <w:spacing w:before="20" w:after="20"/>
            </w:pPr>
            <w:r>
              <w:rPr>
                <w:rFonts w:ascii="游ゴシック" w:hAnsi="游ゴシック" w:eastAsia="游ゴシック"/>
                <w:b/>
                <w:i w:val="0"/>
                <w:sz w:val="17"/>
              </w:rPr>
              <w:t>図が増えた直後が最も安い。</w:t>
            </w:r>
            <w:r>
              <w:rPr>
                <w:rFonts w:ascii="游ゴシック" w:hAnsi="游ゴシック" w:eastAsia="游ゴシック"/>
                <w:b w:val="0"/>
                <w:i w:val="0"/>
                <w:sz w:val="17"/>
              </w:rPr>
              <w:t>後回しにすると、素案・成果品①②の図表番号をすべて振り直すことになる</w:t>
            </w:r>
          </w:p>
        </w:tc>
      </w:tr>
      <w:tr>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T4</w:t>
            </w:r>
          </w:p>
        </w:tc>
        <w:tc>
          <w:tcPr>
            <w:tcW w:type="dxa" w:w="2268"/>
            <w:vAlign w:val="center"/>
          </w:tcPr>
          <w:p>
            <w:pPr>
              <w:spacing w:before="20" w:after="20"/>
            </w:pPr>
            <w:r>
              <w:rPr>
                <w:rFonts w:ascii="游ゴシック" w:hAnsi="游ゴシック" w:eastAsia="游ゴシック"/>
                <w:b w:val="0"/>
                <w:i w:val="0"/>
                <w:sz w:val="17"/>
              </w:rPr>
              <w:t>中長期（令和22年度）の給付費の見通し</w:t>
            </w:r>
          </w:p>
        </w:tc>
        <w:tc>
          <w:tcPr>
            <w:tcW w:type="dxa" w:w="680"/>
            <w:vAlign w:val="center"/>
          </w:tcPr>
          <w:p>
            <w:pPr>
              <w:spacing w:before="20" w:after="20"/>
              <w:jc w:val="right"/>
            </w:pPr>
            <w:r>
              <w:rPr>
                <w:rFonts w:ascii="游ゴシック" w:hAnsi="游ゴシック" w:eastAsia="游ゴシック"/>
                <w:b w:val="0"/>
                <w:i w:val="0"/>
                <w:sz w:val="17"/>
              </w:rPr>
              <w:t>2.5</w:t>
            </w:r>
          </w:p>
        </w:tc>
        <w:tc>
          <w:tcPr>
            <w:tcW w:type="dxa" w:w="5726"/>
            <w:vAlign w:val="center"/>
          </w:tcPr>
          <w:p>
            <w:pPr>
              <w:spacing w:before="20" w:after="20"/>
            </w:pPr>
            <w:r>
              <w:rPr>
                <w:rFonts w:ascii="游ゴシック" w:hAnsi="游ゴシック" w:eastAsia="游ゴシック"/>
                <w:b/>
                <w:i w:val="0"/>
                <w:sz w:val="17"/>
              </w:rPr>
              <w:t>他団体の計画との対比で×とした14件のうち、手元のデータだけで埋まる最大のもの。</w:t>
            </w:r>
            <w:r>
              <w:rPr>
                <w:rFonts w:ascii="游ゴシック" w:hAnsi="游ゴシック" w:eastAsia="游ゴシック"/>
                <w:b w:val="0"/>
                <w:i w:val="0"/>
                <w:sz w:val="17"/>
              </w:rPr>
              <w:t>推計人口と年齢階層別認定率はそろっている</w:t>
            </w:r>
          </w:p>
        </w:tc>
      </w:tr>
      <w:tr>
        <w:tc>
          <w:tcPr>
            <w:tcW w:type="dxa" w:w="510"/>
            <w:vAlign w:val="center"/>
          </w:tcPr>
          <w:p>
            <w:pPr>
              <w:spacing w:before="20" w:after="20"/>
              <w:jc w:val="right"/>
            </w:pPr>
            <w:r>
              <w:rPr>
                <w:rFonts w:ascii="游ゴシック" w:hAnsi="游ゴシック" w:eastAsia="游ゴシック"/>
                <w:b w:val="0"/>
                <w:i w:val="0"/>
                <w:sz w:val="17"/>
              </w:rPr>
              <w:t>4</w:t>
            </w:r>
          </w:p>
        </w:tc>
        <w:tc>
          <w:tcPr>
            <w:tcW w:type="dxa" w:w="567"/>
            <w:vAlign w:val="center"/>
          </w:tcPr>
          <w:p>
            <w:pPr>
              <w:spacing w:before="20" w:after="20"/>
            </w:pPr>
            <w:r>
              <w:rPr>
                <w:rFonts w:ascii="游ゴシック" w:hAnsi="游ゴシック" w:eastAsia="游ゴシック"/>
                <w:b w:val="0"/>
                <w:i w:val="0"/>
                <w:sz w:val="17"/>
              </w:rPr>
              <w:t>T5</w:t>
            </w:r>
          </w:p>
        </w:tc>
        <w:tc>
          <w:tcPr>
            <w:tcW w:type="dxa" w:w="2268"/>
            <w:vAlign w:val="center"/>
          </w:tcPr>
          <w:p>
            <w:pPr>
              <w:spacing w:before="20" w:after="20"/>
            </w:pPr>
            <w:r>
              <w:rPr>
                <w:rFonts w:ascii="游ゴシック" w:hAnsi="游ゴシック" w:eastAsia="游ゴシック"/>
                <w:b w:val="0"/>
                <w:i w:val="0"/>
                <w:sz w:val="17"/>
              </w:rPr>
              <w:t>介護保険制度改正の内容の節</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5726"/>
            <w:vAlign w:val="center"/>
          </w:tcPr>
          <w:p>
            <w:pPr>
              <w:spacing w:before="20" w:after="20"/>
            </w:pPr>
            <w:r>
              <w:rPr>
                <w:rFonts w:ascii="游ゴシック" w:hAnsi="游ゴシック" w:eastAsia="游ゴシック"/>
                <w:b/>
                <w:i w:val="0"/>
                <w:sz w:val="17"/>
              </w:rPr>
              <w:t>公開情報で書ける。</w:t>
            </w:r>
            <w:r>
              <w:rPr>
                <w:rFonts w:ascii="游ゴシック" w:hAnsi="游ゴシック" w:eastAsia="游ゴシック"/>
                <w:b w:val="0"/>
                <w:i w:val="0"/>
                <w:sz w:val="17"/>
              </w:rPr>
              <w:t>第1号被保険者負担割合（政令）は未確定だが、それ以外の改正事項は公布済みのもので書ける</w:t>
            </w:r>
          </w:p>
        </w:tc>
      </w:tr>
    </w:tbl>
    <w:p>
      <w:pPr>
        <w:spacing w:after="40"/>
      </w:pPr>
    </w:p>
    <w:p>
      <w:pPr>
        <w:keepNext/>
        <w:spacing w:before="180" w:after="100"/>
      </w:pPr>
      <w:bookmarkStart w:id="117" w:name="_Toc_017"/>
      <w:r>
        <w:rPr>
          <w:rFonts w:ascii="游ゴシック" w:hAnsi="游ゴシック" w:eastAsia="游ゴシック"/>
          <w:b/>
          <w:i w:val="0"/>
          <w:color w:val="2E74B5"/>
          <w:sz w:val="25"/>
        </w:rPr>
        <w:t>5-2　その後</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510"/>
        <w:gridCol w:w="567"/>
        <w:gridCol w:w="6066"/>
        <w:gridCol w:w="1247"/>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6066"/>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時間</w:t>
            </w:r>
          </w:p>
        </w:tc>
      </w:tr>
      <w:tr>
        <w:tc>
          <w:tcPr>
            <w:tcW w:type="dxa" w:w="1361"/>
            <w:vAlign w:val="center"/>
          </w:tcPr>
          <w:p>
            <w:pPr>
              <w:spacing w:before="20" w:after="20"/>
            </w:pPr>
            <w:r>
              <w:rPr>
                <w:rFonts w:ascii="游ゴシック" w:hAnsi="游ゴシック" w:eastAsia="游ゴシック"/>
                <w:b w:val="0"/>
                <w:i w:val="0"/>
                <w:sz w:val="17"/>
              </w:rPr>
              <w:t>10月5日（月）</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T2</w:t>
            </w:r>
          </w:p>
        </w:tc>
        <w:tc>
          <w:tcPr>
            <w:tcW w:type="dxa" w:w="6066"/>
            <w:vAlign w:val="center"/>
          </w:tcPr>
          <w:p>
            <w:pPr>
              <w:spacing w:before="20" w:after="20"/>
            </w:pPr>
            <w:r>
              <w:rPr>
                <w:rFonts w:ascii="游ゴシック" w:hAnsi="游ゴシック" w:eastAsia="游ゴシック"/>
                <w:b w:val="0"/>
                <w:i w:val="0"/>
                <w:sz w:val="17"/>
              </w:rPr>
              <w:t>素案 第4章の各施策の記載を5項目にそろえる</w:t>
            </w:r>
          </w:p>
        </w:tc>
        <w:tc>
          <w:tcPr>
            <w:tcW w:type="dxa" w:w="1247"/>
            <w:vAlign w:val="center"/>
          </w:tcPr>
          <w:p>
            <w:pPr>
              <w:spacing w:before="20" w:after="20"/>
              <w:jc w:val="right"/>
            </w:pPr>
            <w:r>
              <w:rPr>
                <w:rFonts w:ascii="游ゴシック" w:hAnsi="游ゴシック" w:eastAsia="游ゴシック"/>
                <w:b w:val="0"/>
                <w:i w:val="0"/>
                <w:sz w:val="17"/>
              </w:rPr>
              <w:t>4.0</w:t>
            </w:r>
          </w:p>
        </w:tc>
      </w:tr>
      <w:tr>
        <w:tc>
          <w:tcPr>
            <w:tcW w:type="dxa" w:w="1361"/>
            <w:vAlign w:val="center"/>
          </w:tcPr>
          <w:p>
            <w:pPr>
              <w:spacing w:before="20" w:after="20"/>
            </w:pPr>
            <w:r>
              <w:rPr>
                <w:rFonts w:ascii="游ゴシック" w:hAnsi="游ゴシック" w:eastAsia="游ゴシック"/>
                <w:b w:val="0"/>
                <w:i w:val="0"/>
                <w:sz w:val="17"/>
              </w:rPr>
              <w:t>10月5日（月）</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T6</w:t>
            </w:r>
          </w:p>
        </w:tc>
        <w:tc>
          <w:tcPr>
            <w:tcW w:type="dxa" w:w="6066"/>
            <w:vAlign w:val="center"/>
          </w:tcPr>
          <w:p>
            <w:pPr>
              <w:spacing w:before="20" w:after="20"/>
            </w:pPr>
            <w:r>
              <w:rPr>
                <w:rFonts w:ascii="游ゴシック" w:hAnsi="游ゴシック" w:eastAsia="游ゴシック"/>
                <w:b w:val="0"/>
                <w:i w:val="0"/>
                <w:sz w:val="17"/>
              </w:rPr>
              <w:t>見える化 医療提供体制・リハビリ提供体制の出力</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10月5日（月）</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T10</w:t>
            </w:r>
          </w:p>
        </w:tc>
        <w:tc>
          <w:tcPr>
            <w:tcW w:type="dxa" w:w="6066"/>
            <w:vAlign w:val="center"/>
          </w:tcPr>
          <w:p>
            <w:pPr>
              <w:spacing w:before="20" w:after="20"/>
            </w:pPr>
            <w:r>
              <w:rPr>
                <w:rFonts w:ascii="游ゴシック" w:hAnsi="游ゴシック" w:eastAsia="游ゴシック"/>
                <w:b w:val="0"/>
                <w:i w:val="0"/>
                <w:sz w:val="17"/>
              </w:rPr>
              <w:t>単価の置き方の感度分析の文書化</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10月6日（火）</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T7</w:t>
            </w:r>
          </w:p>
        </w:tc>
        <w:tc>
          <w:tcPr>
            <w:tcW w:type="dxa" w:w="6066"/>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1247"/>
            <w:vAlign w:val="center"/>
          </w:tcPr>
          <w:p>
            <w:pPr>
              <w:spacing w:before="20" w:after="20"/>
              <w:jc w:val="right"/>
            </w:pPr>
            <w:r>
              <w:rPr>
                <w:rFonts w:ascii="游ゴシック" w:hAnsi="游ゴシック" w:eastAsia="游ゴシック"/>
                <w:b w:val="0"/>
                <w:i w:val="0"/>
                <w:sz w:val="17"/>
              </w:rPr>
              <w:t>4.0</w:t>
            </w:r>
          </w:p>
        </w:tc>
      </w:tr>
      <w:tr>
        <w:tc>
          <w:tcPr>
            <w:tcW w:type="dxa" w:w="1361"/>
            <w:vAlign w:val="center"/>
          </w:tcPr>
          <w:p>
            <w:pPr>
              <w:spacing w:before="20" w:after="20"/>
            </w:pPr>
            <w:r>
              <w:rPr>
                <w:rFonts w:ascii="游ゴシック" w:hAnsi="游ゴシック" w:eastAsia="游ゴシック"/>
                <w:b w:val="0"/>
                <w:i w:val="0"/>
                <w:sz w:val="17"/>
              </w:rPr>
              <w:t>10月6日（火）</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T8</w:t>
            </w:r>
          </w:p>
        </w:tc>
        <w:tc>
          <w:tcPr>
            <w:tcW w:type="dxa" w:w="6066"/>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1247"/>
            <w:vAlign w:val="center"/>
          </w:tcPr>
          <w:p>
            <w:pPr>
              <w:spacing w:before="20" w:after="20"/>
              <w:jc w:val="right"/>
            </w:pPr>
            <w:r>
              <w:rPr>
                <w:rFonts w:ascii="游ゴシック" w:hAnsi="游ゴシック" w:eastAsia="游ゴシック"/>
                <w:b w:val="0"/>
                <w:i w:val="0"/>
                <w:sz w:val="17"/>
              </w:rPr>
              <w:t>2.5</w:t>
            </w:r>
          </w:p>
        </w:tc>
      </w:tr>
      <w:tr>
        <w:tc>
          <w:tcPr>
            <w:tcW w:type="dxa" w:w="1361"/>
            <w:vAlign w:val="center"/>
          </w:tcPr>
          <w:p>
            <w:pPr>
              <w:spacing w:before="20" w:after="20"/>
            </w:pPr>
            <w:r>
              <w:rPr>
                <w:rFonts w:ascii="游ゴシック" w:hAnsi="游ゴシック" w:eastAsia="游ゴシック"/>
                <w:b w:val="0"/>
                <w:i w:val="0"/>
                <w:sz w:val="17"/>
              </w:rPr>
              <w:t>10月6日（火）</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T13</w:t>
            </w:r>
          </w:p>
        </w:tc>
        <w:tc>
          <w:tcPr>
            <w:tcW w:type="dxa" w:w="6066"/>
            <w:vAlign w:val="center"/>
          </w:tcPr>
          <w:p>
            <w:pPr>
              <w:spacing w:before="20" w:after="20"/>
            </w:pPr>
            <w:r>
              <w:rPr>
                <w:rFonts w:ascii="游ゴシック" w:hAnsi="游ゴシック" w:eastAsia="游ゴシック"/>
                <w:b w:val="0"/>
                <w:i w:val="0"/>
                <w:sz w:val="17"/>
              </w:rPr>
              <w:t>印刷の仕様書と見積依頼の様式</w:t>
            </w:r>
          </w:p>
        </w:tc>
        <w:tc>
          <w:tcPr>
            <w:tcW w:type="dxa" w:w="1247"/>
            <w:vAlign w:val="center"/>
          </w:tcPr>
          <w:p>
            <w:pPr>
              <w:spacing w:before="20" w:after="20"/>
              <w:jc w:val="right"/>
            </w:pPr>
            <w:r>
              <w:rPr>
                <w:rFonts w:ascii="游ゴシック" w:hAnsi="游ゴシック" w:eastAsia="游ゴシック"/>
                <w:b w:val="0"/>
                <w:i w:val="0"/>
                <w:sz w:val="17"/>
              </w:rPr>
              <w:t>1.5</w:t>
            </w:r>
          </w:p>
        </w:tc>
      </w:tr>
      <w:tr>
        <w:tc>
          <w:tcPr>
            <w:tcW w:type="dxa" w:w="1361"/>
            <w:vAlign w:val="center"/>
          </w:tcPr>
          <w:p>
            <w:pPr>
              <w:spacing w:before="20" w:after="20"/>
            </w:pPr>
            <w:r>
              <w:rPr>
                <w:rFonts w:ascii="游ゴシック" w:hAnsi="游ゴシック" w:eastAsia="游ゴシック"/>
                <w:b w:val="0"/>
                <w:i w:val="0"/>
                <w:sz w:val="17"/>
              </w:rPr>
              <w:t>10月7日（水）</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T9</w:t>
            </w:r>
          </w:p>
        </w:tc>
        <w:tc>
          <w:tcPr>
            <w:tcW w:type="dxa" w:w="6066"/>
            <w:vAlign w:val="center"/>
          </w:tcPr>
          <w:p>
            <w:pPr>
              <w:spacing w:before="20" w:after="20"/>
            </w:pPr>
            <w:r>
              <w:rPr>
                <w:rFonts w:ascii="游ゴシック" w:hAnsi="游ゴシック" w:eastAsia="游ゴシック"/>
                <w:b w:val="0"/>
                <w:i w:val="0"/>
                <w:sz w:val="17"/>
              </w:rPr>
              <w:t>協議会 第2回の資料の骨格</w:t>
            </w:r>
          </w:p>
        </w:tc>
        <w:tc>
          <w:tcPr>
            <w:tcW w:type="dxa" w:w="1247"/>
            <w:vAlign w:val="center"/>
          </w:tcPr>
          <w:p>
            <w:pPr>
              <w:spacing w:before="20" w:after="20"/>
              <w:jc w:val="right"/>
            </w:pPr>
            <w:r>
              <w:rPr>
                <w:rFonts w:ascii="游ゴシック" w:hAnsi="游ゴシック" w:eastAsia="游ゴシック"/>
                <w:b w:val="0"/>
                <w:i w:val="0"/>
                <w:sz w:val="17"/>
              </w:rPr>
              <w:t>4.0</w:t>
            </w:r>
          </w:p>
        </w:tc>
      </w:tr>
      <w:tr>
        <w:tc>
          <w:tcPr>
            <w:tcW w:type="dxa" w:w="1361"/>
            <w:vAlign w:val="center"/>
          </w:tcPr>
          <w:p>
            <w:pPr>
              <w:spacing w:before="20" w:after="20"/>
            </w:pPr>
            <w:r>
              <w:rPr>
                <w:rFonts w:ascii="游ゴシック" w:hAnsi="游ゴシック" w:eastAsia="游ゴシック"/>
                <w:b w:val="0"/>
                <w:i w:val="0"/>
                <w:sz w:val="17"/>
              </w:rPr>
              <w:t>10月7日（水）</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T11</w:t>
            </w:r>
          </w:p>
        </w:tc>
        <w:tc>
          <w:tcPr>
            <w:tcW w:type="dxa" w:w="6066"/>
            <w:vAlign w:val="center"/>
          </w:tcPr>
          <w:p>
            <w:pPr>
              <w:spacing w:before="20" w:after="20"/>
            </w:pPr>
            <w:r>
              <w:rPr>
                <w:rFonts w:ascii="游ゴシック" w:hAnsi="游ゴシック" w:eastAsia="游ゴシック"/>
                <w:b w:val="0"/>
                <w:i w:val="0"/>
                <w:sz w:val="17"/>
              </w:rPr>
              <w:t>概要版（8頁）のページ割りと図の割付</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10月7日（水）</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T14</w:t>
            </w:r>
          </w:p>
        </w:tc>
        <w:tc>
          <w:tcPr>
            <w:tcW w:type="dxa" w:w="6066"/>
            <w:vAlign w:val="center"/>
          </w:tcPr>
          <w:p>
            <w:pPr>
              <w:spacing w:before="20" w:after="20"/>
            </w:pPr>
            <w:r>
              <w:rPr>
                <w:rFonts w:ascii="游ゴシック" w:hAnsi="游ゴシック" w:eastAsia="游ゴシック"/>
                <w:b w:val="0"/>
                <w:i w:val="0"/>
                <w:sz w:val="17"/>
              </w:rPr>
              <w:t>一次資料との突合の対象を広げる</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10月8日（木）</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T12</w:t>
            </w:r>
          </w:p>
        </w:tc>
        <w:tc>
          <w:tcPr>
            <w:tcW w:type="dxa" w:w="6066"/>
            <w:vAlign w:val="center"/>
          </w:tcPr>
          <w:p>
            <w:pPr>
              <w:spacing w:before="20" w:after="20"/>
            </w:pPr>
            <w:r>
              <w:rPr>
                <w:rFonts w:ascii="游ゴシック" w:hAnsi="游ゴシック" w:eastAsia="游ゴシック"/>
                <w:b w:val="0"/>
                <w:i w:val="0"/>
                <w:sz w:val="17"/>
              </w:rPr>
              <w:t>障がい計画の素案の改訂（第2版）</w:t>
            </w:r>
          </w:p>
        </w:tc>
        <w:tc>
          <w:tcPr>
            <w:tcW w:type="dxa" w:w="1247"/>
            <w:vAlign w:val="center"/>
          </w:tcPr>
          <w:p>
            <w:pPr>
              <w:spacing w:before="20" w:after="20"/>
              <w:jc w:val="right"/>
            </w:pPr>
            <w:r>
              <w:rPr>
                <w:rFonts w:ascii="游ゴシック" w:hAnsi="游ゴシック" w:eastAsia="游ゴシック"/>
                <w:b w:val="0"/>
                <w:i w:val="0"/>
                <w:sz w:val="17"/>
              </w:rPr>
              <w:t>6.0</w:t>
            </w:r>
          </w:p>
        </w:tc>
      </w:tr>
    </w:tbl>
    <w:p>
      <w:pPr>
        <w:spacing w:after="40"/>
      </w:pPr>
    </w:p>
    <w:p>
      <w:pPr>
        <w:spacing w:before="60" w:after="60"/>
      </w:pPr>
      <w:r>
        <w:rPr>
          <w:rFonts w:ascii="游ゴシック" w:hAnsi="游ゴシック" w:eastAsia="游ゴシック"/>
          <w:b/>
          <w:i w:val="0"/>
          <w:sz w:val="21"/>
        </w:rPr>
        <w:t>本表の先は、町の回答の到着しだいで組み替えます。</w:t>
      </w:r>
      <w:r>
        <w:rPr>
          <w:rFonts w:ascii="游ゴシック" w:hAnsi="游ゴシック" w:eastAsia="游ゴシック"/>
          <w:b w:val="0"/>
          <w:i w:val="0"/>
          <w:sz w:val="21"/>
        </w:rPr>
        <w:t>優先順位1位（依頼資料1）の回答が来た時点で、その日の作業を止めて差し替えに回します。</w:t>
      </w:r>
      <w:r>
        <w:rPr>
          <w:rFonts w:ascii="游ゴシック" w:hAnsi="游ゴシック" w:eastAsia="游ゴシック"/>
          <w:b/>
          <w:i w:val="0"/>
          <w:sz w:val="21"/>
        </w:rPr>
        <w:t>保険料に関わる回答は、来てから着手するまでの時間が短いほど、11月の協議会に間に合わせやすくなります。</w:t>
      </w:r>
    </w:p>
    <w:p>
      <w:pPr>
        <w:keepNext/>
        <w:spacing w:before="240" w:after="100"/>
      </w:pPr>
      <w:bookmarkStart w:id="118" w:name="_Toc_018"/>
      <w:r>
        <w:rPr>
          <w:rFonts w:ascii="游ゴシック" w:hAnsi="游ゴシック" w:eastAsia="游ゴシック"/>
          <w:b/>
          <w:i w:val="0"/>
          <w:color w:val="2E74B5"/>
          <w:sz w:val="30"/>
        </w:rPr>
        <w:t>6　ペンディング項目とWBSの対応</w:t>
      </w:r>
      <w:bookmarkEnd w:id="118"/>
    </w:p>
    <w:p>
      <w:pPr>
        <w:spacing w:before="60" w:after="60"/>
      </w:pPr>
      <w:r>
        <w:rPr>
          <w:rFonts w:ascii="游ゴシック" w:hAnsi="游ゴシック" w:eastAsia="游ゴシック"/>
          <w:b/>
          <w:i w:val="0"/>
          <w:sz w:val="21"/>
        </w:rPr>
        <w:t>止まっている項目ごとに、動かないWBSの作業を示します。</w:t>
      </w:r>
      <w:r>
        <w:rPr>
          <w:rFonts w:ascii="游ゴシック" w:hAnsi="游ゴシック" w:eastAsia="游ゴシック"/>
          <w:b w:val="0"/>
          <w:i w:val="0"/>
          <w:sz w:val="21"/>
        </w:rPr>
        <w:t>1つの作業が複数の項目で止まっている場合は、その作業が何行にも現れます。</w:t>
      </w:r>
      <w:r>
        <w:rPr>
          <w:rFonts w:ascii="游ゴシック" w:hAnsi="游ゴシック" w:eastAsia="游ゴシック"/>
          <w:b/>
          <w:i w:val="0"/>
          <w:sz w:val="21"/>
        </w:rPr>
        <w:t>行数の多い作業が、待ちの集まっている作業です。</w:t>
      </w:r>
    </w:p>
    <w:p>
      <w:pPr>
        <w:spacing w:before="60" w:after="60"/>
      </w:pPr>
      <w:r>
        <w:rPr>
          <w:rFonts w:ascii="游ゴシック" w:hAnsi="游ゴシック" w:eastAsia="游ゴシック"/>
          <w:b/>
          <w:i w:val="0"/>
          <w:sz w:val="21"/>
        </w:rPr>
        <w:t>状態が「完了」の作業に待ちがあるのは、作業そのものは終わっており、回答が来たら記述を厚くできるという意味です。</w:t>
      </w:r>
      <w:r>
        <w:rPr>
          <w:rFonts w:ascii="游ゴシック" w:hAnsi="游ゴシック" w:eastAsia="游ゴシック"/>
          <w:b w:val="0"/>
          <w:i w:val="0"/>
          <w:sz w:val="21"/>
        </w:rPr>
        <w:t>成果品は現時点の置き方で成立しています。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3061"/>
        <w:gridCol w:w="1077"/>
        <w:gridCol w:w="794"/>
        <w:gridCol w:w="4025"/>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WBS No</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待ちの数</w:t>
            </w:r>
          </w:p>
        </w:tc>
        <w:tc>
          <w:tcPr>
            <w:tcW w:type="dxa" w:w="4025"/>
            <w:shd w:val="clear" w:fill="1F3864"/>
            <w:vAlign w:val="center"/>
          </w:tcPr>
          <w:p>
            <w:pPr>
              <w:spacing w:before="20" w:after="20"/>
              <w:jc w:val="center"/>
            </w:pPr>
            <w:r>
              <w:rPr>
                <w:rFonts w:ascii="游ゴシック" w:hAnsi="游ゴシック" w:eastAsia="游ゴシック"/>
                <w:b/>
                <w:i w:val="0"/>
                <w:color w:val="FFFFFF"/>
                <w:sz w:val="17"/>
              </w:rPr>
              <w:t>待っている項目</w:t>
            </w:r>
          </w:p>
        </w:tc>
      </w:tr>
      <w:tr>
        <w:tc>
          <w:tcPr>
            <w:tcW w:type="dxa" w:w="794"/>
            <w:vAlign w:val="center"/>
          </w:tcPr>
          <w:p>
            <w:pPr>
              <w:spacing w:before="20" w:after="20"/>
            </w:pPr>
            <w:r>
              <w:rPr>
                <w:rFonts w:ascii="游ゴシック" w:hAnsi="游ゴシック" w:eastAsia="游ゴシック"/>
                <w:b w:val="0"/>
                <w:i w:val="0"/>
                <w:sz w:val="17"/>
              </w:rPr>
              <w:t>8-1</w:t>
            </w:r>
          </w:p>
        </w:tc>
        <w:tc>
          <w:tcPr>
            <w:tcW w:type="dxa" w:w="3061"/>
            <w:vAlign w:val="center"/>
          </w:tcPr>
          <w:p>
            <w:pPr>
              <w:spacing w:before="20" w:after="20"/>
            </w:pPr>
            <w:r>
              <w:rPr>
                <w:rFonts w:ascii="游ゴシック" w:hAnsi="游ゴシック" w:eastAsia="游ゴシック"/>
                <w:b w:val="0"/>
                <w:i w:val="0"/>
                <w:sz w:val="17"/>
              </w:rPr>
              <w:t>素案の作成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28</w:t>
            </w:r>
          </w:p>
        </w:tc>
        <w:tc>
          <w:tcPr>
            <w:tcW w:type="dxa" w:w="4025"/>
            <w:vAlign w:val="center"/>
          </w:tcPr>
          <w:p>
            <w:pPr>
              <w:spacing w:before="20" w:after="20"/>
            </w:pPr>
            <w:r>
              <w:rPr>
                <w:rFonts w:ascii="游ゴシック" w:hAnsi="游ゴシック" w:eastAsia="游ゴシック"/>
                <w:b w:val="0"/>
                <w:i w:val="0"/>
                <w:sz w:val="17"/>
              </w:rPr>
              <w:t>依頼資料1／依頼資料3／決定2／依頼資料8／依頼資料2／依頼資料4／国・県1／国・県2／決定1／国・県3／依頼資料19／依頼資料5／依頼資料14／依頼資料6／依頼資料7／決定7／国・県4／国・県5／決定5／依頼資料13／決定11／決定9／依頼資料20／依頼資料21／依頼資料16／依頼資料17／国・県6／決定8</w:t>
            </w:r>
          </w:p>
        </w:tc>
      </w:tr>
      <w:tr>
        <w:tc>
          <w:tcPr>
            <w:tcW w:type="dxa" w:w="794"/>
            <w:vAlign w:val="center"/>
          </w:tcPr>
          <w:p>
            <w:pPr>
              <w:spacing w:before="20" w:after="20"/>
            </w:pPr>
            <w:r>
              <w:rPr>
                <w:rFonts w:ascii="游ゴシック" w:hAnsi="游ゴシック" w:eastAsia="游ゴシック"/>
                <w:b w:val="0"/>
                <w:i w:val="0"/>
                <w:sz w:val="17"/>
              </w:rPr>
              <w:t>7-6</w:t>
            </w:r>
          </w:p>
        </w:tc>
        <w:tc>
          <w:tcPr>
            <w:tcW w:type="dxa" w:w="3061"/>
            <w:vAlign w:val="center"/>
          </w:tcPr>
          <w:p>
            <w:pPr>
              <w:spacing w:before="20" w:after="20"/>
            </w:pPr>
            <w:r>
              <w:rPr>
                <w:rFonts w:ascii="游ゴシック" w:hAnsi="游ゴシック" w:eastAsia="游ゴシック"/>
                <w:b w:val="0"/>
                <w:i w:val="0"/>
                <w:sz w:val="17"/>
              </w:rPr>
              <w:t>保険料のケース別算定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9</w:t>
            </w:r>
          </w:p>
        </w:tc>
        <w:tc>
          <w:tcPr>
            <w:tcW w:type="dxa" w:w="4025"/>
            <w:vAlign w:val="center"/>
          </w:tcPr>
          <w:p>
            <w:pPr>
              <w:spacing w:before="20" w:after="20"/>
            </w:pPr>
            <w:r>
              <w:rPr>
                <w:rFonts w:ascii="游ゴシック" w:hAnsi="游ゴシック" w:eastAsia="游ゴシック"/>
                <w:b w:val="0"/>
                <w:i w:val="0"/>
                <w:sz w:val="17"/>
              </w:rPr>
              <w:t>依頼資料1／決定2／依頼資料2／依頼資料4／国・県1／国・県2／決定1／国・県3／決定6</w:t>
            </w:r>
          </w:p>
        </w:tc>
      </w:tr>
      <w:tr>
        <w:tc>
          <w:tcPr>
            <w:tcW w:type="dxa" w:w="794"/>
            <w:vAlign w:val="center"/>
          </w:tcPr>
          <w:p>
            <w:pPr>
              <w:spacing w:before="20" w:after="20"/>
            </w:pPr>
            <w:r>
              <w:rPr>
                <w:rFonts w:ascii="游ゴシック" w:hAnsi="游ゴシック" w:eastAsia="游ゴシック"/>
                <w:b w:val="0"/>
                <w:i w:val="0"/>
                <w:sz w:val="17"/>
              </w:rPr>
              <w:t>8-4</w:t>
            </w:r>
          </w:p>
        </w:tc>
        <w:tc>
          <w:tcPr>
            <w:tcW w:type="dxa" w:w="3061"/>
            <w:vAlign w:val="center"/>
          </w:tcPr>
          <w:p>
            <w:pPr>
              <w:spacing w:before="20" w:after="20"/>
            </w:pPr>
            <w:r>
              <w:rPr>
                <w:rFonts w:ascii="游ゴシック" w:hAnsi="游ゴシック" w:eastAsia="游ゴシック"/>
                <w:b w:val="0"/>
                <w:i w:val="0"/>
                <w:sz w:val="17"/>
              </w:rPr>
              <w:t>見込量・保険料・成果指標の反映</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7</w:t>
            </w:r>
          </w:p>
        </w:tc>
        <w:tc>
          <w:tcPr>
            <w:tcW w:type="dxa" w:w="4025"/>
            <w:vAlign w:val="center"/>
          </w:tcPr>
          <w:p>
            <w:pPr>
              <w:spacing w:before="20" w:after="20"/>
            </w:pPr>
            <w:r>
              <w:rPr>
                <w:rFonts w:ascii="游ゴシック" w:hAnsi="游ゴシック" w:eastAsia="游ゴシック"/>
                <w:b w:val="0"/>
                <w:i w:val="0"/>
                <w:sz w:val="17"/>
              </w:rPr>
              <w:t>依頼資料9／依頼資料4／国・県1／国・県2／決定1／依頼資料6／決定10</w:t>
            </w:r>
          </w:p>
        </w:tc>
      </w:tr>
      <w:tr>
        <w:tc>
          <w:tcPr>
            <w:tcW w:type="dxa" w:w="794"/>
            <w:vAlign w:val="center"/>
          </w:tcPr>
          <w:p>
            <w:pPr>
              <w:spacing w:before="20" w:after="20"/>
            </w:pPr>
            <w:r>
              <w:rPr>
                <w:rFonts w:ascii="游ゴシック" w:hAnsi="游ゴシック" w:eastAsia="游ゴシック"/>
                <w:b w:val="0"/>
                <w:i w:val="0"/>
                <w:sz w:val="17"/>
              </w:rPr>
              <w:t>2-6</w:t>
            </w:r>
          </w:p>
        </w:tc>
        <w:tc>
          <w:tcPr>
            <w:tcW w:type="dxa" w:w="3061"/>
            <w:vAlign w:val="center"/>
          </w:tcPr>
          <w:p>
            <w:pPr>
              <w:spacing w:before="20" w:after="20"/>
            </w:pPr>
            <w:r>
              <w:rPr>
                <w:rFonts w:ascii="游ゴシック" w:hAnsi="游ゴシック" w:eastAsia="游ゴシック"/>
                <w:b w:val="0"/>
                <w:i w:val="0"/>
                <w:sz w:val="17"/>
              </w:rPr>
              <w:t>介護予防事業対象者数の分析</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依頼資料9／依頼資料4／依頼資料5／依頼資料14／決定7／依頼資料10</w:t>
            </w:r>
          </w:p>
        </w:tc>
      </w:tr>
      <w:tr>
        <w:tc>
          <w:tcPr>
            <w:tcW w:type="dxa" w:w="794"/>
            <w:vAlign w:val="center"/>
          </w:tcPr>
          <w:p>
            <w:pPr>
              <w:spacing w:before="20" w:after="20"/>
            </w:pPr>
            <w:r>
              <w:rPr>
                <w:rFonts w:ascii="游ゴシック" w:hAnsi="游ゴシック" w:eastAsia="游ゴシック"/>
                <w:b w:val="0"/>
                <w:i w:val="0"/>
                <w:sz w:val="17"/>
              </w:rPr>
              <w:t>8-7</w:t>
            </w:r>
          </w:p>
        </w:tc>
        <w:tc>
          <w:tcPr>
            <w:tcW w:type="dxa" w:w="3061"/>
            <w:vAlign w:val="center"/>
          </w:tcPr>
          <w:p>
            <w:pPr>
              <w:spacing w:before="20" w:after="20"/>
            </w:pPr>
            <w:r>
              <w:rPr>
                <w:rFonts w:ascii="游ゴシック" w:hAnsi="游ゴシック" w:eastAsia="游ゴシック"/>
                <w:b w:val="0"/>
                <w:i w:val="0"/>
                <w:sz w:val="17"/>
              </w:rPr>
              <w:t>介護給付適正化計画の位置づけと主要3事業の定量目標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依頼資料15／依頼資料13／依頼資料12／依頼資料11／決定10／決定9</w:t>
            </w:r>
          </w:p>
        </w:tc>
      </w:tr>
      <w:tr>
        <w:tc>
          <w:tcPr>
            <w:tcW w:type="dxa" w:w="794"/>
            <w:vAlign w:val="center"/>
          </w:tcPr>
          <w:p>
            <w:pPr>
              <w:spacing w:before="20" w:after="20"/>
            </w:pPr>
            <w:r>
              <w:rPr>
                <w:rFonts w:ascii="游ゴシック" w:hAnsi="游ゴシック" w:eastAsia="游ゴシック"/>
                <w:b w:val="0"/>
                <w:i w:val="0"/>
                <w:sz w:val="17"/>
              </w:rPr>
              <w:t>2-11</w:t>
            </w:r>
          </w:p>
        </w:tc>
        <w:tc>
          <w:tcPr>
            <w:tcW w:type="dxa" w:w="3061"/>
            <w:vAlign w:val="center"/>
          </w:tcPr>
          <w:p>
            <w:pPr>
              <w:spacing w:before="20" w:after="20"/>
            </w:pPr>
            <w:r>
              <w:rPr>
                <w:rFonts w:ascii="游ゴシック" w:hAnsi="游ゴシック" w:eastAsia="游ゴシック"/>
                <w:b w:val="0"/>
                <w:i w:val="0"/>
                <w:sz w:val="17"/>
              </w:rPr>
              <w:t>保険者機能強化推進交付金等の評価結果の整理</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依頼資料15／依頼資料13／依頼資料12／決定11／依頼資料18</w:t>
            </w:r>
          </w:p>
        </w:tc>
      </w:tr>
      <w:tr>
        <w:tc>
          <w:tcPr>
            <w:tcW w:type="dxa" w:w="794"/>
            <w:vAlign w:val="center"/>
          </w:tcPr>
          <w:p>
            <w:pPr>
              <w:spacing w:before="20" w:after="20"/>
            </w:pPr>
            <w:r>
              <w:rPr>
                <w:rFonts w:ascii="游ゴシック" w:hAnsi="游ゴシック" w:eastAsia="游ゴシック"/>
                <w:b w:val="0"/>
                <w:i w:val="0"/>
                <w:sz w:val="17"/>
              </w:rPr>
              <w:t>2-12</w:t>
            </w:r>
          </w:p>
        </w:tc>
        <w:tc>
          <w:tcPr>
            <w:tcW w:type="dxa" w:w="3061"/>
            <w:vAlign w:val="center"/>
          </w:tcPr>
          <w:p>
            <w:pPr>
              <w:spacing w:before="20" w:after="20"/>
            </w:pPr>
            <w:r>
              <w:rPr>
                <w:rFonts w:ascii="游ゴシック" w:hAnsi="游ゴシック" w:eastAsia="游ゴシック"/>
                <w:b w:val="0"/>
                <w:i w:val="0"/>
                <w:sz w:val="17"/>
              </w:rPr>
              <w:t>総合事業の実施状況の分析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依頼資料5／依頼資料14／決定7／依頼資料10／決定8</w:t>
            </w:r>
          </w:p>
        </w:tc>
      </w:tr>
      <w:tr>
        <w:tc>
          <w:tcPr>
            <w:tcW w:type="dxa" w:w="794"/>
            <w:vAlign w:val="center"/>
          </w:tcPr>
          <w:p>
            <w:pPr>
              <w:spacing w:before="20" w:after="20"/>
            </w:pPr>
            <w:r>
              <w:rPr>
                <w:rFonts w:ascii="游ゴシック" w:hAnsi="游ゴシック" w:eastAsia="游ゴシック"/>
                <w:b w:val="0"/>
                <w:i w:val="0"/>
                <w:sz w:val="17"/>
              </w:rPr>
              <w:t>7-4</w:t>
            </w:r>
          </w:p>
        </w:tc>
        <w:tc>
          <w:tcPr>
            <w:tcW w:type="dxa" w:w="3061"/>
            <w:vAlign w:val="center"/>
          </w:tcPr>
          <w:p>
            <w:pPr>
              <w:spacing w:before="20" w:after="20"/>
            </w:pPr>
            <w:r>
              <w:rPr>
                <w:rFonts w:ascii="游ゴシック" w:hAnsi="游ゴシック" w:eastAsia="游ゴシック"/>
                <w:b w:val="0"/>
                <w:i w:val="0"/>
                <w:sz w:val="17"/>
              </w:rPr>
              <w:t>サービス見込量の推計</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依頼資料3／依頼資料7／国・県5／依頼資料21／依頼資料16</w:t>
            </w:r>
          </w:p>
        </w:tc>
      </w:tr>
      <w:tr>
        <w:tc>
          <w:tcPr>
            <w:tcW w:type="dxa" w:w="794"/>
            <w:vAlign w:val="center"/>
          </w:tcPr>
          <w:p>
            <w:pPr>
              <w:spacing w:before="20" w:after="20"/>
            </w:pPr>
            <w:r>
              <w:rPr>
                <w:rFonts w:ascii="游ゴシック" w:hAnsi="游ゴシック" w:eastAsia="游ゴシック"/>
                <w:b w:val="0"/>
                <w:i w:val="0"/>
                <w:sz w:val="17"/>
              </w:rPr>
              <w:t>7-9</w:t>
            </w:r>
          </w:p>
        </w:tc>
        <w:tc>
          <w:tcPr>
            <w:tcW w:type="dxa" w:w="3061"/>
            <w:vAlign w:val="center"/>
          </w:tcPr>
          <w:p>
            <w:pPr>
              <w:spacing w:before="20" w:after="20"/>
            </w:pPr>
            <w:r>
              <w:rPr>
                <w:rFonts w:ascii="游ゴシック" w:hAnsi="游ゴシック" w:eastAsia="游ゴシック"/>
                <w:b w:val="0"/>
                <w:i w:val="0"/>
                <w:sz w:val="17"/>
              </w:rPr>
              <w:t>総合事業費の上限額の確認</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依頼資料9／依頼資料8／依頼資料5／決定7</w:t>
            </w:r>
          </w:p>
        </w:tc>
      </w:tr>
      <w:tr>
        <w:tc>
          <w:tcPr>
            <w:tcW w:type="dxa" w:w="794"/>
            <w:vAlign w:val="center"/>
          </w:tcPr>
          <w:p>
            <w:pPr>
              <w:spacing w:before="20" w:after="20"/>
            </w:pPr>
            <w:r>
              <w:rPr>
                <w:rFonts w:ascii="游ゴシック" w:hAnsi="游ゴシック" w:eastAsia="游ゴシック"/>
                <w:b w:val="0"/>
                <w:i w:val="0"/>
                <w:sz w:val="17"/>
              </w:rPr>
              <w:t>9-3</w:t>
            </w:r>
          </w:p>
        </w:tc>
        <w:tc>
          <w:tcPr>
            <w:tcW w:type="dxa" w:w="3061"/>
            <w:vAlign w:val="center"/>
          </w:tcPr>
          <w:p>
            <w:pPr>
              <w:spacing w:before="20" w:after="20"/>
            </w:pPr>
            <w:r>
              <w:rPr>
                <w:rFonts w:ascii="游ゴシック" w:hAnsi="游ゴシック" w:eastAsia="游ゴシック"/>
                <w:b w:val="0"/>
                <w:i w:val="0"/>
                <w:sz w:val="17"/>
              </w:rPr>
              <w:t>協議会 第2回（骨子案・見込量・保険料・成果指標）</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決定1／決定3／依頼資料6／決定4</w:t>
            </w:r>
          </w:p>
        </w:tc>
      </w:tr>
      <w:tr>
        <w:tc>
          <w:tcPr>
            <w:tcW w:type="dxa" w:w="794"/>
            <w:vAlign w:val="center"/>
          </w:tcPr>
          <w:p>
            <w:pPr>
              <w:spacing w:before="20" w:after="20"/>
            </w:pPr>
            <w:r>
              <w:rPr>
                <w:rFonts w:ascii="游ゴシック" w:hAnsi="游ゴシック" w:eastAsia="游ゴシック"/>
                <w:b w:val="0"/>
                <w:i w:val="0"/>
                <w:sz w:val="17"/>
              </w:rPr>
              <w:t>2-13</w:t>
            </w:r>
          </w:p>
        </w:tc>
        <w:tc>
          <w:tcPr>
            <w:tcW w:type="dxa" w:w="3061"/>
            <w:vAlign w:val="center"/>
          </w:tcPr>
          <w:p>
            <w:pPr>
              <w:spacing w:before="20" w:after="20"/>
            </w:pPr>
            <w:r>
              <w:rPr>
                <w:rFonts w:ascii="游ゴシック" w:hAnsi="游ゴシック" w:eastAsia="游ゴシック"/>
                <w:b w:val="0"/>
                <w:i w:val="0"/>
                <w:sz w:val="17"/>
              </w:rPr>
              <w:t>地域分析・検討シートの記入案の作成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依頼資料20／依頼資料21／依頼資料17</w:t>
            </w:r>
          </w:p>
        </w:tc>
      </w:tr>
      <w:tr>
        <w:tc>
          <w:tcPr>
            <w:tcW w:type="dxa" w:w="794"/>
            <w:vAlign w:val="center"/>
          </w:tcPr>
          <w:p>
            <w:pPr>
              <w:spacing w:before="20" w:after="20"/>
            </w:pPr>
            <w:r>
              <w:rPr>
                <w:rFonts w:ascii="游ゴシック" w:hAnsi="游ゴシック" w:eastAsia="游ゴシック"/>
                <w:b w:val="0"/>
                <w:i w:val="0"/>
                <w:sz w:val="17"/>
              </w:rPr>
              <w:t>2-9</w:t>
            </w:r>
          </w:p>
        </w:tc>
        <w:tc>
          <w:tcPr>
            <w:tcW w:type="dxa" w:w="3061"/>
            <w:vAlign w:val="center"/>
          </w:tcPr>
          <w:p>
            <w:pPr>
              <w:spacing w:before="20" w:after="20"/>
            </w:pPr>
            <w:r>
              <w:rPr>
                <w:rFonts w:ascii="游ゴシック" w:hAnsi="游ゴシック" w:eastAsia="游ゴシック"/>
                <w:b w:val="0"/>
                <w:i w:val="0"/>
                <w:sz w:val="17"/>
              </w:rPr>
              <w:t>介護保険財政の分析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依頼資料1／決定2／依頼資料2</w:t>
            </w:r>
          </w:p>
        </w:tc>
      </w:tr>
      <w:tr>
        <w:tc>
          <w:tcPr>
            <w:tcW w:type="dxa" w:w="794"/>
            <w:vAlign w:val="center"/>
          </w:tcPr>
          <w:p>
            <w:pPr>
              <w:spacing w:before="20" w:after="20"/>
            </w:pPr>
            <w:r>
              <w:rPr>
                <w:rFonts w:ascii="游ゴシック" w:hAnsi="游ゴシック" w:eastAsia="游ゴシック"/>
                <w:b w:val="0"/>
                <w:i w:val="0"/>
                <w:sz w:val="17"/>
              </w:rPr>
              <w:t>7-7</w:t>
            </w:r>
          </w:p>
        </w:tc>
        <w:tc>
          <w:tcPr>
            <w:tcW w:type="dxa" w:w="3061"/>
            <w:vAlign w:val="center"/>
          </w:tcPr>
          <w:p>
            <w:pPr>
              <w:spacing w:before="20" w:after="20"/>
            </w:pPr>
            <w:r>
              <w:rPr>
                <w:rFonts w:ascii="游ゴシック" w:hAnsi="游ゴシック" w:eastAsia="游ゴシック"/>
                <w:b w:val="0"/>
                <w:i w:val="0"/>
                <w:sz w:val="17"/>
              </w:rPr>
              <w:t>サービス見込量推計結果報告書の作成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国・県1／国・県2／決定1</w:t>
            </w:r>
          </w:p>
        </w:tc>
      </w:tr>
      <w:tr>
        <w:tc>
          <w:tcPr>
            <w:tcW w:type="dxa" w:w="794"/>
            <w:vAlign w:val="center"/>
          </w:tcPr>
          <w:p>
            <w:pPr>
              <w:spacing w:before="20" w:after="20"/>
            </w:pPr>
            <w:r>
              <w:rPr>
                <w:rFonts w:ascii="游ゴシック" w:hAnsi="游ゴシック" w:eastAsia="游ゴシック"/>
                <w:b w:val="0"/>
                <w:i w:val="0"/>
                <w:sz w:val="17"/>
              </w:rPr>
              <w:t>8-3</w:t>
            </w:r>
          </w:p>
        </w:tc>
        <w:tc>
          <w:tcPr>
            <w:tcW w:type="dxa" w:w="3061"/>
            <w:vAlign w:val="center"/>
          </w:tcPr>
          <w:p>
            <w:pPr>
              <w:spacing w:before="20" w:after="20"/>
            </w:pPr>
            <w:r>
              <w:rPr>
                <w:rFonts w:ascii="游ゴシック" w:hAnsi="游ゴシック" w:eastAsia="游ゴシック"/>
                <w:b w:val="0"/>
                <w:i w:val="0"/>
                <w:sz w:val="17"/>
              </w:rPr>
              <w:t>認知症施策推進基本計画の包含方針</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決定4／決定5／国・県6</w:t>
            </w:r>
          </w:p>
        </w:tc>
      </w:tr>
      <w:tr>
        <w:tc>
          <w:tcPr>
            <w:tcW w:type="dxa" w:w="794"/>
            <w:vAlign w:val="center"/>
          </w:tcPr>
          <w:p>
            <w:pPr>
              <w:spacing w:before="20" w:after="20"/>
            </w:pPr>
            <w:r>
              <w:rPr>
                <w:rFonts w:ascii="游ゴシック" w:hAnsi="游ゴシック" w:eastAsia="游ゴシック"/>
                <w:b w:val="0"/>
                <w:i w:val="0"/>
                <w:sz w:val="17"/>
              </w:rPr>
              <w:t>7-3</w:t>
            </w:r>
          </w:p>
        </w:tc>
        <w:tc>
          <w:tcPr>
            <w:tcW w:type="dxa" w:w="3061"/>
            <w:vAlign w:val="center"/>
          </w:tcPr>
          <w:p>
            <w:pPr>
              <w:spacing w:before="20" w:after="20"/>
            </w:pPr>
            <w:r>
              <w:rPr>
                <w:rFonts w:ascii="游ゴシック" w:hAnsi="游ゴシック" w:eastAsia="游ゴシック"/>
                <w:b w:val="0"/>
                <w:i w:val="0"/>
                <w:sz w:val="17"/>
              </w:rPr>
              <w:t>被保険者数・認定者数の推計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依頼資料3／決定6</w:t>
            </w:r>
          </w:p>
        </w:tc>
      </w:tr>
      <w:tr>
        <w:tc>
          <w:tcPr>
            <w:tcW w:type="dxa" w:w="794"/>
            <w:vAlign w:val="center"/>
          </w:tcPr>
          <w:p>
            <w:pPr>
              <w:spacing w:before="20" w:after="20"/>
            </w:pPr>
            <w:r>
              <w:rPr>
                <w:rFonts w:ascii="游ゴシック" w:hAnsi="游ゴシック" w:eastAsia="游ゴシック"/>
                <w:b w:val="0"/>
                <w:i w:val="0"/>
                <w:sz w:val="17"/>
              </w:rPr>
              <w:t>8-2</w:t>
            </w:r>
          </w:p>
        </w:tc>
        <w:tc>
          <w:tcPr>
            <w:tcW w:type="dxa" w:w="3061"/>
            <w:vAlign w:val="center"/>
          </w:tcPr>
          <w:p>
            <w:pPr>
              <w:spacing w:before="20" w:after="20"/>
            </w:pPr>
            <w:r>
              <w:rPr>
                <w:rFonts w:ascii="游ゴシック" w:hAnsi="游ゴシック" w:eastAsia="游ゴシック"/>
                <w:b w:val="0"/>
                <w:i w:val="0"/>
                <w:sz w:val="17"/>
              </w:rPr>
              <w:t>成果指標の目標値案の作成</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依頼資料6／決定10</w:t>
            </w:r>
          </w:p>
        </w:tc>
      </w:tr>
      <w:tr>
        <w:tc>
          <w:tcPr>
            <w:tcW w:type="dxa" w:w="794"/>
            <w:vAlign w:val="center"/>
          </w:tcPr>
          <w:p>
            <w:pPr>
              <w:spacing w:before="20" w:after="20"/>
            </w:pPr>
            <w:r>
              <w:rPr>
                <w:rFonts w:ascii="游ゴシック" w:hAnsi="游ゴシック" w:eastAsia="游ゴシック"/>
                <w:b w:val="0"/>
                <w:i w:val="0"/>
                <w:sz w:val="17"/>
              </w:rPr>
              <w:t>9-2</w:t>
            </w:r>
          </w:p>
        </w:tc>
        <w:tc>
          <w:tcPr>
            <w:tcW w:type="dxa" w:w="3061"/>
            <w:vAlign w:val="center"/>
          </w:tcPr>
          <w:p>
            <w:pPr>
              <w:spacing w:before="20" w:after="20"/>
            </w:pPr>
            <w:r>
              <w:rPr>
                <w:rFonts w:ascii="游ゴシック" w:hAnsi="游ゴシック" w:eastAsia="游ゴシック"/>
                <w:b w:val="0"/>
                <w:i w:val="0"/>
                <w:sz w:val="17"/>
              </w:rPr>
              <w:t>協議会 第1回（第9期の評価・調査結果）</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依頼資料19／決定3</w:t>
            </w:r>
          </w:p>
        </w:tc>
      </w:tr>
      <w:tr>
        <w:tc>
          <w:tcPr>
            <w:tcW w:type="dxa" w:w="794"/>
            <w:vAlign w:val="center"/>
          </w:tcPr>
          <w:p>
            <w:pPr>
              <w:spacing w:before="20" w:after="20"/>
            </w:pPr>
            <w:r>
              <w:rPr>
                <w:rFonts w:ascii="游ゴシック" w:hAnsi="游ゴシック" w:eastAsia="游ゴシック"/>
                <w:b w:val="0"/>
                <w:i w:val="0"/>
                <w:sz w:val="17"/>
              </w:rPr>
              <w:t>9-4</w:t>
            </w:r>
          </w:p>
        </w:tc>
        <w:tc>
          <w:tcPr>
            <w:tcW w:type="dxa" w:w="3061"/>
            <w:vAlign w:val="center"/>
          </w:tcPr>
          <w:p>
            <w:pPr>
              <w:spacing w:before="20" w:after="20"/>
            </w:pPr>
            <w:r>
              <w:rPr>
                <w:rFonts w:ascii="游ゴシック" w:hAnsi="游ゴシック" w:eastAsia="游ゴシック"/>
                <w:b w:val="0"/>
                <w:i w:val="0"/>
                <w:sz w:val="17"/>
              </w:rPr>
              <w:t>協議会 第3回（素案）</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決定3／決定4</w:t>
            </w:r>
          </w:p>
        </w:tc>
      </w:tr>
      <w:tr>
        <w:tc>
          <w:tcPr>
            <w:tcW w:type="dxa" w:w="794"/>
            <w:vAlign w:val="center"/>
          </w:tcPr>
          <w:p>
            <w:pPr>
              <w:spacing w:before="20" w:after="20"/>
            </w:pPr>
            <w:r>
              <w:rPr>
                <w:rFonts w:ascii="游ゴシック" w:hAnsi="游ゴシック" w:eastAsia="游ゴシック"/>
                <w:b w:val="0"/>
                <w:i w:val="0"/>
                <w:sz w:val="17"/>
              </w:rPr>
              <w:t>1-8</w:t>
            </w:r>
          </w:p>
        </w:tc>
        <w:tc>
          <w:tcPr>
            <w:tcW w:type="dxa" w:w="3061"/>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2-4</w:t>
            </w:r>
          </w:p>
        </w:tc>
        <w:tc>
          <w:tcPr>
            <w:tcW w:type="dxa" w:w="3061"/>
            <w:vAlign w:val="center"/>
          </w:tcPr>
          <w:p>
            <w:pPr>
              <w:spacing w:before="20" w:after="20"/>
            </w:pPr>
            <w:r>
              <w:rPr>
                <w:rFonts w:ascii="游ゴシック" w:hAnsi="游ゴシック" w:eastAsia="游ゴシック"/>
                <w:b w:val="0"/>
                <w:i w:val="0"/>
                <w:sz w:val="17"/>
              </w:rPr>
              <w:t>認定者数の異常値の検証</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依頼資料3</w:t>
            </w:r>
          </w:p>
        </w:tc>
      </w:tr>
      <w:tr>
        <w:tc>
          <w:tcPr>
            <w:tcW w:type="dxa" w:w="794"/>
            <w:vAlign w:val="center"/>
          </w:tcPr>
          <w:p>
            <w:pPr>
              <w:spacing w:before="20" w:after="20"/>
            </w:pPr>
            <w:r>
              <w:rPr>
                <w:rFonts w:ascii="游ゴシック" w:hAnsi="游ゴシック" w:eastAsia="游ゴシック"/>
                <w:b w:val="0"/>
                <w:i w:val="0"/>
                <w:sz w:val="17"/>
              </w:rPr>
              <w:t>3-1</w:t>
            </w:r>
          </w:p>
        </w:tc>
        <w:tc>
          <w:tcPr>
            <w:tcW w:type="dxa" w:w="3061"/>
            <w:vAlign w:val="center"/>
          </w:tcPr>
          <w:p>
            <w:pPr>
              <w:spacing w:before="20" w:after="20"/>
            </w:pPr>
            <w:r>
              <w:rPr>
                <w:rFonts w:ascii="游ゴシック" w:hAnsi="游ゴシック" w:eastAsia="游ゴシック"/>
                <w:b w:val="0"/>
                <w:i w:val="0"/>
                <w:sz w:val="17"/>
              </w:rPr>
              <w:t>給付費等分析結果報告書の作成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w:t>
            </w:r>
          </w:p>
        </w:tc>
      </w:tr>
      <w:tr>
        <w:tc>
          <w:tcPr>
            <w:tcW w:type="dxa" w:w="794"/>
            <w:vAlign w:val="center"/>
          </w:tcPr>
          <w:p>
            <w:pPr>
              <w:spacing w:before="20" w:after="20"/>
            </w:pPr>
            <w:r>
              <w:rPr>
                <w:rFonts w:ascii="游ゴシック" w:hAnsi="游ゴシック" w:eastAsia="游ゴシック"/>
                <w:b w:val="0"/>
                <w:i w:val="0"/>
                <w:sz w:val="17"/>
              </w:rPr>
              <w:t>4-1</w:t>
            </w:r>
          </w:p>
        </w:tc>
        <w:tc>
          <w:tcPr>
            <w:tcW w:type="dxa" w:w="3061"/>
            <w:vAlign w:val="center"/>
          </w:tcPr>
          <w:p>
            <w:pPr>
              <w:spacing w:before="20" w:after="20"/>
            </w:pPr>
            <w:r>
              <w:rPr>
                <w:rFonts w:ascii="游ゴシック" w:hAnsi="游ゴシック" w:eastAsia="游ゴシック"/>
                <w:b w:val="0"/>
                <w:i w:val="0"/>
                <w:sz w:val="17"/>
              </w:rPr>
              <w:t>調査結果報告書の確認</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r>
        <w:tc>
          <w:tcPr>
            <w:tcW w:type="dxa" w:w="794"/>
            <w:vAlign w:val="center"/>
          </w:tcPr>
          <w:p>
            <w:pPr>
              <w:spacing w:before="20" w:after="20"/>
            </w:pPr>
            <w:r>
              <w:rPr>
                <w:rFonts w:ascii="游ゴシック" w:hAnsi="游ゴシック" w:eastAsia="游ゴシック"/>
                <w:b w:val="0"/>
                <w:i w:val="0"/>
                <w:sz w:val="17"/>
              </w:rPr>
              <w:t>4-5</w:t>
            </w:r>
          </w:p>
        </w:tc>
        <w:tc>
          <w:tcPr>
            <w:tcW w:type="dxa" w:w="3061"/>
            <w:vAlign w:val="center"/>
          </w:tcPr>
          <w:p>
            <w:pPr>
              <w:spacing w:before="20" w:after="20"/>
            </w:pPr>
            <w:r>
              <w:rPr>
                <w:rFonts w:ascii="游ゴシック" w:hAnsi="游ゴシック" w:eastAsia="游ゴシック"/>
                <w:b w:val="0"/>
                <w:i w:val="0"/>
                <w:sz w:val="17"/>
              </w:rPr>
              <w:t>個票によるクロス集計</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依頼資料20</w:t>
            </w:r>
          </w:p>
        </w:tc>
      </w:tr>
      <w:tr>
        <w:tc>
          <w:tcPr>
            <w:tcW w:type="dxa" w:w="794"/>
            <w:vAlign w:val="center"/>
          </w:tcPr>
          <w:p>
            <w:pPr>
              <w:spacing w:before="20" w:after="20"/>
            </w:pPr>
            <w:r>
              <w:rPr>
                <w:rFonts w:ascii="游ゴシック" w:hAnsi="游ゴシック" w:eastAsia="游ゴシック"/>
                <w:b w:val="0"/>
                <w:i w:val="0"/>
                <w:sz w:val="17"/>
              </w:rPr>
              <w:t>5-3</w:t>
            </w:r>
          </w:p>
        </w:tc>
        <w:tc>
          <w:tcPr>
            <w:tcW w:type="dxa" w:w="3061"/>
            <w:vAlign w:val="center"/>
          </w:tcPr>
          <w:p>
            <w:pPr>
              <w:spacing w:before="20" w:after="20"/>
            </w:pPr>
            <w:r>
              <w:rPr>
                <w:rFonts w:ascii="游ゴシック" w:hAnsi="游ゴシック" w:eastAsia="游ゴシック"/>
                <w:b w:val="0"/>
                <w:i w:val="0"/>
                <w:sz w:val="17"/>
              </w:rPr>
              <w:t>施設整備方針との不整合の確認</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依頼資料7</w:t>
            </w:r>
          </w:p>
        </w:tc>
      </w:tr>
      <w:tr>
        <w:tc>
          <w:tcPr>
            <w:tcW w:type="dxa" w:w="794"/>
            <w:vAlign w:val="center"/>
          </w:tcPr>
          <w:p>
            <w:pPr>
              <w:spacing w:before="20" w:after="20"/>
            </w:pPr>
            <w:r>
              <w:rPr>
                <w:rFonts w:ascii="游ゴシック" w:hAnsi="游ゴシック" w:eastAsia="游ゴシック"/>
                <w:b w:val="0"/>
                <w:i w:val="0"/>
                <w:sz w:val="17"/>
              </w:rPr>
              <w:t>6-2</w:t>
            </w:r>
          </w:p>
        </w:tc>
        <w:tc>
          <w:tcPr>
            <w:tcW w:type="dxa" w:w="3061"/>
            <w:vAlign w:val="center"/>
          </w:tcPr>
          <w:p>
            <w:pPr>
              <w:spacing w:before="20" w:after="20"/>
            </w:pPr>
            <w:r>
              <w:rPr>
                <w:rFonts w:ascii="游ゴシック" w:hAnsi="游ゴシック" w:eastAsia="游ゴシック"/>
                <w:b w:val="0"/>
                <w:i w:val="0"/>
                <w:sz w:val="17"/>
              </w:rPr>
              <w:t>骨子案の協議（協議会）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8-5</w:t>
            </w:r>
          </w:p>
        </w:tc>
        <w:tc>
          <w:tcPr>
            <w:tcW w:type="dxa" w:w="3061"/>
            <w:vAlign w:val="center"/>
          </w:tcPr>
          <w:p>
            <w:pPr>
              <w:spacing w:before="20" w:after="20"/>
            </w:pPr>
            <w:r>
              <w:rPr>
                <w:rFonts w:ascii="游ゴシック" w:hAnsi="游ゴシック" w:eastAsia="游ゴシック"/>
                <w:b w:val="0"/>
                <w:i w:val="0"/>
                <w:sz w:val="17"/>
              </w:rPr>
              <w:t>素案の協議（協議会）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8-8</w:t>
            </w:r>
          </w:p>
        </w:tc>
        <w:tc>
          <w:tcPr>
            <w:tcW w:type="dxa" w:w="3061"/>
            <w:vAlign w:val="center"/>
          </w:tcPr>
          <w:p>
            <w:pPr>
              <w:spacing w:before="20" w:after="20"/>
            </w:pPr>
            <w:r>
              <w:rPr>
                <w:rFonts w:ascii="游ゴシック" w:hAnsi="游ゴシック" w:eastAsia="游ゴシック"/>
                <w:b w:val="0"/>
                <w:i w:val="0"/>
                <w:sz w:val="17"/>
              </w:rPr>
              <w:t>在宅医療・介護連携の目指すべき姿の設定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決定11</w:t>
            </w:r>
          </w:p>
        </w:tc>
      </w:tr>
      <w:tr>
        <w:tc>
          <w:tcPr>
            <w:tcW w:type="dxa" w:w="794"/>
            <w:vAlign w:val="center"/>
          </w:tcPr>
          <w:p>
            <w:pPr>
              <w:spacing w:before="20" w:after="20"/>
            </w:pPr>
            <w:r>
              <w:rPr>
                <w:rFonts w:ascii="游ゴシック" w:hAnsi="游ゴシック" w:eastAsia="游ゴシック"/>
                <w:b w:val="0"/>
                <w:i w:val="0"/>
                <w:sz w:val="17"/>
              </w:rPr>
              <w:t>8-9</w:t>
            </w:r>
          </w:p>
        </w:tc>
        <w:tc>
          <w:tcPr>
            <w:tcW w:type="dxa" w:w="3061"/>
            <w:vAlign w:val="center"/>
          </w:tcPr>
          <w:p>
            <w:pPr>
              <w:spacing w:before="20" w:after="20"/>
            </w:pPr>
            <w:r>
              <w:rPr>
                <w:rFonts w:ascii="游ゴシック" w:hAnsi="游ゴシック" w:eastAsia="游ゴシック"/>
                <w:b w:val="0"/>
                <w:i w:val="0"/>
                <w:sz w:val="17"/>
              </w:rPr>
              <w:t>素案の構成・体裁の点検（他団体の第10期計画との対比）</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国・県4</w:t>
            </w:r>
          </w:p>
        </w:tc>
      </w:tr>
      <w:tr>
        <w:tc>
          <w:tcPr>
            <w:tcW w:type="dxa" w:w="794"/>
            <w:vAlign w:val="center"/>
          </w:tcPr>
          <w:p>
            <w:pPr>
              <w:spacing w:before="20" w:after="20"/>
            </w:pPr>
            <w:r>
              <w:rPr>
                <w:rFonts w:ascii="游ゴシック" w:hAnsi="游ゴシック" w:eastAsia="游ゴシック"/>
                <w:b w:val="0"/>
                <w:i w:val="0"/>
                <w:sz w:val="17"/>
              </w:rPr>
              <w:t>9-1</w:t>
            </w:r>
          </w:p>
        </w:tc>
        <w:tc>
          <w:tcPr>
            <w:tcW w:type="dxa" w:w="3061"/>
            <w:vAlign w:val="center"/>
          </w:tcPr>
          <w:p>
            <w:pPr>
              <w:spacing w:before="20" w:after="20"/>
            </w:pPr>
            <w:r>
              <w:rPr>
                <w:rFonts w:ascii="游ゴシック" w:hAnsi="游ゴシック" w:eastAsia="游ゴシック"/>
                <w:b w:val="0"/>
                <w:i w:val="0"/>
                <w:sz w:val="17"/>
              </w:rPr>
              <w:t>協議会の開催回数・時期の確定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10-1</w:t>
            </w:r>
          </w:p>
        </w:tc>
        <w:tc>
          <w:tcPr>
            <w:tcW w:type="dxa" w:w="3061"/>
            <w:vAlign w:val="center"/>
          </w:tcPr>
          <w:p>
            <w:pPr>
              <w:spacing w:before="20" w:after="20"/>
            </w:pPr>
            <w:r>
              <w:rPr>
                <w:rFonts w:ascii="游ゴシック" w:hAnsi="游ゴシック" w:eastAsia="游ゴシック"/>
                <w:b w:val="0"/>
                <w:i w:val="0"/>
                <w:sz w:val="17"/>
              </w:rPr>
              <w:t>計画書の原稿確定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w:t>
            </w:r>
          </w:p>
        </w:tc>
      </w:tr>
      <w:tr>
        <w:tc>
          <w:tcPr>
            <w:tcW w:type="dxa" w:w="794"/>
            <w:vAlign w:val="center"/>
          </w:tcPr>
          <w:p>
            <w:pPr>
              <w:spacing w:before="20" w:after="20"/>
            </w:pPr>
            <w:r>
              <w:rPr>
                <w:rFonts w:ascii="游ゴシック" w:hAnsi="游ゴシック" w:eastAsia="游ゴシック"/>
                <w:b w:val="0"/>
                <w:i w:val="0"/>
                <w:sz w:val="17"/>
              </w:rPr>
              <w:t>10-3</w:t>
            </w:r>
          </w:p>
        </w:tc>
        <w:tc>
          <w:tcPr>
            <w:tcW w:type="dxa" w:w="3061"/>
            <w:vAlign w:val="center"/>
          </w:tcPr>
          <w:p>
            <w:pPr>
              <w:spacing w:before="20" w:after="20"/>
            </w:pPr>
            <w:r>
              <w:rPr>
                <w:rFonts w:ascii="游ゴシック" w:hAnsi="游ゴシック" w:eastAsia="游ゴシック"/>
                <w:b w:val="0"/>
                <w:i w:val="0"/>
                <w:sz w:val="17"/>
              </w:rPr>
              <w:t>校正（初校・再校・校了）</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10-6</w:t>
            </w:r>
          </w:p>
        </w:tc>
        <w:tc>
          <w:tcPr>
            <w:tcW w:type="dxa" w:w="3061"/>
            <w:vAlign w:val="center"/>
          </w:tcPr>
          <w:p>
            <w:pPr>
              <w:spacing w:before="20" w:after="20"/>
            </w:pPr>
            <w:r>
              <w:rPr>
                <w:rFonts w:ascii="游ゴシック" w:hAnsi="游ゴシック" w:eastAsia="游ゴシック"/>
                <w:b w:val="0"/>
                <w:i w:val="0"/>
                <w:sz w:val="17"/>
              </w:rPr>
              <w:t>印刷・製本</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11-1</w:t>
            </w:r>
          </w:p>
        </w:tc>
        <w:tc>
          <w:tcPr>
            <w:tcW w:type="dxa" w:w="3061"/>
            <w:vAlign w:val="center"/>
          </w:tcPr>
          <w:p>
            <w:pPr>
              <w:spacing w:before="20" w:after="20"/>
            </w:pPr>
            <w:r>
              <w:rPr>
                <w:rFonts w:ascii="游ゴシック" w:hAnsi="游ゴシック" w:eastAsia="游ゴシック"/>
                <w:b w:val="0"/>
                <w:i w:val="0"/>
                <w:sz w:val="17"/>
              </w:rPr>
              <w:t>一次資料との全件突合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bl>
    <w:p>
      <w:pPr>
        <w:spacing w:after="40"/>
      </w:pPr>
    </w:p>
    <w:p>
      <w:pPr>
        <w:spacing w:before="40" w:after="160"/>
        <w:ind w:left="113"/>
      </w:pPr>
      <w:r>
        <w:rPr>
          <w:rFonts w:ascii="游ゴシック" w:hAnsi="游ゴシック" w:eastAsia="游ゴシック"/>
          <w:b w:val="0"/>
          <w:i w:val="0"/>
          <w:sz w:val="17"/>
        </w:rPr>
        <w:t>資料：業務進捗管理表（17_業務進捗管理）令和8年10月1日版。高齢者計画のWBS 76作業。</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計画策定業務　ペンディング項目の整理と作業順位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計画策定業務　ペンディング項目の整理と作業順位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