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第1回 介護保険運営委員会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委員からの想定質問と回答ポイント（全31問・8カテゴリ）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1回介護保険運営委員会において委員から想定される質問と回答ポイントをカテゴリ別に整理した事務局用参考資料です。委員会本番では本資料を参照しながら、町担当課（保健福祉課）からの回答補強や事務局からの補足説明にご活用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カテゴリ構成（全31問）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計画全般・策定方針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アンケート結果について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有識者・住民代表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基本理念・基本目標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高（協議事項1-2）</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重点施策（移動・在宅・施設）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社協・民生委員・住民代表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高（協議事項3）</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有識者・住民代表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中（協議事項5）</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認知症施策推進計画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9333B0"/>
                <w:sz w:val="18"/>
                <w:szCs w:val="18"/>
              </w:rPr>
              <w:t xml:space="preserve">医師・介護事業者・包括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高（協議事項4・基本法対応）</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推進体制・評価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中</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川崎町固有論点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町内有識者・社協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中（地域特性）</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●注意事項：回答案は標準的な内容です。委員会当日は委員の発言ニュアンスを踏まえ、柔軟に調整してください。即答困難な質問は「お持ち帰り検討」とし、第2回委員会で回答する旨をお伝えください。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w:t>
      </w:r>
      <w:r>
        <w:rPr>
          <w:rFonts w:ascii="游ゴシック" w:cs="游ゴシック" w:eastAsia="游ゴシック" w:hAnsi="游ゴシック"/>
          <w:b/>
          <w:bCs/>
          <w:i w:val="false"/>
          <w:iCs w:val="false"/>
          <w:color w:val="1F3864"/>
          <w:sz w:val="28"/>
          <w:szCs w:val="28"/>
        </w:rPr>
        <w:t xml:space="preserve">計画全般・策定方針（3問）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QA-1　</w:t>
      </w:r>
      <w:r>
        <w:rPr>
          <w:rFonts w:ascii="游ゴシック" w:cs="游ゴシック" w:eastAsia="游ゴシック" w:hAnsi="游ゴシック"/>
          <w:b w:val="false"/>
          <w:bCs w:val="false"/>
          <w:i/>
          <w:iCs/>
          <w:color w:val="595959"/>
          <w:sz w:val="18"/>
          <w:szCs w:val="18"/>
        </w:rPr>
        <w:t xml:space="preserve">【委員長・有識者】　</w:t>
      </w:r>
      <w:r>
        <w:rPr>
          <w:rFonts w:ascii="游ゴシック" w:cs="游ゴシック" w:eastAsia="游ゴシック" w:hAnsi="游ゴシック"/>
          <w:b/>
          <w:bCs/>
          <w:i w:val="false"/>
          <w:iCs w:val="false"/>
          <w:color w:val="000000"/>
          <w:sz w:val="22"/>
          <w:szCs w:val="22"/>
        </w:rPr>
        <w:t xml:space="preserve">なぜ第10期計画で認知症施策を独立章化するのか？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令和6年1月に施行された「共生社会の実現を推進するための認知症基本法」（認知症基本法）第14条で、市町村認知症施策推進計画の策定が努力義務として位置付けられました。これを踏まえ、川崎町でも基本目標6を新設し、本計画の第6章として独立章化することで、認知症基本法の理念・基本的施策（第15条〜21条）に対応した包括的な施策体系を構築します。第9期では基本目標5の一部として位置付けられていた認知症施策を、独立章化することで施策の総合性・KPI管理・本人意見聴取等の取組を強化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認知症基本法第14条（市町村認知症施策推進計画策定の努力義務）、同法第15条〜21条（7基本的施策）、令和6年1月1日施行</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第6章（独立章）、第1回委員会資料 第2部 協議事項2</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QA-2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3層整合の原則とは具体的に何を意味するのか？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計画では、国・宮城県・川崎町の3層の計画体系の整合を確保することを基本原則としています。具体的には、（1）国の基本指針（厚生労働省「介護保険事業に係る保険給付の円滑な実施を確保するための基本的な指針」）、（2）宮城県高齢者保健福祉計画・介護保険事業支援計画、（3）川崎町の本計画、の3層で、基本理念・基本目標・重点施策・KPI等の整合を取りながら策定を進めます。整合確認の詳細は別添『3層整合表』をご参照ください。</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介護保険法第116条（基本指針）、第118条（都道府県計画）、第117条（市町村計画）</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別添『川崎町_3層整合表.xlsx』、計画素案v1.5 第1章 1-2</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QA-3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第9期計画との違い・継承点を教えてほしい</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第9期計画の体系（基本理念・5基本目標）を基本的に踏襲しつつ、第10期では3点を強化しました。第1に、認知症基本法対応として基本目標6を新設し第6章独立章化。第2に、令和7年3月の高齢者外出タクシー助成事業終了を踏まえた移動支援3層構造（社協NPO移送・デマンドバス・町民バス）の整理を重点施策化。第3に、第7章「サービス見込量と保険料」について6ステップの算定プロセス・8ステップの保険料算定・3パターン試算の枠組みを明示化しました。基本理念「住民が住み慣れた地域で安心して暮らせるまちづくり」は第9期から継承し、サブタイトル付加を協議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計画素案v1.5 全43頁、第3章3-2で第9期実績を6目標別に整理</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計画素案v1.5、別添『川崎町_第9期実績一覧』</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w:t>
      </w:r>
      <w:r>
        <w:rPr>
          <w:rFonts w:ascii="游ゴシック" w:cs="游ゴシック" w:eastAsia="游ゴシック" w:hAnsi="游ゴシック"/>
          <w:b/>
          <w:bCs/>
          <w:i w:val="false"/>
          <w:iCs w:val="false"/>
          <w:color w:val="1F3864"/>
          <w:sz w:val="28"/>
          <w:szCs w:val="28"/>
        </w:rPr>
        <w:t xml:space="preserve">アンケート結果について（4問）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w:t>
      </w:r>
      <w:r>
        <w:rPr>
          <w:rFonts w:ascii="游ゴシック" w:cs="游ゴシック" w:eastAsia="游ゴシック" w:hAnsi="游ゴシック"/>
          <w:b w:val="false"/>
          <w:bCs w:val="false"/>
          <w:i/>
          <w:iCs/>
          <w:color w:val="595959"/>
          <w:sz w:val="18"/>
          <w:szCs w:val="18"/>
        </w:rPr>
        <w:t xml:space="preserve">【有識者・統計の専門家】　</w:t>
      </w:r>
      <w:r>
        <w:rPr>
          <w:rFonts w:ascii="游ゴシック" w:cs="游ゴシック" w:eastAsia="游ゴシック" w:hAnsi="游ゴシック"/>
          <w:b/>
          <w:bCs/>
          <w:i w:val="false"/>
          <w:iCs w:val="false"/>
          <w:color w:val="000000"/>
          <w:sz w:val="22"/>
          <w:szCs w:val="22"/>
        </w:rPr>
        <w:t xml:space="preserve">アンケートの対象選定（一般高齢者1,000名・認定者300名）の妥当性は？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川崎町の第1号被保険者数3,244名（R7.6時点）に対し、一般高齢者ニーズ調査では1,000名を無作為抽出（標本抽出率約31%）、認定者調査では受給者466名のうち300名を抽出（同約64%）しました。これにより、有意水準95%・許容誤差5%以下の精度を確保しています。年齢階級別・地区別の層化抽出法を採用し、町内7地区（裏丁・上下・本荒町・中新町、前川・青根、今宿、川内、本砂金、小野、小沢・支倉・碁石・支倉台）の代表性を確保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厚労省「介護予防・日常生活圏域ニーズ調査」標準（年齢階級別抽出）、川崎町第1号被保険者3,244名のうち1,000名抽出</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別添『アンケート集計分析テンプレート』00使い方、調査概要</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回収率はどれくらいだったか。低い場合の対応は？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回収率は集計時点で報告いたします（例：一般高齢者60-70%・認定者70-80%が目標水準）。一般的に高齢者対象の郵送調査は他自治体でも50-70%程度が一般的で、川崎町でもこの水準を見込んでいます。回収率向上のため、令和8年6月下旬の発送後、町広報誌での周知・地域包括支援センターからの呼びかけ・必要に応じて督促はがき送付を予定しています。低い場合は補完調査（地域包括支援センター窓口でのアンケート配置・サンプル不足層への追加郵送等）の検討も可能で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宮城県内他自治体での回収率参考：60-70%（高齢者調査の標準）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第3章プレースホルダー、別添『アンケート集計分析テンプレート』</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アンケート結果を計画にどう反映するのか？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アンケート結果は計画素案Ver.2.0（令和8年9月以降）に反映します。具体的には、（1）第2章の現状分析（高齢者の生活実態・健康状態・社会参加状況）、（2）第3章の第9期評価（住民満足度・サービス利用実態）、（3）第5章の重点施策（住民ニーズ→施策→KPI の課題接続型設計）、（4）第6章の認知症施策（本人・家族の意識）、（5）第7章のサービス見込量補正（潜在ニーズ反映）の5箇所で活用します。クロス集計5本（地区×移動手段、年齢×外出困難、世帯類型×介護不安、要介護度×サービス満足度、地区×認知症窓口認知）を実施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アンケート集計分析テンプレート 05計画反映ガイド（32項目の反映マトリクス）</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別添『アンケート集計分析テンプレート』05計画反映ガイド</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川崎町独自の追加設問の意図は？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川崎町では国の標準設問に加え、本町固有の論点を把握するため7問の追加設問を設定しました。一般高齢者向け3問（町外医療機関の利用状況・町独自支援制度〔紙おむつ・エアコン購入支援等〕の認知度・災害時避難への不安）、認定者向け4問（町外施設の利用有無・所在自治体内訳・町外医療機関・現在最も不安なこと）です。これらにより、移動支援3層構造の周知度、住所地特例24人の所在自治体、広域医療連携の実態等の本町固有データを把握し、第10期計画の根拠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アンケート設問設計：国標準16問+川崎町追加3問（一般高齢者）／国標準12問+追加4問（認定者）</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別添『アンケート集計分析テンプレート』01一般高齢者・02認定者</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w:t>
      </w:r>
      <w:r>
        <w:rPr>
          <w:rFonts w:ascii="游ゴシック" w:cs="游ゴシック" w:eastAsia="游ゴシック" w:hAnsi="游ゴシック"/>
          <w:b/>
          <w:bCs/>
          <w:i w:val="false"/>
          <w:iCs w:val="false"/>
          <w:color w:val="1F3864"/>
          <w:sz w:val="28"/>
          <w:szCs w:val="28"/>
        </w:rPr>
        <w:t xml:space="preserve">基本理念・基本目標（3問）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QC-1　</w:t>
      </w:r>
      <w:r>
        <w:rPr>
          <w:rFonts w:ascii="游ゴシック" w:cs="游ゴシック" w:eastAsia="游ゴシック" w:hAnsi="游ゴシック"/>
          <w:b w:val="false"/>
          <w:bCs w:val="false"/>
          <w:i/>
          <w:iCs/>
          <w:color w:val="595959"/>
          <w:sz w:val="18"/>
          <w:szCs w:val="18"/>
        </w:rPr>
        <w:t xml:space="preserve">【委員長・全委員】　</w:t>
      </w:r>
      <w:r>
        <w:rPr>
          <w:rFonts w:ascii="游ゴシック" w:cs="游ゴシック" w:eastAsia="游ゴシック" w:hAnsi="游ゴシック"/>
          <w:b/>
          <w:bCs/>
          <w:i w:val="false"/>
          <w:iCs w:val="false"/>
          <w:color w:val="000000"/>
          <w:sz w:val="22"/>
          <w:szCs w:val="22"/>
        </w:rPr>
        <w:t xml:space="preserve">基本目標6（認知症施策）を新設する根拠は何か？（協議事項2関連）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認知症基本法第14条で市町村認知症施策推進計画の策定が努力義務化され、本町でも独立章化に対応した基本目標が必要となります。第9期計画では認知症施策が基本目標5（地域包括ケアシステムの深化）の一部に位置付けられていましたが、これを基本目標6として独立させることで、（1）認知症基本法第15条〜21条の7基本的施策に対応した町施策体系の構築、（2）認知症本人・家族の意見聴取の制度化、（3）3層KPI（プロセス・アウトプット・アウトカム）による進捗管理、（4）チームオレンジ整備・本人ミーティング新設等の新規取組への明確なリソース配分、が可能となり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認知症基本法第14条、第15条（普及啓発）、第16条（共生実現）、第17条（社会参加）、第18条（保健医療福祉）、第19条（研究開発）、第20条（人材）、第21条（その他）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第4章 4-2、第6章 6-1〜6-3</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QC-2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基本理念サブタイトル「〜認知症になっても誰もが自分らしく暮らせる地域共生社会の実現〜」付加の意図は？（協議事項1関連）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基本理念「住民が住み慣れた地域で安心して暮らせるまちづくり」は第9期から継承する本町の中核理念です。このサブタイトルは、認知症基本法第3条の理念「全ての認知症の人が、基本的人権を享有する個人として、自らの意思によって日常生活及び社会生活を営むことができるようにすること」に対応する文言であり、本計画が認知症施策推進計画も包含することを示すサインとなります。なお、サブタイトル付加は協議事項1としてご審議いただきます。委員のご意見によっては保留・別表現への変更も可能で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認知症基本法第3条（基本理念）、計画素案v1.5 第4章 4-1</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第4章 4-1、第1回委員会資料 第2部 協議事項1</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QC-3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新設の基本目標6と既存5基本目標との整合性は？重複はないか？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整合性を確保するため、基本目標6（認知症施策の総合的推進）は、認知症固有の総合的施策（普及啓発・共生実現・本人意思尊重等）を担い、既存5目標との役割分担を明確化しました。基本目標1（健康づくり・介護予防）は認知症予防の側面、基本目標3（在宅生活継続）は家族介護者支援の側面、基本目標5（地域包括ケアシステム）は早期発見・早期対応の側面で、それぞれ認知症施策と連携します。重複ではなく多面的補強の関係です。具体的にどの施策がどの基本目標に該当するかは、第6章で対応関係を整理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計画素案v1.5 第4章 4-2基本目標体系図、第6章 6-2 認知症基本法7基本的施策対応表</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第4章・第6章</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w:t>
      </w:r>
      <w:r>
        <w:rPr>
          <w:rFonts w:ascii="游ゴシック" w:cs="游ゴシック" w:eastAsia="游ゴシック" w:hAnsi="游ゴシック"/>
          <w:b/>
          <w:bCs/>
          <w:i w:val="false"/>
          <w:iCs w:val="false"/>
          <w:color w:val="1F3864"/>
          <w:sz w:val="28"/>
          <w:szCs w:val="28"/>
        </w:rPr>
        <w:t xml:space="preserve">重点施策（移動・在宅・施設）（5問）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QD-1　</w:t>
      </w:r>
      <w:r>
        <w:rPr>
          <w:rFonts w:ascii="游ゴシック" w:cs="游ゴシック" w:eastAsia="游ゴシック" w:hAnsi="游ゴシック"/>
          <w:b w:val="false"/>
          <w:bCs w:val="false"/>
          <w:i/>
          <w:iCs/>
          <w:color w:val="595959"/>
          <w:sz w:val="18"/>
          <w:szCs w:val="18"/>
        </w:rPr>
        <w:t xml:space="preserve">【社会福祉協議会・住民代表】　</w:t>
      </w:r>
      <w:r>
        <w:rPr>
          <w:rFonts w:ascii="游ゴシック" w:cs="游ゴシック" w:eastAsia="游ゴシック" w:hAnsi="游ゴシック"/>
          <w:b/>
          <w:bCs/>
          <w:i w:val="false"/>
          <w:iCs w:val="false"/>
          <w:color w:val="000000"/>
          <w:sz w:val="22"/>
          <w:szCs w:val="22"/>
        </w:rPr>
        <w:t xml:space="preserve">移動支援3層構造のうち、どの制度が中心になるのか？（協議事項3関連）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中山間地域住民・要支援者の通院や買い物には、原則として（1）町民バス・デマンドバスの公共交通系を第1選択、（2）これらが利用困難な場合は社協・NPOの福祉移送サービスが補完、（3）緊急時・特別な配慮が必要な場合は社協・NPO移送が中心、という階層的役割を想定しています。所管が複数（地域振興課・町民生活課・社協・NPO）に分かれていることから、利用者目線での情報の一元化（リーフレット作成・町HP集約・包括センターでのワンストップ相談）を重点化します。具体的な役割分担は第2回介護保険運営委員会以降で関係機関と詰めてい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町民バス（地域振興課）・デマンドバス（町民生活課）・社協NPO福祉移送（社協・NPO運営）、令和7年3月タクシー助成終了</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5-2、第1回委員会資料 第2部 協議事項3</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QD-2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タクシー助成を復活させない理由は何か？利用者から不満が出ているのではないか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高齢者外出タクシー助成事業の令和7年3月終了は町の財政状況・受益者の地域偏在等を踏まえた政策判断と伺っています。本計画では復活ではなく、代替制度の3層構造の確立と住民周知強化に注力します。タクシー助成と比較した3層構造のメリットは、（1）町民バス・デマンドバスはタクシーより低コストで持続可能、（2）社協・NPO移送は要支援者へのきめ細やかな対応が可能、（3）町外医療機関への通院は引き続き家族車・社協移送でカバー可能、です。住民からの不満の声には、3制度の認知度向上と利用しやすさの改善で対応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令和7年3月タクシー助成終了、3制度の継続実施、町独自のエアコン購入支援R7.10新設等の代替施策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5-2、別添『川崎町_第9期実績一覧』03在宅生活支援</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QD-3　</w:t>
      </w:r>
      <w:r>
        <w:rPr>
          <w:rFonts w:ascii="游ゴシック" w:cs="游ゴシック" w:eastAsia="游ゴシック" w:hAnsi="游ゴシック"/>
          <w:b w:val="false"/>
          <w:bCs w:val="false"/>
          <w:i/>
          <w:iCs/>
          <w:color w:val="595959"/>
          <w:sz w:val="18"/>
          <w:szCs w:val="18"/>
        </w:rPr>
        <w:t xml:space="preserve">【民生委員】　</w:t>
      </w:r>
      <w:r>
        <w:rPr>
          <w:rFonts w:ascii="游ゴシック" w:cs="游ゴシック" w:eastAsia="游ゴシック" w:hAnsi="游ゴシック"/>
          <w:b/>
          <w:bCs/>
          <w:i w:val="false"/>
          <w:iCs w:val="false"/>
          <w:color w:val="000000"/>
          <w:sz w:val="22"/>
          <w:szCs w:val="22"/>
        </w:rPr>
        <w:t xml:space="preserve">8050問題（未婚の子と高齢親の同居）への具体的なアプローチは？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8050問題は本町でも増加傾向にある全国共通課題で、本計画では3つのアプローチを重点化します。第1に、家族介護者支援の強化（介護者教室・レスパイト体制・介護離職防止支援）。第2に、地域包括支援センターを中核としたアウトリーチ（民生委員・ふれあいネットワーク活動員145名・サポーター400名連携）。第3に、3計画同時策定（高齢者保健福祉計画・地域福祉計画・障害者計画）の機会を活かした重層的支援体制（高齢×障害×生活困窮の複合対応）です。なお、地域福祉計画・障害者計画はジャパン総研策定で、相互整合を図ってい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ふれあいネットワーク145名、ユニバーサルサポーター400名、3計画同時策定（地福・障害はジャパン総研策定）</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5-3、第3章 3-2-3</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町外施設利用（住所地特例24人・R7.6）への対応は？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住所地特例24人は、本町施設の縮小傾向（役場周辺への偏在）を背景とした実態であり、第10期計画では3点で対応します。第1に、町外施設利用を含めたサービス見込量算定（第7章7-1）で、町民の施設利用ニーズ全体を把握。第2に、住所地特例該当者の所在自治体内訳（柴田町・大河原町・仙台市等）の把握と広域連携の検討。第3に、町外施設の建設計画・受入余地等の情報収集・住民への情報提供。なお、町内施設の新設は財政的に困難な状況のため、町外施設との連携深化を方針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住所地特例該当者24人（R7.6時点）、特養68人・老健66人受給（R7.6）、町外施設利用は柴田町・大河原町等</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5-4、第7章 7-1（施設見込量算定）</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QD-5　</w:t>
      </w:r>
      <w:r>
        <w:rPr>
          <w:rFonts w:ascii="游ゴシック" w:cs="游ゴシック" w:eastAsia="游ゴシック" w:hAnsi="游ゴシック"/>
          <w:b w:val="false"/>
          <w:bCs w:val="false"/>
          <w:i/>
          <w:iCs/>
          <w:color w:val="595959"/>
          <w:sz w:val="18"/>
          <w:szCs w:val="18"/>
        </w:rPr>
        <w:t xml:space="preserve">【医療関係者】　</w:t>
      </w:r>
      <w:r>
        <w:rPr>
          <w:rFonts w:ascii="游ゴシック" w:cs="游ゴシック" w:eastAsia="游ゴシック" w:hAnsi="游ゴシック"/>
          <w:b/>
          <w:bCs/>
          <w:i w:val="false"/>
          <w:iCs w:val="false"/>
          <w:color w:val="000000"/>
          <w:sz w:val="22"/>
          <w:szCs w:val="22"/>
        </w:rPr>
        <w:t xml:space="preserve">広域医療連携（みやぎ県南中核病院・刈田綜合病院との連携）の具体策は？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町外医療機関の利用（みやぎ県南中核病院〔大河原〕・刈田綜合病院〔白石〕・仙台市内）は本町住民の日常的な医療アクセスとして定着しており、本計画では3層の連携体制を整備します。第1に、国保川崎病院を町内医療のハブとして機能強化し、退院前カンファレンス・地域連携パス等で広域医療機関と接続。第2に、在宅医療・介護連携推進事業を通じて、ケアマネ・訪問看護・かかりつけ医・広域医療の連携体制を整備。第3に、認知症診療では国保川崎病院＋広域医療機関のネットワークで早期発見・治療フォローを充実。広域救急体制も含めご相談しながら進め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国保川崎病院（町内拠点）、みやぎ県南中核病院・刈田綜合病院（広域連携先）、仙台市内病院（高次医療）</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第5章 5-3、第6章 6-3 J-5医療連携</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w:t>
      </w:r>
      <w:r>
        <w:rPr>
          <w:rFonts w:ascii="游ゴシック" w:cs="游ゴシック" w:eastAsia="游ゴシック" w:hAnsi="游ゴシック"/>
          <w:b/>
          <w:bCs/>
          <w:i w:val="false"/>
          <w:iCs w:val="false"/>
          <w:color w:val="1F3864"/>
          <w:sz w:val="28"/>
          <w:szCs w:val="28"/>
        </w:rPr>
        <w:t xml:space="preserve">保険料試算（4問）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QE-1　</w:t>
      </w:r>
      <w:r>
        <w:rPr>
          <w:rFonts w:ascii="游ゴシック" w:cs="游ゴシック" w:eastAsia="游ゴシック" w:hAnsi="游ゴシック"/>
          <w:b w:val="false"/>
          <w:bCs w:val="false"/>
          <w:i/>
          <w:iCs/>
          <w:color w:val="595959"/>
          <w:sz w:val="18"/>
          <w:szCs w:val="18"/>
        </w:rPr>
        <w:t xml:space="preserve">【有識者・住民代表】　</w:t>
      </w:r>
      <w:r>
        <w:rPr>
          <w:rFonts w:ascii="游ゴシック" w:cs="游ゴシック" w:eastAsia="游ゴシック" w:hAnsi="游ゴシック"/>
          <w:b/>
          <w:bCs/>
          <w:i w:val="false"/>
          <w:iCs w:val="false"/>
          <w:color w:val="000000"/>
          <w:sz w:val="22"/>
          <w:szCs w:val="22"/>
        </w:rPr>
        <w:t xml:space="preserve">3パターン（A/B/C）のどれが選定される見込みか？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現時点では事務局として特定パターンの推奨はしておりません。第3回介護保険運営委員会（令和9年1月中旬）で介護給付費準備基金残高（R8.6時点・現在確認中）・サービス見込量・国通知の確定値を踏まえ、3パターンを精緻化して提示し、委員の皆様にご協議いただきます。パターンAは基金温存で第11期負担を緩和（保険料は高め）、パターンBは中位水準で次期均衡、パターンCは基金全額取崩で保険料抑制（次期負担増）という性質です。住民負担と中長期的な持続可能性のバランスがご審議のポイントになり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第8期6,380円→第9期6,500円（+1.9%）、3パターン試算は第3回介護保険運営委員会（R9.1中旬）で精緻化</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7-3、第1回委員会資料 協議事項5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QE-2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介護給付費準備基金の残高はいくらか？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R8.6時点の確定残高は現在町担当課に確認中です。本日時点で正確な数値はお答えできませんが、判明次第別途ご報告いたします。一般的に基金残高は数千万円〜数億円規模で、本町でも適切な水準を保っていると考えられます。確定値は第2回介護保険運営委員会（令和8年11月）でご報告し、第3回（令和9年1月）で3パターン精緻化の根拠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介護給付費準備基金（介護保険法第147条）、R8.6時点残高は確認中</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7-3、別添『MECEデータ入力フォーマット』</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QE-3　</w:t>
      </w:r>
      <w:r>
        <w:rPr>
          <w:rFonts w:ascii="游ゴシック" w:cs="游ゴシック" w:eastAsia="游ゴシック" w:hAnsi="游ゴシック"/>
          <w:b w:val="false"/>
          <w:bCs w:val="false"/>
          <w:i/>
          <w:iCs/>
          <w:color w:val="595959"/>
          <w:sz w:val="18"/>
          <w:szCs w:val="18"/>
        </w:rPr>
        <w:t xml:space="preserve">【有識者】　</w:t>
      </w:r>
      <w:r>
        <w:rPr>
          <w:rFonts w:ascii="游ゴシック" w:cs="游ゴシック" w:eastAsia="游ゴシック" w:hAnsi="游ゴシック"/>
          <w:b/>
          <w:bCs/>
          <w:i w:val="false"/>
          <w:iCs w:val="false"/>
          <w:color w:val="000000"/>
          <w:sz w:val="22"/>
          <w:szCs w:val="22"/>
        </w:rPr>
        <w:t xml:space="preserve">所得段階区分を9段階から13段階に見直しの影響は？（協議事項5関連）</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13段階化は厚生労働省が推奨する所得段階区分の見直しで、所得の高い層に応分の負担を求め、低所得層の負担を軽減する効果が期待されます。川崎町への影響としては、非課税層（第1〜3段階）979人（30.1%）の保険料負担軽減が見込まれる一方、高所得層（第10〜13段階・新設）への負担増となります。具体的な段階別保険料率と影響額は、町担当課から提供される所得階層別人口データをもとに第3回介護保険運営委員会で精緻化します。本日は方向性へのご意見をいただ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所得段階別R3末3,255人（第5段階基準697人）、最低0.455・最高2.40の保険料率（国推奨値）</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7-3、第1回委員会資料 協議事項5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QE-4　</w:t>
      </w:r>
      <w:r>
        <w:rPr>
          <w:rFonts w:ascii="游ゴシック" w:cs="游ゴシック" w:eastAsia="游ゴシック" w:hAnsi="游ゴシック"/>
          <w:b w:val="false"/>
          <w:bCs w:val="false"/>
          <w:i/>
          <w:iCs/>
          <w:color w:val="595959"/>
          <w:sz w:val="18"/>
          <w:szCs w:val="18"/>
        </w:rPr>
        <w:t xml:space="preserve">【住民代表】　</w:t>
      </w:r>
      <w:r>
        <w:rPr>
          <w:rFonts w:ascii="游ゴシック" w:cs="游ゴシック" w:eastAsia="游ゴシック" w:hAnsi="游ゴシック"/>
          <w:b/>
          <w:bCs/>
          <w:i w:val="false"/>
          <w:iCs w:val="false"/>
          <w:color w:val="000000"/>
          <w:sz w:val="22"/>
          <w:szCs w:val="22"/>
        </w:rPr>
        <w:t xml:space="preserve">第8期6,380→第9期6,500円の上昇率（+1.9%）は他自治体と比較してどうか？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全国平均では第8期から第9期へ約5-7%の上昇となった自治体が多く、本町の+1.9%は抑制的な水準で運営されてきたと評価できます。これは介護給付費準備基金の活用、第1号被保険者数の安定、ユニバーサルサポーター制度等の介護予防効果が寄与していると考えられます。第10期では、後期高齢者の急増（4年で+18.2%）と認知症基本法対応で給付費上方圧力がありますが、基金活用・予防効果・収納率維持により、抑制的水準を維持できるよう試算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全国第9期保険料平均6,225円、川崎町第9期6,500円（全国比+4.4%）、第8→9期上昇率+1.9%</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第7章 7-3 図7-1保険料推移</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9333B0" w:sz="18"/>
          <w:bottom w:val="double" w:color="9333B0" w:sz="18"/>
        </w:pBdr>
        <w:shd w:fill="DAE3F3" w:val="solid"/>
        <w:spacing w:after="240" w:before="240" w:line="360"/>
        <w:jc w:val="center"/>
      </w:pPr>
      <w:r>
        <w:rPr>
          <w:rFonts w:ascii="游ゴシック" w:cs="游ゴシック" w:eastAsia="游ゴシック" w:hAnsi="游ゴシック"/>
          <w:b/>
          <w:bCs/>
          <w:i w:val="false"/>
          <w:iCs w:val="false"/>
          <w:color w:val="9333B0"/>
          <w:sz w:val="24"/>
          <w:szCs w:val="24"/>
        </w:rPr>
        <w:t xml:space="preserve">カテゴリ F　</w:t>
      </w:r>
      <w:r>
        <w:rPr>
          <w:rFonts w:ascii="游ゴシック" w:cs="游ゴシック" w:eastAsia="游ゴシック" w:hAnsi="游ゴシック"/>
          <w:b/>
          <w:bCs/>
          <w:i w:val="false"/>
          <w:iCs w:val="false"/>
          <w:color w:val="9333B0"/>
          <w:sz w:val="28"/>
          <w:szCs w:val="28"/>
        </w:rPr>
        <w:t xml:space="preserve">認知症施策推進計画（5問）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QF-1　</w:t>
      </w:r>
      <w:r>
        <w:rPr>
          <w:rFonts w:ascii="游ゴシック" w:cs="游ゴシック" w:eastAsia="游ゴシック" w:hAnsi="游ゴシック"/>
          <w:b w:val="false"/>
          <w:bCs w:val="false"/>
          <w:i/>
          <w:iCs/>
          <w:color w:val="595959"/>
          <w:sz w:val="18"/>
          <w:szCs w:val="18"/>
        </w:rPr>
        <w:t xml:space="preserve">【委員（一般住民代表）】　</w:t>
      </w:r>
      <w:r>
        <w:rPr>
          <w:rFonts w:ascii="游ゴシック" w:cs="游ゴシック" w:eastAsia="游ゴシック" w:hAnsi="游ゴシック"/>
          <w:b/>
          <w:bCs/>
          <w:i w:val="false"/>
          <w:iCs w:val="false"/>
          <w:color w:val="000000"/>
          <w:sz w:val="22"/>
          <w:szCs w:val="22"/>
        </w:rPr>
        <w:t xml:space="preserve">認知症基本法とは何か？なぜ町計画で対応が必要なのか？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認知症基本法（正式名称：共生社会の実現を推進するための認知症基本法）は、認知症の人が尊厳を保持しつつ希望を持って暮らすことができる社会の実現を目的として、令和6年1月1日に施行された法律です。第14条で、市町村に対し市町村認知症施策推進計画の策定を努力義務として規定しています。この計画は、（1）単独計画として策定するか、（2）既存の介護保険事業計画等に内包するかを選択でき、本町では後者（本計画第6章として内包）を採用しました。これにより、認知症施策と既存の高齢者施策との一体的な推進が可能となり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認知症基本法（令和5年6月公布・令和6年1月施行）、第14条市町村計画策定の努力義務</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6-1、認知症基本法本文</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QF-2　</w:t>
      </w:r>
      <w:r>
        <w:rPr>
          <w:rFonts w:ascii="游ゴシック" w:cs="游ゴシック" w:eastAsia="游ゴシック" w:hAnsi="游ゴシック"/>
          <w:b w:val="false"/>
          <w:bCs w:val="false"/>
          <w:i/>
          <w:iCs/>
          <w:color w:val="595959"/>
          <w:sz w:val="18"/>
          <w:szCs w:val="18"/>
        </w:rPr>
        <w:t xml:space="preserve">【医療関係者・包括センター】　</w:t>
      </w:r>
      <w:r>
        <w:rPr>
          <w:rFonts w:ascii="游ゴシック" w:cs="游ゴシック" w:eastAsia="游ゴシック" w:hAnsi="游ゴシック"/>
          <w:b/>
          <w:bCs/>
          <w:i w:val="false"/>
          <w:iCs w:val="false"/>
          <w:color w:val="000000"/>
          <w:sz w:val="22"/>
          <w:szCs w:val="22"/>
        </w:rPr>
        <w:t xml:space="preserve">チームオレンジとは何か？なぜ整備するのか？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チームオレンジは、認知症サポーター（基礎研修修了者）のうち、ステップアップ研修を修了したメンバーで構成される、認知症の人本人と家族を継続的に支援するチーム組織です。本町では現在まだ整備されておらず、第10期計画で重点施策J-2として新規整備を進めます。具体的には、（1）既存のキャラバンメイト73名から認知症地域支援推進員と連携してチーム員を養成、（2）認知症の人本人・家族からのSOSに対応する地域支援活動を実施、（3）認知症カフェ「喫茶みかん」・本人ミーティング（新設）・初期集中支援チームと連携、を想定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認知症基本法第15条（普及啓発）、認知症サポーター累計550名、キャラバンメイト累計73名</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6-3 J-2、第1回委員会資料 協議事項4</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認知症本人ミーティングとは具体的に何をするのか？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認知症本人ミーティングは、認知症の人本人が中心となって自らの体験や希望を語り合う場で、認知症基本法第17条（社会参加の機会の確保）に対応する取組です。本町では認知症カフェ「喫茶みかん」を基盤に、ミーティング機能を加える形で新設します。具体的活動は、（1）月1回程度の本人交流会（家族・支援者は別室で待機）、（2）本人視点での施策への意見聴取（年1-2回）、（3）地域住民へのメッセージ発信（本人による講演等）、を想定しています。本人意見の収集は計画策定への反映だけでなく、本人主体のまちづくりへとつなげ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認知症基本法第3条（本人の意思の尊重）、第17条（社会参加機会の確保）、認知症カフェ「喫茶みかん」を基盤</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6-3 J-3、第1回委員会資料 協議事項4</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QF-4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認知症本人・家族への意見聴取はどのように実施するのか？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計画策定にあたっては、3つのチャネルで本人・家族意見を聴取します。第1に、地域包括支援センター経由（職員が本人・家族と直接対話、年2-3回）。第2に、国保川崎病院経由（認知症診療を受けている方への聴取依頼）。第3に、認知症カフェ「喫茶みかん」での参加者対話。なお、郵送アンケート（一般高齢者ニーズ調査・認定者調査）でも認知症関連設問を設けていますが、認知症の進行段階によって書面回答が困難な場合があるため、対面・代行記入での補完を重視します。聴取結果は計画素案Ver.2.0以降に反映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認知症基本法第14条第6項（本人・家族意見の反映）、包括センター・国保川崎病院・認知症カフェの3チャネル</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6-1 川崎町の対応方針</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QF-5　</w:t>
      </w:r>
      <w:r>
        <w:rPr>
          <w:rFonts w:ascii="游ゴシック" w:cs="游ゴシック" w:eastAsia="游ゴシック" w:hAnsi="游ゴシック"/>
          <w:b w:val="false"/>
          <w:bCs w:val="false"/>
          <w:i/>
          <w:iCs/>
          <w:color w:val="595959"/>
          <w:sz w:val="18"/>
          <w:szCs w:val="18"/>
        </w:rPr>
        <w:t xml:space="preserve">【民生委員・有識者】　</w:t>
      </w:r>
      <w:r>
        <w:rPr>
          <w:rFonts w:ascii="游ゴシック" w:cs="游ゴシック" w:eastAsia="游ゴシック" w:hAnsi="游ゴシック"/>
          <w:b/>
          <w:bCs/>
          <w:i w:val="false"/>
          <w:iCs w:val="false"/>
          <w:color w:val="000000"/>
          <w:sz w:val="22"/>
          <w:szCs w:val="22"/>
        </w:rPr>
        <w:t xml:space="preserve">認知症サポーター累計550名（人口の約12.5%）は十分か？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町の人口4,381人（R7.6推計）に対し、認知症サポーター累計550名は人口比約12.5%、第1号被保険者比約17%で、宮城県平均（推定10-12%）を上回る水準です。ただし、（1）量的拡大だけでなく質的向上（ステップアップ研修・チームオレンジ化）が重要、（2）企業・学校サポーター（小中学校・町内企業）の拡大余地、（3）養成講座の継続実施で減少分を補完、の3点が課題です。第10期では「累計サポーター数」（アウトプット）に加え「認知症本人と家族の地域生活満足度」（アウトカム）をKPIとして設定し、量より質の評価を強化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認知症サポーター累計550名（人口4,381人比約12.5%）、キャラバンメイト73名、宮城県平均は10-12%程度</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第6章 6-3 J-1、第3章 3-2-6</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w:t>
      </w:r>
      <w:r>
        <w:rPr>
          <w:rFonts w:ascii="游ゴシック" w:cs="游ゴシック" w:eastAsia="游ゴシック" w:hAnsi="游ゴシック"/>
          <w:b/>
          <w:bCs/>
          <w:i w:val="false"/>
          <w:iCs w:val="false"/>
          <w:color w:val="1F3864"/>
          <w:sz w:val="28"/>
          <w:szCs w:val="28"/>
        </w:rPr>
        <w:t xml:space="preserve">推進体制・評価（3問）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QG-1　</w:t>
      </w:r>
      <w:r>
        <w:rPr>
          <w:rFonts w:ascii="游ゴシック" w:cs="游ゴシック" w:eastAsia="游ゴシック" w:hAnsi="游ゴシック"/>
          <w:b w:val="false"/>
          <w:bCs w:val="false"/>
          <w:i/>
          <w:iCs/>
          <w:color w:val="595959"/>
          <w:sz w:val="18"/>
          <w:szCs w:val="18"/>
        </w:rPr>
        <w:t xml:space="preserve">【委員長】　</w:t>
      </w:r>
      <w:r>
        <w:rPr>
          <w:rFonts w:ascii="游ゴシック" w:cs="游ゴシック" w:eastAsia="游ゴシック" w:hAnsi="游ゴシック"/>
          <w:b/>
          <w:bCs/>
          <w:i w:val="false"/>
          <w:iCs w:val="false"/>
          <w:color w:val="000000"/>
          <w:sz w:val="22"/>
          <w:szCs w:val="22"/>
        </w:rPr>
        <w:t xml:space="preserve">PDCAサイクルの具体的な運営方法は？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計画ではPDCAサイクルにより毎年度進捗を確認します。Plan（計画期間開始前の事業計画・予算編成・KPI目標値設定）、Do（計画期間中の各施策・事業の実施）、Check（毎年度末のKPI進捗確認・事業実績評価・改善点抽出）、Action（次年度への改善反映・必要に応じた計画修正）の4段階を、町担当課・地域包括支援センター・関係機関で連動して運営します。中間評価として令和10年度に2年目評価を実施し、計画見直しの要否を検討します。最終評価は令和11年度末に実施し、第11期計画への引継ぎ材料と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計画期間令和9-11年度（3年間）、中間評価R10年度、最終評価R11年度末</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第8章 8-2</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QG-2　</w:t>
      </w:r>
      <w:r>
        <w:rPr>
          <w:rFonts w:ascii="游ゴシック" w:cs="游ゴシック" w:eastAsia="游ゴシック" w:hAnsi="游ゴシック"/>
          <w:b w:val="false"/>
          <w:bCs w:val="false"/>
          <w:i/>
          <w:iCs/>
          <w:color w:val="595959"/>
          <w:sz w:val="18"/>
          <w:szCs w:val="18"/>
        </w:rPr>
        <w:t xml:space="preserve">【委員・住民代表】　</w:t>
      </w:r>
      <w:r>
        <w:rPr>
          <w:rFonts w:ascii="游ゴシック" w:cs="游ゴシック" w:eastAsia="游ゴシック" w:hAnsi="游ゴシック"/>
          <w:b/>
          <w:bCs/>
          <w:i w:val="false"/>
          <w:iCs w:val="false"/>
          <w:color w:val="000000"/>
          <w:sz w:val="22"/>
          <w:szCs w:val="22"/>
        </w:rPr>
        <w:t xml:space="preserve">パブリックコメントはいつ・どのように実施するか？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パブリックコメントは令和9年2月に約30日間実施を予定しています。実施方法は、（1）町ホームページへの計画素案掲載と意見投稿フォーム、（2）町広報誌での周知、（3）町役場・保健福祉課窓口・地域包括支援センターでの計画素案閲覧・意見記入様式の配置、です。意見集約後、町担当課と弊社で意見への対応案を作成し、計画書最終版に反映します。意見の主旨と対応結果は町ホームページで公表します。具体的な実施要領は第3回介護保険運営委員会で別途ご審議いただき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パブリックコメント期間R9.2の30日間（予定）、3月議会上程R9.3、計画書公表R9.3-4</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第8章 8-3、別添『作業チェックリストv2.0』Phase 4</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QG-3　</w:t>
      </w:r>
      <w:r>
        <w:rPr>
          <w:rFonts w:ascii="游ゴシック" w:cs="游ゴシック" w:eastAsia="游ゴシック" w:hAnsi="游ゴシック"/>
          <w:b w:val="false"/>
          <w:bCs w:val="false"/>
          <w:i/>
          <w:iCs/>
          <w:color w:val="595959"/>
          <w:sz w:val="18"/>
          <w:szCs w:val="18"/>
        </w:rPr>
        <w:t xml:space="preserve">【委員】　</w:t>
      </w:r>
      <w:r>
        <w:rPr>
          <w:rFonts w:ascii="游ゴシック" w:cs="游ゴシック" w:eastAsia="游ゴシック" w:hAnsi="游ゴシック"/>
          <w:b/>
          <w:bCs/>
          <w:i w:val="false"/>
          <w:iCs w:val="false"/>
          <w:color w:val="000000"/>
          <w:sz w:val="22"/>
          <w:szCs w:val="22"/>
        </w:rPr>
        <w:t xml:space="preserve">計画の評価は具体的にどう行うのか？KPI達成しなかった場合は？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計画の評価は3階層で行います。第1階層は施策レベル（5基本目標×各重点施策）、第2階層は事業レベル（個別事業の実施回数・対象者数等）、第3階層はKPIレベル（数値目標の達成度）です。毎年度末の評価結果は本委員会の後継機関（仮称：高齢者保健福祉計画推進委員会）に報告します。KPI未達成の場合は、（1）原因分析（外部要因・内部要因の特定）、（2）改善策の検討（事業の重点化・新規施策の追加）、（3）必要に応じた目標値の修正、を行います。なお、KPIは「最低達成水準」ではなく「目指す姿」として設定し、未達成イコール失敗とは扱いません。</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計画期間3年間×3階層評価、毎年度末PDCAサイクル、認知症施策は3層KPI（プロセス・アウトプット・アウトカム）</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第8章 8-3、第6章 6-3 KPI3層構造</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w:t>
      </w:r>
      <w:r>
        <w:rPr>
          <w:rFonts w:ascii="游ゴシック" w:cs="游ゴシック" w:eastAsia="游ゴシック" w:hAnsi="游ゴシック"/>
          <w:b/>
          <w:bCs/>
          <w:i w:val="false"/>
          <w:iCs w:val="false"/>
          <w:color w:val="1F3864"/>
          <w:sz w:val="28"/>
          <w:szCs w:val="28"/>
        </w:rPr>
        <w:t xml:space="preserve">川崎町固有論点（4問）</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QH-1　</w:t>
      </w:r>
      <w:r>
        <w:rPr>
          <w:rFonts w:ascii="游ゴシック" w:cs="游ゴシック" w:eastAsia="游ゴシック" w:hAnsi="游ゴシック"/>
          <w:b w:val="false"/>
          <w:bCs w:val="false"/>
          <w:i/>
          <w:iCs/>
          <w:color w:val="595959"/>
          <w:sz w:val="18"/>
          <w:szCs w:val="18"/>
        </w:rPr>
        <w:t xml:space="preserve">【町内有識者】　</w:t>
      </w:r>
      <w:r>
        <w:rPr>
          <w:rFonts w:ascii="游ゴシック" w:cs="游ゴシック" w:eastAsia="游ゴシック" w:hAnsi="游ゴシック"/>
          <w:b/>
          <w:bCs/>
          <w:i w:val="false"/>
          <w:iCs w:val="false"/>
          <w:color w:val="000000"/>
          <w:sz w:val="22"/>
          <w:szCs w:val="22"/>
        </w:rPr>
        <w:t xml:space="preserve">国保川崎病院の役割は？広域医療連携でどう位置付けるか？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国保川崎病院は町内唯一の医療拠点として、本計画では3つの役割を担います。第1に、町内住民の日常診療（外来・在宅医療）の中核拠点。第2に、広域医療機関（みやぎ県南中核病院・刈田綜合病院・仙台市内）への紹介ハブ機能。第3に、認知症診療では認知症疾患医療センターと連携した早期発見・治療フォロー。在宅医療・介護連携推進事業では、国保川崎病院＋包括センター＋ケアマネ＋訪問看護のネットワークが中核となります。経営面では町立病院として独立採算が課題ですが、地域医療継続の観点から維持・強化の方向で町と協議してい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国保川崎病院（町立・町内唯一医療拠点）、認知症基本法第18条（保健医療福祉提供体制）</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第2章 2-5、第5章 5-3、第6章 6-3 J-5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QH-2　</w:t>
      </w:r>
      <w:r>
        <w:rPr>
          <w:rFonts w:ascii="游ゴシック" w:cs="游ゴシック" w:eastAsia="游ゴシック" w:hAnsi="游ゴシック"/>
          <w:b w:val="false"/>
          <w:bCs w:val="false"/>
          <w:i/>
          <w:iCs/>
          <w:color w:val="595959"/>
          <w:sz w:val="18"/>
          <w:szCs w:val="18"/>
        </w:rPr>
        <w:t xml:space="preserve">【社会福祉協議会】　</w:t>
      </w:r>
      <w:r>
        <w:rPr>
          <w:rFonts w:ascii="游ゴシック" w:cs="游ゴシック" w:eastAsia="游ゴシック" w:hAnsi="游ゴシック"/>
          <w:b/>
          <w:bCs/>
          <w:i w:val="false"/>
          <w:iCs w:val="false"/>
          <w:color w:val="000000"/>
          <w:sz w:val="22"/>
          <w:szCs w:val="22"/>
        </w:rPr>
        <w:t xml:space="preserve">ユニバーサルサポーター制度の特徴は？他自治体との違いは？</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ユニバーサルサポーター制度は川崎町独自の住民主体の地域支援人材システムで、介護予防サロン・スマイル・レクリエーション・傾聴・生活支援・ふれあいネットワーク等14種別約400名のサポーターが登録しています。他自治体の認知症サポーター制度と比較した特徴は、（1）認知症だけでなく介護予防全般を対象、（2）種別ごとに専門分化、（3）社協運営で地域包括支援センター・町・民生委員と連携、です。第10期では量的拡大より質的向上（研修体系の整備・サポーター間連携の強化）に重点を置きます。本制度は住民主体地域づくりの中核と位置付けられ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ユニバーサルサポーター14種別約400名（介護予防サロン84・スマイル40・レク29・傾聴24・SC25・ふれあいNW145等）</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第2章 2-5、第3章 3-2-1、第5章 5-1</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QH-3　</w:t>
      </w:r>
      <w:r>
        <w:rPr>
          <w:rFonts w:ascii="游ゴシック" w:cs="游ゴシック" w:eastAsia="游ゴシック" w:hAnsi="游ゴシック"/>
          <w:b w:val="false"/>
          <w:bCs w:val="false"/>
          <w:i/>
          <w:iCs/>
          <w:color w:val="595959"/>
          <w:sz w:val="18"/>
          <w:szCs w:val="18"/>
        </w:rPr>
        <w:t xml:space="preserve">【包括センター職員・委員】　</w:t>
      </w:r>
      <w:r>
        <w:rPr>
          <w:rFonts w:ascii="游ゴシック" w:cs="游ゴシック" w:eastAsia="游ゴシック" w:hAnsi="游ゴシック"/>
          <w:b/>
          <w:bCs/>
          <w:i w:val="false"/>
          <w:iCs w:val="false"/>
          <w:color w:val="000000"/>
          <w:sz w:val="22"/>
          <w:szCs w:val="22"/>
        </w:rPr>
        <w:t xml:space="preserve">地域包括支援センターの体制強化はどう進めるか？（現状3+1=4名）</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地域包括支援センターは社会福祉法人川崎町社会福祉協議会が運営し、現在保健師3名＋認定調査員1名の体制ですが、認定調査員1名での対応が業務量過多となっており、ケアプラン外部委託で運用しています。第10期では3点で体制強化を進めます。第1に、認定調査員の増員検討（町と協議）。第2に、業務効率化（ICT導入・申請オンライン化）。第3に、サポーター・民生委員等の地域人材連携強化（一次相談を地域で受け、複雑事案を包括が担当）。なお、増員は予算措置が必要なため、町担当課と継続協議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地域包括支援センター職員保健師3+認定調査1=4名（社協運営）、ケアプラン外部委託あり</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第2章 2-5、第3章 3-2-5、第5章 5-5</w:t>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QH-4　</w:t>
      </w:r>
      <w:r>
        <w:rPr>
          <w:rFonts w:ascii="游ゴシック" w:cs="游ゴシック" w:eastAsia="游ゴシック" w:hAnsi="游ゴシック"/>
          <w:b w:val="false"/>
          <w:bCs w:val="false"/>
          <w:i/>
          <w:iCs/>
          <w:color w:val="595959"/>
          <w:sz w:val="18"/>
          <w:szCs w:val="18"/>
        </w:rPr>
        <w:t xml:space="preserve">【民生委員】　</w:t>
      </w:r>
      <w:r>
        <w:rPr>
          <w:rFonts w:ascii="游ゴシック" w:cs="游ゴシック" w:eastAsia="游ゴシック" w:hAnsi="游ゴシック"/>
          <w:b/>
          <w:bCs/>
          <w:i w:val="false"/>
          <w:iCs w:val="false"/>
          <w:color w:val="000000"/>
          <w:sz w:val="22"/>
          <w:szCs w:val="22"/>
        </w:rPr>
        <w:t xml:space="preserve">高齢者世帯エアコン購入支援（R7.10新設）はどんな制度か？</w:t>
      </w:r>
    </w:p>
    <w:p>
      <w:pPr>
        <w:spacing w:after="0" w:before="0"/>
      </w:pPr>
      <w:r>
        <w:rPr>
          <w:rFonts w:ascii="游ゴシック" w:cs="游ゴシック" w:eastAsia="游ゴシック" w:hAnsi="游ゴシック"/>
          <w:b/>
          <w:bCs/>
          <w:i w:val="false"/>
          <w:iCs w:val="false"/>
          <w:color w:val="C00000"/>
          <w:sz w:val="22"/>
          <w:szCs w:val="22"/>
        </w:rPr>
        <w:t xml:space="preserve">A．</w:t>
      </w:r>
      <w:r>
        <w:rPr>
          <w:rFonts w:ascii="游ゴシック" w:cs="游ゴシック" w:eastAsia="游ゴシック" w:hAnsi="游ゴシック"/>
          <w:b w:val="false"/>
          <w:bCs w:val="false"/>
          <w:i w:val="false"/>
          <w:iCs w:val="false"/>
          <w:color w:val="000000"/>
          <w:sz w:val="20"/>
          <w:szCs w:val="20"/>
        </w:rPr>
        <w:t xml:space="preserve">本支援は令和7年10月に新設された川崎町独自の制度で、低所得高齢者世帯のエアコン購入・設置費用を一定額補助するものです。背景には、近年の夏季猛暑による熱中症リスクの高まり、独居・高齢夫婦世帯の増加、低所得世帯ではエアコン未設置・故障時の更新が困難という実態があります。具体的な対象要件・補助上限額・申請手続は町担当課にお問い合わせください。本計画では基本目標2の独自施策として位置付け、紙おむつ等支給事業・透析患者通院交通費助成と並ぶ「川崎町ならではのきめ細やかな高齢者支援」として記載します。</w:t>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　【根拠データ】 </w:t>
      </w:r>
      <w:r>
        <w:rPr>
          <w:rFonts w:ascii="游ゴシック" w:cs="游ゴシック" w:eastAsia="游ゴシック" w:hAnsi="游ゴシック"/>
          <w:b w:val="false"/>
          <w:bCs w:val="false"/>
          <w:i w:val="false"/>
          <w:iCs w:val="false"/>
          <w:color w:val="000000"/>
          <w:sz w:val="18"/>
          <w:szCs w:val="18"/>
        </w:rPr>
        <w:t xml:space="preserve">高齢者世帯エアコン購入支援R7.10新設、川崎町独自施策、紙おむつ等支給・透析助成と並ぶ</w:t>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　【関連資料】 </w:t>
      </w:r>
      <w:r>
        <w:rPr>
          <w:rFonts w:ascii="游ゴシック" w:cs="游ゴシック" w:eastAsia="游ゴシック" w:hAnsi="游ゴシック"/>
          <w:b w:val="false"/>
          <w:bCs w:val="false"/>
          <w:i w:val="false"/>
          <w:iCs w:val="false"/>
          <w:color w:val="1F3864"/>
          <w:sz w:val="18"/>
          <w:szCs w:val="18"/>
        </w:rPr>
        <w:t xml:space="preserve">計画素案v1.5 第3章 3-2-2、第5章 5-2</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即答困難な質問は無理に回答せず、「お持ち帰り検討」とし、第2回委員会で書面回答する旨を委員に伝える。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賛否が分かれる事項（協議事項1-5）は、複数意見を併記し、第2回委員会で再協議する。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重要な協議事項（事項1-5）は時間を意識して進行する。1事項あたり5-8分が目安。</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第1回介護保険運営委員会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