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clear" w:color="auto"/>
        <w:spacing w:after="240" w:before="480"/>
        <w:jc w:val="center"/>
      </w:pPr>
      <w:r>
        <w:rPr>
          <w:rFonts w:ascii="游ゴシック" w:cs="游ゴシック" w:eastAsia="游ゴシック" w:hAnsi="游ゴシック"/>
          <w:b/>
          <w:bCs/>
          <w:i w:val="false"/>
          <w:iCs w:val="false"/>
          <w:color w:val="1F3864"/>
          <w:sz w:val="36"/>
          <w:szCs w:val="36"/>
        </w:rPr>
        <w:t xml:space="preserve">第1回 策定委員会　確認事項・想定問答集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確認すべき項目22項目と、調査結果からみた第10期の方針に係る想定問答52問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令和8年9月2日</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令和8年9月2日の第1回策定委員会に向けて、①委員会において確認すべき項目と、②ニーズ調査（576件）・在宅介護実態調査（142件）の結果からみた第10期の方針について想定される質問と回答案を整理した事務局用の参考資料です。令和8年6月版の想定問答集を、調査結果の確定及び第9期計画書の確認を踏まえて全面的に改めています。</w:t>
      </w:r>
    </w:p>
    <w:p>
      <w:pPr>
        <w:pBdr>
          <w:top w:val="single" w:color="548235" w:sz="6"/>
          <w:bottom w:val="single" w:color="548235" w:sz="12"/>
        </w:pBdr>
        <w:shd w:fill="E2EFDA" w:val="clear" w:color="auto"/>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clear" w:color="auto"/>
        <w:spacing w:after="100" w:before="240" w:line="300"/>
      </w:pPr>
      <w:r>
        <w:rPr>
          <w:rFonts w:ascii="游ゴシック" w:cs="游ゴシック" w:eastAsia="游ゴシック" w:hAnsi="游ゴシック"/>
          <w:b/>
          <w:bCs/>
          <w:i w:val="false"/>
          <w:iCs w:val="false"/>
          <w:color w:val="1F3864"/>
          <w:sz w:val="22"/>
          <w:szCs w:val="22"/>
        </w:rPr>
        <w:t xml:space="preserve">　▌ 令和8年6月版からの主な是正</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委員会の名称を「介護保険運営委員会」から「策定委員会」に改めました（仕様書6（3）及び第1回策定委員会資料により確定）。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第9期の基本理念は「誰もが健やかに暮らせるまちづくり」です（第9期計画書42〜44頁）。6月版の「住民が住み慣れた地域で安心して暮らせるまちづくり」は推定であり誤りでした。</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第9期保険料の基準額は、算定表上は月額6,508円（年額78,000円）です。6,500円は第5段階の月額（78,000円÷12）です。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所得段階は令和6年度から13段階を実施済みです。「9段階から13段階への見直し」は第10期の論点ではありません。</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⑤　</w:t>
      </w:r>
      <w:r>
        <w:rPr>
          <w:rFonts w:ascii="游ゴシック" w:cs="游ゴシック" w:eastAsia="游ゴシック" w:hAnsi="游ゴシック"/>
          <w:b w:val="false"/>
          <w:bCs w:val="false"/>
          <w:i w:val="false"/>
          <w:iCs w:val="false"/>
          <w:color w:val="000000"/>
          <w:sz w:val="20"/>
          <w:szCs w:val="20"/>
        </w:rPr>
        <w:t xml:space="preserve">回収率・基金残高・サポーター数など、6月時点で「見込み」としていた事項を実績値に差し替えました。</w:t>
      </w:r>
    </w:p>
    <w:p>
      <w:pPr>
        <w:pBdr>
          <w:bottom w:val="single" w:color="1F3864" w:sz="4"/>
        </w:pBdr>
        <w:shd w:fill="DAE3F3" w:val="clear" w:color="auto"/>
        <w:spacing w:after="100" w:before="240" w:line="300"/>
      </w:pPr>
      <w:r>
        <w:rPr>
          <w:rFonts w:ascii="游ゴシック" w:cs="游ゴシック" w:eastAsia="游ゴシック" w:hAnsi="游ゴシック"/>
          <w:b/>
          <w:bCs/>
          <w:i w:val="false"/>
          <w:iCs w:val="false"/>
          <w:color w:val="1F3864"/>
          <w:sz w:val="22"/>
          <w:szCs w:val="22"/>
        </w:rPr>
        <w:t xml:space="preserve">　▌ 各項目の構成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第1部（確認すべき項目）：確認の趣旨　→　【確認のポイント】　→　【関連】</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第2部（想定問答）：Q（質問と質問者属性）　→　A（回答案）　→　【根拠データ】　→　【関連資料】</w:t>
      </w:r>
    </w:p>
    <w:p>
      <w:pPr>
        <w:pBdr>
          <w:top w:val="single" w:color="ED7D31" w:sz="12"/>
          <w:bottom w:val="single" w:color="ED7D31" w:sz="12"/>
        </w:pBdr>
        <w:shd w:fill="FCE4D6" w:val="clear" w:color="auto"/>
        <w:spacing w:after="240" w:before="240"/>
      </w:pPr>
      <w:r>
        <w:rPr>
          <w:rFonts w:ascii="游ゴシック" w:cs="游ゴシック" w:eastAsia="游ゴシック" w:hAnsi="游ゴシック"/>
          <w:b/>
          <w:bCs/>
          <w:i w:val="false"/>
          <w:iCs w:val="false"/>
          <w:color w:val="ED7D31"/>
          <w:sz w:val="21"/>
          <w:szCs w:val="21"/>
        </w:rPr>
        <w:t xml:space="preserve">●注意事項：令和8年9月1日にご提供いただいた実績データは、見込量と実績が同数となっている箇所が多数あるため、確定数値の受領まで仮試算として扱います。当日、実績に関する数値を問われた場合は「確認中」とし、断定的な回答は避けてください。即答困難な質問は「お持ち帰り検討」とし、第2回策定委員会で書面により回答する旨をお伝えください。</w:t>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第1部　第1回策定委員会において確認すべき項目</w:t>
      </w:r>
    </w:p>
    <w:p>
      <w:pPr>
        <w:pBdr>
          <w:top w:val="double" w:color="1F3864" w:sz="18"/>
          <w:bottom w:val="double" w:color="1F3864" w:sz="18"/>
        </w:pBdr>
        <w:shd w:fill="DAE3F3" w:val="clear" w:color="auto"/>
        <w:spacing w:after="240" w:before="240" w:line="360"/>
        <w:jc w:val="center"/>
      </w:pPr>
      <w:r>
        <w:rPr>
          <w:rFonts w:ascii="游ゴシック" w:cs="游ゴシック" w:eastAsia="游ゴシック" w:hAnsi="游ゴシック"/>
          <w:b/>
          <w:bCs/>
          <w:i w:val="false"/>
          <w:iCs w:val="false"/>
          <w:color w:val="1F3864"/>
          <w:sz w:val="24"/>
          <w:szCs w:val="24"/>
        </w:rPr>
        <w:t xml:space="preserve">Ⅰ．委員会でご意見・方向性の確認をいただく事項　</w:t>
      </w:r>
      <w:r>
        <w:rPr>
          <w:rFonts w:ascii="游ゴシック" w:cs="游ゴシック" w:eastAsia="游ゴシック" w:hAnsi="游ゴシック"/>
          <w:b/>
          <w:bCs/>
          <w:i w:val="false"/>
          <w:iCs w:val="false"/>
          <w:color w:val="1F3864"/>
          <w:sz w:val="28"/>
          <w:szCs w:val="28"/>
        </w:rPr>
        <w:t xml:space="preserve">審議事項（8項目）</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確認1　</w:t>
      </w:r>
      <w:r>
        <w:rPr>
          <w:rFonts w:ascii="游ゴシック" w:cs="游ゴシック" w:eastAsia="游ゴシック" w:hAnsi="游ゴシック"/>
          <w:b w:val="false"/>
          <w:bCs w:val="false"/>
          <w:i/>
          <w:iCs/>
          <w:color w:val="595959"/>
          <w:sz w:val="18"/>
          <w:szCs w:val="18"/>
        </w:rPr>
        <w:t xml:space="preserve">【委員長・全委員】　</w:t>
      </w:r>
      <w:r>
        <w:rPr>
          <w:rFonts w:ascii="游ゴシック" w:cs="游ゴシック" w:eastAsia="游ゴシック" w:hAnsi="游ゴシック"/>
          <w:b/>
          <w:bCs/>
          <w:i w:val="false"/>
          <w:iCs w:val="false"/>
          <w:color w:val="000000"/>
          <w:sz w:val="22"/>
          <w:szCs w:val="22"/>
        </w:rPr>
        <w:t xml:space="preserve">第10期計画の基本理念を継承するか、見直すか</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第9期の基本理念は「誰もが健やかに暮らせるまちづくり」であり、5つの基本方針（①健康づくりの推進、②高齢者が安心して暮らせるまちづくりの推進、③地域生活を支援する取組の充実、④地域支援事業の充実、⑤介護給付・介護予防給付サービスの充実）と、3本の重点的な取組（在宅医療と介護の連携、認知症施策、社会参加と介護予防等の基盤整備）で構成されています。今回の調査結果は、この体系の方向性そのものを否定するものではなく、むしろ①③⑤の各分野で課題が具体化した内容です。継承を基本としつつ、認知症基本法への対応を体系上どう位置付けるかが論点となり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①理念を継承するか　②サブタイトル（認知症共生社会等）を付すか　③認知症施策を基本方針の1本として独立させるか、既存方針の中に位置付けるか</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第1回策定委員会資料 4・12／計画素案v1.8 第4章</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確認2　</w:t>
      </w:r>
      <w:r>
        <w:rPr>
          <w:rFonts w:ascii="游ゴシック" w:cs="游ゴシック" w:eastAsia="游ゴシック" w:hAnsi="游ゴシック"/>
          <w:b w:val="false"/>
          <w:bCs w:val="false"/>
          <w:i/>
          <w:iCs/>
          <w:color w:val="595959"/>
          <w:sz w:val="18"/>
          <w:szCs w:val="18"/>
        </w:rPr>
        <w:t xml:space="preserve">【委員長・有識者】　</w:t>
      </w:r>
      <w:r>
        <w:rPr>
          <w:rFonts w:ascii="游ゴシック" w:cs="游ゴシック" w:eastAsia="游ゴシック" w:hAnsi="游ゴシック"/>
          <w:b/>
          <w:bCs/>
          <w:i w:val="false"/>
          <w:iCs w:val="false"/>
          <w:color w:val="000000"/>
          <w:sz w:val="22"/>
          <w:szCs w:val="22"/>
        </w:rPr>
        <w:t xml:space="preserve">「取組は全国上位・成果は全国下位」という評価をどう受け止めるか</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保険者機能強化推進交付金等の令和8年度評価は528点／800点・全国366位で、介護予防／日常生活支援は87点で全国5位ですが、アウトカム（要介護度の変化・認定率）は40点・全国1,087位です。とくに要介護1・2の平均要介護度の伸びは全国1,580位で、第9期のアウトプット指標「重度認定者割合の上昇を抑制する」は直近年では達成できていない可能性があります。第10期では、事業を「実施したか」ではなく「対象者に届き、状態が維持・改善したか」で測る設計が論点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①アウトカム指標を計画のKPIに正面から据えるか　②要介護1・2の重度化予防を重点施策として明示するか　③事業ごとに対象者を特定して追跡する仕組み（通いの場の名簿管理等）を導入するか</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第1回策定委員会資料 4／素案 第3章 課題⑪</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確認3　</w:t>
      </w:r>
      <w:r>
        <w:rPr>
          <w:rFonts w:ascii="游ゴシック" w:cs="游ゴシック" w:eastAsia="游ゴシック" w:hAnsi="游ゴシック"/>
          <w:b w:val="false"/>
          <w:bCs w:val="false"/>
          <w:i/>
          <w:iCs/>
          <w:color w:val="595959"/>
          <w:sz w:val="18"/>
          <w:szCs w:val="18"/>
        </w:rPr>
        <w:t xml:space="preserve">【委員長・有識者・住民代表】　</w:t>
      </w:r>
      <w:r>
        <w:rPr>
          <w:rFonts w:ascii="游ゴシック" w:cs="游ゴシック" w:eastAsia="游ゴシック" w:hAnsi="游ゴシック"/>
          <w:b/>
          <w:bCs/>
          <w:i w:val="false"/>
          <w:iCs w:val="false"/>
          <w:color w:val="000000"/>
          <w:sz w:val="22"/>
          <w:szCs w:val="22"/>
        </w:rPr>
        <w:t xml:space="preserve">入所・居住系サービスの供給をどこまで見込むか（最大の論点）</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令和7年度の給付費998,222千円のうち、入所・居住系が680,226千円・68.1％を占めます。1人当たり月額は在宅の居宅サービス約8.8万円に対し入所・居住系は約29.5万円で約3.4倍、入所1人の増加は保険料基準額を月額約24円押し上げます。一方、在宅の要介護者の33.8％がすでに入所・入居を申し込んでおり、単純外挿すると町全体で約125〜190人規模となります。供給を増やせば在宅の待機は解消しますが保険料に直結し、増やさなければ家族介護のない世帯の在宅生活が限界に達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①第10期で施設・居住系の整備量を増やす方向か、現状維持か　②増やす場合、地域密着型（町が指定・整備量を定める）で対応するか、広域型に委ねるか　③在宅サービスの利用勧奨で入所需要をどこまで抑えられると見るか</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第1回策定委員会資料 8・9／介護実態調査結果報告書／素案 第6章</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確認4　</w:t>
      </w:r>
      <w:r>
        <w:rPr>
          <w:rFonts w:ascii="游ゴシック" w:cs="游ゴシック" w:eastAsia="游ゴシック" w:hAnsi="游ゴシック"/>
          <w:b w:val="false"/>
          <w:bCs w:val="false"/>
          <w:i/>
          <w:iCs/>
          <w:color w:val="595959"/>
          <w:sz w:val="18"/>
          <w:szCs w:val="18"/>
        </w:rPr>
        <w:t xml:space="preserve">【民生委員・包括センター・住民代表】　</w:t>
      </w:r>
      <w:r>
        <w:rPr>
          <w:rFonts w:ascii="游ゴシック" w:cs="游ゴシック" w:eastAsia="游ゴシック" w:hAnsi="游ゴシック"/>
          <w:b/>
          <w:bCs/>
          <w:i w:val="false"/>
          <w:iCs w:val="false"/>
          <w:color w:val="000000"/>
          <w:sz w:val="22"/>
          <w:szCs w:val="22"/>
        </w:rPr>
        <w:t xml:space="preserve">家族介護者がいない在宅高齢者への支援の方向性</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在宅介護実態調査では、家族・親族からの介護が「ない」層が45.8％（65件）を占め、この層の56.9％がすでに入所を申し込んでいます（家族介護が「ほぼ毎日ある」層は2.4％）。施設入所の申込みを最も強く分けているのは要介護度ではなく家族介護者の有無です。さらに、家族介護もサービス利用もない世帯が50件（36.2％）あり、在宅認定者（約369人）に外挿すると約134人規模と見込まれ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①この層を第10期の重点対象として明記するか　②配食・見守り・移動支援等の生活支援をどこまで拡充するか　③ケアマネジメントの中で入所申込みの背景を把握する仕組みを設けるか</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第1回策定委員会資料 8／介護実態調査結果報告書 第4章／素案 第3章 課題⑩</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確認5　</w:t>
      </w:r>
      <w:r>
        <w:rPr>
          <w:rFonts w:ascii="游ゴシック" w:cs="游ゴシック" w:eastAsia="游ゴシック" w:hAnsi="游ゴシック"/>
          <w:b w:val="false"/>
          <w:bCs w:val="false"/>
          <w:i/>
          <w:iCs/>
          <w:color w:val="595959"/>
          <w:sz w:val="18"/>
          <w:szCs w:val="18"/>
        </w:rPr>
        <w:t xml:space="preserve">【医療関係者・事業者】　</w:t>
      </w:r>
      <w:r>
        <w:rPr>
          <w:rFonts w:ascii="游ゴシック" w:cs="游ゴシック" w:eastAsia="游ゴシック" w:hAnsi="游ゴシック"/>
          <w:b/>
          <w:bCs/>
          <w:i w:val="false"/>
          <w:iCs w:val="false"/>
          <w:color w:val="000000"/>
          <w:sz w:val="22"/>
          <w:szCs w:val="22"/>
        </w:rPr>
        <w:t xml:space="preserve">在宅系の地域密着型サービスを整備するか</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在宅介護実態調査では、定期巡回・随時対応型訪問介護看護の利用は2.0％、小規模多機能型居宅介護4.1％、夜間対応型訪問介護と看護小規模多機能型居宅介護は0％で、在宅系の地域密着型サービスの利用がほとんど確認されません。一方、居住系の認知症対応型共同生活介護（月平均26.0人）と地域密着型介護老人福祉施設（同26.8人）は現に稼働し、年間180,620千円の給付があります。在宅系を整備するか、居住系を増やすかは、町が指定権限を持つ範囲での政策選択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①在宅系地域密着型サービスの参入可能性をどう見るか（事業者の意向確認が必要）　②整備しない場合、24時間の在宅支援をどの手段で代替するか　③既存の訪問介護・通所介護の供給余力をどう評価するか</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第1回策定委員会資料 8／素案 第6章／確認事項No.29（事業所一覧）</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確認6　</w:t>
      </w:r>
      <w:r>
        <w:rPr>
          <w:rFonts w:ascii="游ゴシック" w:cs="游ゴシック" w:eastAsia="游ゴシック" w:hAnsi="游ゴシック"/>
          <w:b w:val="false"/>
          <w:bCs w:val="false"/>
          <w:i/>
          <w:iCs/>
          <w:color w:val="595959"/>
          <w:sz w:val="18"/>
          <w:szCs w:val="18"/>
        </w:rPr>
        <w:t xml:space="preserve">【住民代表・社会福祉協議会】　</w:t>
      </w:r>
      <w:r>
        <w:rPr>
          <w:rFonts w:ascii="游ゴシック" w:cs="游ゴシック" w:eastAsia="游ゴシック" w:hAnsi="游ゴシック"/>
          <w:b/>
          <w:bCs/>
          <w:i w:val="false"/>
          <w:iCs w:val="false"/>
          <w:color w:val="000000"/>
          <w:sz w:val="22"/>
          <w:szCs w:val="22"/>
        </w:rPr>
        <w:t xml:space="preserve">移動支援の方向性</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外出手段は自動車が74.1％を占め、路線バス5.4％・タクシー3.2％・電車1.9％にとどまります。外出を控えている方は19.1％で、その理由の19.8％が「交通手段がない」です。転倒への不安が強い層では外出控えが48.1％に達し、移動支援は転倒予防・閉じこもり予防と一体で検討すべき課題です。在宅介護実態調査でも「外出の付き添い、送迎等」への不安が33.3％で最多タイであり、介護離職のあった世帯では66.7％に達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①町民バス・デマンドバス・社協NPO移送の3制度の役割分担を計画に明記するか　②運転をやめた後の移動手段をどう確保するか　③制度の周知度を測る指標を設けるか（本調査に該当設問がなく現状値が取れていない）</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第1回策定委員会資料 7・10／ニーズ調査結果報告書／素案 第5章 5-2</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確認7　</w:t>
      </w:r>
      <w:r>
        <w:rPr>
          <w:rFonts w:ascii="游ゴシック" w:cs="游ゴシック" w:eastAsia="游ゴシック" w:hAnsi="游ゴシック"/>
          <w:b w:val="false"/>
          <w:bCs w:val="false"/>
          <w:i/>
          <w:iCs/>
          <w:color w:val="595959"/>
          <w:sz w:val="18"/>
          <w:szCs w:val="18"/>
        </w:rPr>
        <w:t xml:space="preserve">【社会福祉協議会・住民代表】　</w:t>
      </w:r>
      <w:r>
        <w:rPr>
          <w:rFonts w:ascii="游ゴシック" w:cs="游ゴシック" w:eastAsia="游ゴシック" w:hAnsi="游ゴシック"/>
          <w:b/>
          <w:bCs/>
          <w:i w:val="false"/>
          <w:iCs w:val="false"/>
          <w:color w:val="000000"/>
          <w:sz w:val="22"/>
          <w:szCs w:val="22"/>
        </w:rPr>
        <w:t xml:space="preserve">社会参加の担い手をどう確保するか</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通いの場等への参加は15.9％にとどまる一方、参加意欲は55.2％（第9期調査比＋4.4pt）あります。ところが企画・運営（お世話役）の意欲は41.4％で、参加意欲との間に13.8ポイントの差があります。「参加したい人はいるが、場を作る人がいない」という構造で、既存のサポーター制度（14種別）の担い手も高齢化が進んでい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①担い手の新規発掘策（退職者層・男性の参加等）を重点施策とするか　②参加意欲55.2％を参加実績に転換する具体策（送迎・場所・情報提供）をどう組むか　③サポーターの人数を計画の指標とするか、活動回数とするか</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第1回策定委員会資料 7・10／素案 第5章 5-1／確認事項No.47（サポーター人数）</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確認8　</w:t>
      </w:r>
      <w:r>
        <w:rPr>
          <w:rFonts w:ascii="游ゴシック" w:cs="游ゴシック" w:eastAsia="游ゴシック" w:hAnsi="游ゴシック"/>
          <w:b w:val="false"/>
          <w:bCs w:val="false"/>
          <w:i/>
          <w:iCs/>
          <w:color w:val="595959"/>
          <w:sz w:val="18"/>
          <w:szCs w:val="18"/>
        </w:rPr>
        <w:t xml:space="preserve">【全委員】　</w:t>
      </w:r>
      <w:r>
        <w:rPr>
          <w:rFonts w:ascii="游ゴシック" w:cs="游ゴシック" w:eastAsia="游ゴシック" w:hAnsi="游ゴシック"/>
          <w:b/>
          <w:bCs/>
          <w:i w:val="false"/>
          <w:iCs w:val="false"/>
          <w:color w:val="000000"/>
          <w:sz w:val="22"/>
          <w:szCs w:val="22"/>
        </w:rPr>
        <w:t xml:space="preserve">本日整理した分野別の課題・論点に、追加すべき視点はあるか</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本日は保健・医療・防災・交通・まちづくりの5分野で課題を整理しました。このほか、仕事と介護の両立支援は労働・産業分野にも関わり、庁内の労働・産業振興部門との連携が必要です。また、令和8年度は地域福祉計画・障害者計画との同時策定であり、重層的支援体制整備事業の位置付け等の整合も論点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①5分野以外に加えるべき視点の有無　②3計画の役割分担についてのご意見</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第1回策定委員会資料 10・11／確認事項No.20（3計画整合）</w:t>
      </w:r>
    </w:p>
    <w:p>
      <w:pPr>
        <w:pBdr>
          <w:top w:val="double" w:color="1F3864" w:sz="18"/>
          <w:bottom w:val="double" w:color="1F3864" w:sz="18"/>
        </w:pBdr>
        <w:shd w:fill="DAE3F3" w:val="clear" w:color="auto"/>
        <w:spacing w:after="240" w:before="240" w:line="360"/>
        <w:jc w:val="center"/>
      </w:pPr>
      <w:r>
        <w:rPr>
          <w:rFonts w:ascii="游ゴシック" w:cs="游ゴシック" w:eastAsia="游ゴシック" w:hAnsi="游ゴシック"/>
          <w:b/>
          <w:bCs/>
          <w:i w:val="false"/>
          <w:iCs w:val="false"/>
          <w:color w:val="1F3864"/>
          <w:sz w:val="24"/>
          <w:szCs w:val="24"/>
        </w:rPr>
        <w:t xml:space="preserve">Ⅱ．委員会の場で町（事務局）にご確認いただきたい事項　</w:t>
      </w:r>
      <w:r>
        <w:rPr>
          <w:rFonts w:ascii="游ゴシック" w:cs="游ゴシック" w:eastAsia="游ゴシック" w:hAnsi="游ゴシック"/>
          <w:b/>
          <w:bCs/>
          <w:i w:val="false"/>
          <w:iCs w:val="false"/>
          <w:color w:val="1F3864"/>
          <w:sz w:val="28"/>
          <w:szCs w:val="28"/>
        </w:rPr>
        <w:t xml:space="preserve">事務局確認（7項目）</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確認9　</w:t>
      </w:r>
      <w:r>
        <w:rPr>
          <w:rFonts w:ascii="游ゴシック" w:cs="游ゴシック" w:eastAsia="游ゴシック" w:hAnsi="游ゴシック"/>
          <w:b w:val="false"/>
          <w:bCs w:val="false"/>
          <w:i/>
          <w:iCs/>
          <w:color w:val="595959"/>
          <w:sz w:val="18"/>
          <w:szCs w:val="18"/>
        </w:rPr>
        <w:t xml:space="preserve">【事務局→町】　</w:t>
      </w:r>
      <w:r>
        <w:rPr>
          <w:rFonts w:ascii="游ゴシック" w:cs="游ゴシック" w:eastAsia="游ゴシック" w:hAnsi="游ゴシック"/>
          <w:b/>
          <w:bCs/>
          <w:i w:val="false"/>
          <w:iCs w:val="false"/>
          <w:color w:val="000000"/>
          <w:sz w:val="22"/>
          <w:szCs w:val="22"/>
        </w:rPr>
        <w:t xml:space="preserve">第9期35事業の実績（事業量・対象実人数・決算額）のご記入時期</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仕様書6（4）の現行施策の検証と素案第3章の記述は、35事業の実績が確定しないと確定できません。第2回策定委員会（令和8年11月頃）で骨子（素案）を提示するには、遅くとも10月中旬までのご記入が必要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ご記入の期限と、記入が困難な事業の有無</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確認事項No.8・No.34／資料提供依頼No.6</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確認10　</w:t>
      </w:r>
      <w:r>
        <w:rPr>
          <w:rFonts w:ascii="游ゴシック" w:cs="游ゴシック" w:eastAsia="游ゴシック" w:hAnsi="游ゴシック"/>
          <w:b w:val="false"/>
          <w:bCs w:val="false"/>
          <w:i/>
          <w:iCs/>
          <w:color w:val="595959"/>
          <w:sz w:val="18"/>
          <w:szCs w:val="18"/>
        </w:rPr>
        <w:t xml:space="preserve">【事務局→町】　</w:t>
      </w:r>
      <w:r>
        <w:rPr>
          <w:rFonts w:ascii="游ゴシック" w:cs="游ゴシック" w:eastAsia="游ゴシック" w:hAnsi="游ゴシック"/>
          <w:b/>
          <w:bCs/>
          <w:i w:val="false"/>
          <w:iCs w:val="false"/>
          <w:color w:val="000000"/>
          <w:sz w:val="22"/>
          <w:szCs w:val="22"/>
        </w:rPr>
        <w:t xml:space="preserve">関連施策評価調査シートの配付先・配付時期</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仕様書6（4）は、庁内各課・関係機関に配付する評価シートについて受託者から案を提出し、町の確認を経て配付することを定めています。シート案（8シート）は令和8年8月28日に提案済みで、町のご確認をお待ちしている状態です。第3章の記述に反映するには10月中の回収が必要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①配付先の範囲（庁内何課・関係機関）　②配付時期と回答期限　③聞き取りを併用するか</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確認事項No.7／『川崎町_関連施策評価調査シート_案_R8.9.xlsx』</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確認11　</w:t>
      </w:r>
      <w:r>
        <w:rPr>
          <w:rFonts w:ascii="游ゴシック" w:cs="游ゴシック" w:eastAsia="游ゴシック" w:hAnsi="游ゴシック"/>
          <w:b w:val="false"/>
          <w:bCs w:val="false"/>
          <w:i/>
          <w:iCs/>
          <w:color w:val="595959"/>
          <w:sz w:val="18"/>
          <w:szCs w:val="18"/>
        </w:rPr>
        <w:t xml:space="preserve">【事務局→町】　</w:t>
      </w:r>
      <w:r>
        <w:rPr>
          <w:rFonts w:ascii="游ゴシック" w:cs="游ゴシック" w:eastAsia="游ゴシック" w:hAnsi="游ゴシック"/>
          <w:b/>
          <w:bCs/>
          <w:i w:val="false"/>
          <w:iCs w:val="false"/>
          <w:color w:val="000000"/>
          <w:sz w:val="22"/>
          <w:szCs w:val="22"/>
        </w:rPr>
        <w:t xml:space="preserve">第2回〜第4回策定委員会の開催日・審議事項</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第1回は本日で確定していますが、第2回以降が未定です。パブリックコメント（令和9年1〜2月頃）と3月議会の日程から逆算すると、第2回は令和8年11月、第3回は令和9年1月、第4回は令和9年2月頃が想定され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開催日の仮押さえと、各回の審議事項（第2回＝骨子、第3回＝保険料試算、第4回＝計画案）</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確認事項No.4／第1回策定委員会資料 2</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確認12　</w:t>
      </w:r>
      <w:r>
        <w:rPr>
          <w:rFonts w:ascii="游ゴシック" w:cs="游ゴシック" w:eastAsia="游ゴシック" w:hAnsi="游ゴシック"/>
          <w:b w:val="false"/>
          <w:bCs w:val="false"/>
          <w:i/>
          <w:iCs/>
          <w:color w:val="595959"/>
          <w:sz w:val="18"/>
          <w:szCs w:val="18"/>
        </w:rPr>
        <w:t xml:space="preserve">【事務局→町】　</w:t>
      </w:r>
      <w:r>
        <w:rPr>
          <w:rFonts w:ascii="游ゴシック" w:cs="游ゴシック" w:eastAsia="游ゴシック" w:hAnsi="游ゴシック"/>
          <w:b/>
          <w:bCs/>
          <w:i w:val="false"/>
          <w:iCs w:val="false"/>
          <w:color w:val="000000"/>
          <w:sz w:val="22"/>
          <w:szCs w:val="22"/>
        </w:rPr>
        <w:t xml:space="preserve">委員名簿・策定委員会の設置要綱（又は条例）</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資料編の資料1〜3として掲載するため、委員の氏名・所属・区分及び委嘱の状況と、委員会の所掌事務を定める要綱又は条例の条文が必要です。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名簿と要綱・条例のご提供時期</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確認事項No.5・No.30／資料提供依頼No.10・No.11</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確認13　</w:t>
      </w:r>
      <w:r>
        <w:rPr>
          <w:rFonts w:ascii="游ゴシック" w:cs="游ゴシック" w:eastAsia="游ゴシック" w:hAnsi="游ゴシック"/>
          <w:b w:val="false"/>
          <w:bCs w:val="false"/>
          <w:i/>
          <w:iCs/>
          <w:color w:val="595959"/>
          <w:sz w:val="18"/>
          <w:szCs w:val="18"/>
        </w:rPr>
        <w:t xml:space="preserve">【事務局→町】　</w:t>
      </w:r>
      <w:r>
        <w:rPr>
          <w:rFonts w:ascii="游ゴシック" w:cs="游ゴシック" w:eastAsia="游ゴシック" w:hAnsi="游ゴシック"/>
          <w:b/>
          <w:bCs/>
          <w:i w:val="false"/>
          <w:iCs w:val="false"/>
          <w:color w:val="000000"/>
          <w:sz w:val="22"/>
          <w:szCs w:val="22"/>
        </w:rPr>
        <w:t xml:space="preserve">令和8年9月1日ご提供の実績データについて（見込量と実績が同数の箇所）</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ご提供いただいた実績データには、見込量と実績が同数となっている箇所が多数あります。とくに定期巡回・随時対応型訪問介護看護と夜間対応型訪問介護は、延利用者数500人・給付費8,000千円が令和6〜11年度の全年度で同値です。また、サービス見込量シートの実績欄はほぼ全面的に未記入です。確定数値をいただくまで、これらを用いた推計はすべて仮試算として扱い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①両サービスの給付実績（0であれば「0」でのご記入）　②12〜14シートの実績欄（国保連データ）　③75歳以上人口R6＝1,061人、紙おむつ等支給事業費の単位、認定率の小数表記等の異常値</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『川崎町_町提供実績データ_確認メモ_R8.9.1.md』／確認事項No.40〜48</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確認14　</w:t>
      </w:r>
      <w:r>
        <w:rPr>
          <w:rFonts w:ascii="游ゴシック" w:cs="游ゴシック" w:eastAsia="游ゴシック" w:hAnsi="游ゴシック"/>
          <w:b w:val="false"/>
          <w:bCs w:val="false"/>
          <w:i/>
          <w:iCs/>
          <w:color w:val="595959"/>
          <w:sz w:val="18"/>
          <w:szCs w:val="18"/>
        </w:rPr>
        <w:t xml:space="preserve">【事務局→町】　</w:t>
      </w:r>
      <w:r>
        <w:rPr>
          <w:rFonts w:ascii="游ゴシック" w:cs="游ゴシック" w:eastAsia="游ゴシック" w:hAnsi="游ゴシック"/>
          <w:b/>
          <w:bCs/>
          <w:i w:val="false"/>
          <w:iCs w:val="false"/>
          <w:color w:val="000000"/>
          <w:sz w:val="22"/>
          <w:szCs w:val="22"/>
        </w:rPr>
        <w:t xml:space="preserve">チームオレンジの整備状況</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ご提供の実績データではチームオレンジの整備状況が令和6年度以降「1（整備）」となっていますが、素案及び本日の資料は「未整備・第10期で新規整備」と記述しています。整備済みであれば、第10期の重点施策の組立てが変わり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整備の実態（整備済みか、整備予定か）と、整備済みの場合の構成員・活動状況</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確認事項No.46／素案 第6章</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確認15　</w:t>
      </w:r>
      <w:r>
        <w:rPr>
          <w:rFonts w:ascii="游ゴシック" w:cs="游ゴシック" w:eastAsia="游ゴシック" w:hAnsi="游ゴシック"/>
          <w:b w:val="false"/>
          <w:bCs w:val="false"/>
          <w:i/>
          <w:iCs/>
          <w:color w:val="595959"/>
          <w:sz w:val="18"/>
          <w:szCs w:val="18"/>
        </w:rPr>
        <w:t xml:space="preserve">【事務局→町】　</w:t>
      </w:r>
      <w:r>
        <w:rPr>
          <w:rFonts w:ascii="游ゴシック" w:cs="游ゴシック" w:eastAsia="游ゴシック" w:hAnsi="游ゴシック"/>
          <w:b/>
          <w:bCs/>
          <w:i w:val="false"/>
          <w:iCs w:val="false"/>
          <w:color w:val="000000"/>
          <w:sz w:val="22"/>
          <w:szCs w:val="22"/>
        </w:rPr>
        <w:t xml:space="preserve">住民の自由意見（7名分）の所在と公表資料での取扱い</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アンケートでの住民意見について」（令和8年8月20日）に7名分の自由意見が記載されていますが、集計データには自由記述欄が含まれていません。調査報告書及び委員会資料でどこまで掲載するかの整理が必要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①原票の所在　②個人が特定されない形での掲載の可否　③掲載範囲</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確認事項No.26</w:t>
      </w:r>
    </w:p>
    <w:p>
      <w:pPr>
        <w:pBdr>
          <w:top w:val="double" w:color="1F3864" w:sz="18"/>
          <w:bottom w:val="double" w:color="1F3864" w:sz="18"/>
        </w:pBdr>
        <w:shd w:fill="DAE3F3" w:val="clear" w:color="auto"/>
        <w:spacing w:after="240" w:before="240" w:line="360"/>
        <w:jc w:val="center"/>
      </w:pPr>
      <w:r>
        <w:rPr>
          <w:rFonts w:ascii="游ゴシック" w:cs="游ゴシック" w:eastAsia="游ゴシック" w:hAnsi="游ゴシック"/>
          <w:b/>
          <w:bCs/>
          <w:i w:val="false"/>
          <w:iCs w:val="false"/>
          <w:color w:val="1F3864"/>
          <w:sz w:val="24"/>
          <w:szCs w:val="24"/>
        </w:rPr>
        <w:t xml:space="preserve">Ⅲ．委員会後・第2回までに精査する事項　</w:t>
      </w:r>
      <w:r>
        <w:rPr>
          <w:rFonts w:ascii="游ゴシック" w:cs="游ゴシック" w:eastAsia="游ゴシック" w:hAnsi="游ゴシック"/>
          <w:b/>
          <w:bCs/>
          <w:i w:val="false"/>
          <w:iCs w:val="false"/>
          <w:color w:val="1F3864"/>
          <w:sz w:val="28"/>
          <w:szCs w:val="28"/>
        </w:rPr>
        <w:t xml:space="preserve">持ち帰り（7項目）</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確認16　</w:t>
      </w:r>
      <w:r>
        <w:rPr>
          <w:rFonts w:ascii="游ゴシック" w:cs="游ゴシック" w:eastAsia="游ゴシック" w:hAnsi="游ゴシック"/>
          <w:b w:val="false"/>
          <w:bCs w:val="false"/>
          <w:i/>
          <w:iCs/>
          <w:color w:val="595959"/>
          <w:sz w:val="18"/>
          <w:szCs w:val="18"/>
        </w:rPr>
        <w:t xml:space="preserve">【受託者】　</w:t>
      </w:r>
      <w:r>
        <w:rPr>
          <w:rFonts w:ascii="游ゴシック" w:cs="游ゴシック" w:eastAsia="游ゴシック" w:hAnsi="游ゴシック"/>
          <w:b/>
          <w:bCs/>
          <w:i w:val="false"/>
          <w:iCs w:val="false"/>
          <w:color w:val="000000"/>
          <w:sz w:val="22"/>
          <w:szCs w:val="22"/>
        </w:rPr>
        <w:t xml:space="preserve">施設入所申込み33.8％の実態の突合</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すでに入所・入居申し込みをしている」33.8％には、調査時点で入院中・入所中の方が含まれる可能性があります。認定情報・給付実績・入所申込状況と突合し、第10期の施設・居住系サービス見込量の基礎とします。外挿値（約125〜190人）は現時点では感度試算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突合に必要なデータ（入所申込状況・入院中の認定者数）のご提供</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第1回策定委員会資料 8／確認事項No.31</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確認17　</w:t>
      </w:r>
      <w:r>
        <w:rPr>
          <w:rFonts w:ascii="游ゴシック" w:cs="游ゴシック" w:eastAsia="游ゴシック" w:hAnsi="游ゴシック"/>
          <w:b w:val="false"/>
          <w:bCs w:val="false"/>
          <w:i/>
          <w:iCs/>
          <w:color w:val="595959"/>
          <w:sz w:val="18"/>
          <w:szCs w:val="18"/>
        </w:rPr>
        <w:t xml:space="preserve">【受託者・町】　</w:t>
      </w:r>
      <w:r>
        <w:rPr>
          <w:rFonts w:ascii="游ゴシック" w:cs="游ゴシック" w:eastAsia="游ゴシック" w:hAnsi="游ゴシック"/>
          <w:b/>
          <w:bCs/>
          <w:i w:val="false"/>
          <w:iCs w:val="false"/>
          <w:color w:val="000000"/>
          <w:sz w:val="22"/>
          <w:szCs w:val="22"/>
        </w:rPr>
        <w:t xml:space="preserve">調整済み認定率（令和8年9月末）の確認</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第9期のアウトカムKPI「調整済み認定率を令和5年の水準（17.6％）に維持」の達成可否は、評価時点である令和8年9月末の見える化システム値で確認します。本日お示しした17.31％は通常の認定率であり、KPIとは指標が異なり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見える化システムの令和8年9月末値の確認（10月以降）</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確認事項No.35／第1回策定委員会資料 4</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確認18　</w:t>
      </w:r>
      <w:r>
        <w:rPr>
          <w:rFonts w:ascii="游ゴシック" w:cs="游ゴシック" w:eastAsia="游ゴシック" w:hAnsi="游ゴシック"/>
          <w:b w:val="false"/>
          <w:bCs w:val="false"/>
          <w:i/>
          <w:iCs/>
          <w:color w:val="595959"/>
          <w:sz w:val="18"/>
          <w:szCs w:val="18"/>
        </w:rPr>
        <w:t xml:space="preserve">【受託者・町・国保連】　</w:t>
      </w:r>
      <w:r>
        <w:rPr>
          <w:rFonts w:ascii="游ゴシック" w:cs="游ゴシック" w:eastAsia="游ゴシック" w:hAnsi="游ゴシック"/>
          <w:b/>
          <w:bCs/>
          <w:i w:val="false"/>
          <w:iCs w:val="false"/>
          <w:color w:val="000000"/>
          <w:sz w:val="22"/>
          <w:szCs w:val="22"/>
        </w:rPr>
        <w:t xml:space="preserve">国保連データによるサービス見込量の推計</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仕様書6（5）のサービス事業量推計には、令和4〜7年度のサービス種類別・年度別の給付実績が必要です。アンケート調査は利用意向・生活実態の把握に用いるもので、見込量の推計には給付実績を基礎とします（調査による推計は通所リハビリテーションで実績の3分の1しか捉えられていません）。</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国保連データの入手経路と時期</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確認事項No.12・No.40／資料提供依頼No.3</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確認19　</w:t>
      </w:r>
      <w:r>
        <w:rPr>
          <w:rFonts w:ascii="游ゴシック" w:cs="游ゴシック" w:eastAsia="游ゴシック" w:hAnsi="游ゴシック"/>
          <w:b w:val="false"/>
          <w:bCs w:val="false"/>
          <w:i/>
          <w:iCs/>
          <w:color w:val="595959"/>
          <w:sz w:val="18"/>
          <w:szCs w:val="18"/>
        </w:rPr>
        <w:t xml:space="preserve">【受託者・町】　</w:t>
      </w:r>
      <w:r>
        <w:rPr>
          <w:rFonts w:ascii="游ゴシック" w:cs="游ゴシック" w:eastAsia="游ゴシック" w:hAnsi="游ゴシック"/>
          <w:b/>
          <w:bCs/>
          <w:i w:val="false"/>
          <w:iCs w:val="false"/>
          <w:color w:val="000000"/>
          <w:sz w:val="22"/>
          <w:szCs w:val="22"/>
        </w:rPr>
        <w:t xml:space="preserve">保険料試算の前提（基金・収納率・所得段階別被保険者数）</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介護給付費準備基金の残高は、ご提供の実績データにより令和7年度見込148,100千円（6月確定分）と確認できました。残る前提は、所得段階別の第1号被保険者数と、保険料収納率・調整交付金の交付実績です。所得段階は令和6年度から13段階を実施済みであり、第10期の論点は段階数ではなく乗率の調整となり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所得段階別被保険者数、令和4〜7年度の収納率・調整交付金交付実績</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確認事項No.10・No.11・No.48／資料提供依頼No.4・No.5</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確認20　</w:t>
      </w:r>
      <w:r>
        <w:rPr>
          <w:rFonts w:ascii="游ゴシック" w:cs="游ゴシック" w:eastAsia="游ゴシック" w:hAnsi="游ゴシック"/>
          <w:b w:val="false"/>
          <w:bCs w:val="false"/>
          <w:i/>
          <w:iCs/>
          <w:color w:val="595959"/>
          <w:sz w:val="18"/>
          <w:szCs w:val="18"/>
        </w:rPr>
        <w:t xml:space="preserve">【受託者】　</w:t>
      </w:r>
      <w:r>
        <w:rPr>
          <w:rFonts w:ascii="游ゴシック" w:cs="游ゴシック" w:eastAsia="游ゴシック" w:hAnsi="游ゴシック"/>
          <w:b/>
          <w:bCs/>
          <w:i w:val="false"/>
          <w:iCs w:val="false"/>
          <w:color w:val="000000"/>
          <w:sz w:val="22"/>
          <w:szCs w:val="22"/>
        </w:rPr>
        <w:t xml:space="preserve">ニーズ調査の回答者属性が記録されていない件</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ニーズ調査の集計データ（576件）には性別・年齢階級・要介護度等の属性が記録されていないため、属性別のクロス分析ができません。身長・体重の個票からBMI区分別の分析は実施しましたが、年齢階級別・地区別の分析には原票又は属性データが必要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①原票の保管状況　②属性データの付与の可否　③次期調査での様式の見直し</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確認事項No.27・No.37</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確認21　</w:t>
      </w:r>
      <w:r>
        <w:rPr>
          <w:rFonts w:ascii="游ゴシック" w:cs="游ゴシック" w:eastAsia="游ゴシック" w:hAnsi="游ゴシック"/>
          <w:b w:val="false"/>
          <w:bCs w:val="false"/>
          <w:i/>
          <w:iCs/>
          <w:color w:val="595959"/>
          <w:sz w:val="18"/>
          <w:szCs w:val="18"/>
        </w:rPr>
        <w:t xml:space="preserve">【受託者・町】　</w:t>
      </w:r>
      <w:r>
        <w:rPr>
          <w:rFonts w:ascii="游ゴシック" w:cs="游ゴシック" w:eastAsia="游ゴシック" w:hAnsi="游ゴシック"/>
          <w:b/>
          <w:bCs/>
          <w:i w:val="false"/>
          <w:iCs w:val="false"/>
          <w:color w:val="000000"/>
          <w:sz w:val="22"/>
          <w:szCs w:val="22"/>
        </w:rPr>
        <w:t xml:space="preserve">計画書の構成と仕様書6（7）①〜⑨の対応</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仕様書6（7）は素案の構成を高齢者福祉計画①〜⑤、介護保険事業計画⑥〜⑨の9項目で規定していますが、現行素案は8章構成です。対応関係を整理し、第2回策定委員会で骨子としてお示しします。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章立ての最終確認</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確認事項No.15</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確認22　</w:t>
      </w:r>
      <w:r>
        <w:rPr>
          <w:rFonts w:ascii="游ゴシック" w:cs="游ゴシック" w:eastAsia="游ゴシック" w:hAnsi="游ゴシック"/>
          <w:b w:val="false"/>
          <w:bCs w:val="false"/>
          <w:i/>
          <w:iCs/>
          <w:color w:val="595959"/>
          <w:sz w:val="18"/>
          <w:szCs w:val="18"/>
        </w:rPr>
        <w:t xml:space="preserve">【町】　</w:t>
      </w:r>
      <w:r>
        <w:rPr>
          <w:rFonts w:ascii="游ゴシック" w:cs="游ゴシック" w:eastAsia="游ゴシック" w:hAnsi="游ゴシック"/>
          <w:b/>
          <w:bCs/>
          <w:i w:val="false"/>
          <w:iCs w:val="false"/>
          <w:color w:val="000000"/>
          <w:sz w:val="22"/>
          <w:szCs w:val="22"/>
        </w:rPr>
        <w:t xml:space="preserve">町長挨拶文・パブリックコメント・条例改正の取扱い</w:t>
      </w:r>
    </w:p>
    <w:p>
      <w:pPr>
        <w:spacing w:after="0" w:before="0"/>
      </w:pPr>
      <w:r>
        <w:rPr>
          <w:rFonts w:ascii="游ゴシック" w:cs="游ゴシック" w:eastAsia="游ゴシック" w:hAnsi="游ゴシック"/>
          <w:b/>
          <w:bCs/>
          <w:i w:val="false"/>
          <w:iCs w:val="false"/>
          <w:color w:val="C00000"/>
          <w:sz w:val="22"/>
          <w:szCs w:val="22"/>
        </w:rPr>
        <w:t xml:space="preserve">◆　</w:t>
      </w:r>
      <w:r>
        <w:rPr>
          <w:rFonts w:ascii="游ゴシック" w:cs="游ゴシック" w:eastAsia="游ゴシック" w:hAnsi="游ゴシック"/>
          <w:b w:val="false"/>
          <w:bCs w:val="false"/>
          <w:i w:val="false"/>
          <w:iCs w:val="false"/>
          <w:color w:val="000000"/>
          <w:sz w:val="20"/>
          <w:szCs w:val="20"/>
        </w:rPr>
        <w:t xml:space="preserve">計画書冒頭の挨拶文と町長氏名、パブリックコメントの実施支援及び介護保険条例の改正案の作成支援が仕様書の業務範囲に含まれるかの整理が必要です。本日の策定スケジュール（案）には令和9年1〜2月頃のパブリックコメントを記載してい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【確認のポイント】 </w:t>
      </w:r>
      <w:r>
        <w:rPr>
          <w:rFonts w:ascii="游ゴシック" w:cs="游ゴシック" w:eastAsia="游ゴシック" w:hAnsi="游ゴシック"/>
          <w:b w:val="false"/>
          <w:bCs w:val="false"/>
          <w:i w:val="false"/>
          <w:iCs w:val="false"/>
          <w:color w:val="000000"/>
          <w:sz w:val="18"/>
          <w:szCs w:val="18"/>
        </w:rPr>
        <w:t xml:space="preserve">①挨拶文の内容と氏名　②パブコメ支援・条例改正支援の範囲　③3月議会の日程</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 </w:t>
      </w:r>
      <w:r>
        <w:rPr>
          <w:rFonts w:ascii="游ゴシック" w:cs="游ゴシック" w:eastAsia="游ゴシック" w:hAnsi="游ゴシック"/>
          <w:b w:val="false"/>
          <w:bCs w:val="false"/>
          <w:i w:val="false"/>
          <w:iCs w:val="false"/>
          <w:color w:val="1F3864"/>
          <w:sz w:val="18"/>
          <w:szCs w:val="18"/>
        </w:rPr>
        <w:t xml:space="preserve">確認事項No.16・No.19</w:t>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第2部　調査結果からみた第10期の方針に係る想定問答</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ニーズ調査（一般高齢者・有効回答576件）及び在宅介護実態調査（要支援・要介護認定者及びその家族・有効回答142件）の結果を踏まえ、第10期計画の方針について委員から想定される質問と回答案を11カテゴリ・52問に整理しました。割合はいずれも当該設問の有効回答数を分母としており、設問により母数が異なります。</w:t>
      </w:r>
    </w:p>
    <w:p>
      <w:pPr>
        <w:pBdr>
          <w:top w:val="double" w:color="1F3864" w:sz="18"/>
          <w:bottom w:val="double" w:color="1F3864" w:sz="18"/>
        </w:pBdr>
        <w:shd w:fill="DAE3F3" w:val="clear" w:color="auto"/>
        <w:spacing w:after="240" w:before="240" w:line="360"/>
        <w:jc w:val="center"/>
      </w:pPr>
      <w:r>
        <w:rPr>
          <w:rFonts w:ascii="游ゴシック" w:cs="游ゴシック" w:eastAsia="游ゴシック" w:hAnsi="游ゴシック"/>
          <w:b/>
          <w:bCs/>
          <w:i w:val="false"/>
          <w:iCs w:val="false"/>
          <w:color w:val="1F3864"/>
          <w:sz w:val="24"/>
          <w:szCs w:val="24"/>
        </w:rPr>
        <w:t xml:space="preserve">カテゴリ 1　</w:t>
      </w:r>
      <w:r>
        <w:rPr>
          <w:rFonts w:ascii="游ゴシック" w:cs="游ゴシック" w:eastAsia="游ゴシック" w:hAnsi="游ゴシック"/>
          <w:b/>
          <w:bCs/>
          <w:i w:val="false"/>
          <w:iCs w:val="false"/>
          <w:color w:val="1F3864"/>
          <w:sz w:val="28"/>
          <w:szCs w:val="28"/>
        </w:rPr>
        <w:t xml:space="preserve">調査の実施と結果の信頼性（6問）</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Q1-1　</w:t>
      </w:r>
      <w:r>
        <w:rPr>
          <w:rFonts w:ascii="游ゴシック" w:cs="游ゴシック" w:eastAsia="游ゴシック" w:hAnsi="游ゴシック"/>
          <w:b w:val="false"/>
          <w:bCs w:val="false"/>
          <w:i/>
          <w:iCs/>
          <w:color w:val="595959"/>
          <w:sz w:val="18"/>
          <w:szCs w:val="18"/>
        </w:rPr>
        <w:t xml:space="preserve">【有識者・統計の専門家】　</w:t>
      </w:r>
      <w:r>
        <w:rPr>
          <w:rFonts w:ascii="游ゴシック" w:cs="游ゴシック" w:eastAsia="游ゴシック" w:hAnsi="游ゴシック"/>
          <w:b/>
          <w:bCs/>
          <w:i w:val="false"/>
          <w:iCs w:val="false"/>
          <w:color w:val="000000"/>
          <w:sz w:val="22"/>
          <w:szCs w:val="22"/>
        </w:rPr>
        <w:t xml:space="preserve">回収率57.6％は十分といえるのか。回答しなかった4割の意見は反映されないのではないか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ニーズ調査は1,000人に配布し576件の有効回答（57.6％）、在宅介護実態調査は300人に配布し142件（47.3％）でした。ニーズ調査の回収率は第9期調査の50.4％を7.2ポイント上回っており、高齢者を対象とした郵送調査としては良好な水準です。ただし、ご指摘のとおり無回答層の特性は把握できません。とくに重い状態にある方・支援が届いていない方ほど回答しにくい傾向があるため、本調査の結果は「回答できた方の状況」として読む必要があります。この点は報告書にも明記し、給付実績・認定情報との突合で補い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ニーズ調査 1,000／576件／57.6％（第9期調査504件・50.4％）、在宅介護実態調査 300／142件／47.3％</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ニーズ調査結果報告書 第1章／第1回策定委員会資料 6</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Q1-2　</w:t>
      </w:r>
      <w:r>
        <w:rPr>
          <w:rFonts w:ascii="游ゴシック" w:cs="游ゴシック" w:eastAsia="游ゴシック" w:hAnsi="游ゴシック"/>
          <w:b w:val="false"/>
          <w:bCs w:val="false"/>
          <w:i/>
          <w:iCs/>
          <w:color w:val="595959"/>
          <w:sz w:val="18"/>
          <w:szCs w:val="18"/>
        </w:rPr>
        <w:t xml:space="preserve">【有識者】　</w:t>
      </w:r>
      <w:r>
        <w:rPr>
          <w:rFonts w:ascii="游ゴシック" w:cs="游ゴシック" w:eastAsia="游ゴシック" w:hAnsi="游ゴシック"/>
          <w:b/>
          <w:bCs/>
          <w:i w:val="false"/>
          <w:iCs w:val="false"/>
          <w:color w:val="000000"/>
          <w:sz w:val="22"/>
          <w:szCs w:val="22"/>
        </w:rPr>
        <w:t xml:space="preserve">資料の割合の分母（n）が設問ごとに違うのはなぜか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各設問の割合は、その設問に回答があった件数（有効回答数）を分母としています。無回答を分母に含めると、設問ごとに異なる無回答の多寡が割合をゆがめるためです。このため分母は設問により n＝65〜576 の幅があります。たとえば「介護が必要になった理由」は介護・介助が必要な方のみが回答する設問であり n＝65 です。報告書では各表・各グラフに n を明記しています。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全設問について集計データと機械照合を行い、不一致は0件</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ニーズ調査結果報告書 凡例／確認事項No.37</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Q1-3　</w:t>
      </w:r>
      <w:r>
        <w:rPr>
          <w:rFonts w:ascii="游ゴシック" w:cs="游ゴシック" w:eastAsia="游ゴシック" w:hAnsi="游ゴシック"/>
          <w:b w:val="false"/>
          <w:bCs w:val="false"/>
          <w:i/>
          <w:iCs/>
          <w:color w:val="595959"/>
          <w:sz w:val="18"/>
          <w:szCs w:val="18"/>
        </w:rPr>
        <w:t xml:space="preserve">【有識者】　</w:t>
      </w:r>
      <w:r>
        <w:rPr>
          <w:rFonts w:ascii="游ゴシック" w:cs="游ゴシック" w:eastAsia="游ゴシック" w:hAnsi="游ゴシック"/>
          <w:b/>
          <w:bCs/>
          <w:i w:val="false"/>
          <w:iCs w:val="false"/>
          <w:color w:val="000000"/>
          <w:sz w:val="22"/>
          <w:szCs w:val="22"/>
        </w:rPr>
        <w:t xml:space="preserve">第9期調査との比較は同じ人を追跡したものか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いいえ。第9期調査（令和5年実施・n＝504）と今回の調査（令和8年実施・n＝576）は別のサンプルであり、同一の回答者を追跡したパネル調査ではありません。したがって「＋10.4ポイント」といった変化は、同じ人の変化ではなく、3年の間隔をおいた2時点の集団の違いを表します。母集団である高齢者の年齢構成自体が高齢化しているため、変化の一部は年齢構成の変化による可能性があり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第9期調査 n＝504（第9期計画書の記載による）、第10期調査 n＝576</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6の注記</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Q1-4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対象者はどのように選んだのか。地区の偏りはないか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抽出方法と抽出母集団については、現在町に確認中です。本日の時点では代表性の検証ができていないため、町全体への外挿は「感度試算」としてお示ししています。確認のうえ、第2回策定委員会で代表性の検証結果を含めてご報告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確認事項No.31（在宅介護実態調査300人の抽出母集団と抽出方法）</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介護実態調査結果報告書 第4章</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Q1-5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回答者の年齢や性別ごとの傾向は分からないのか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今回の集計データには性別・年齢階級・要介護度等の属性が記録されていないため、属性別のクロス分析ができていません。ただし、身長・体重の個票からBMI区分を算出し、体格・低栄養の観点からの分析は新たに行いました。属性別分析の可否は原票の保管状況によりますので、町と確認のうえ、可能であれば第2回策定委員会で追加報告します。次期調査では様式の見直しを提案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確認事項No.27（回答者属性が記録されていない件）</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ニーズ調査結果報告書 第3章（BMI区分別分析）</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Q1-6　</w:t>
      </w:r>
      <w:r>
        <w:rPr>
          <w:rFonts w:ascii="游ゴシック" w:cs="游ゴシック" w:eastAsia="游ゴシック" w:hAnsi="游ゴシック"/>
          <w:b w:val="false"/>
          <w:bCs w:val="false"/>
          <w:i/>
          <w:iCs/>
          <w:color w:val="595959"/>
          <w:sz w:val="18"/>
          <w:szCs w:val="18"/>
        </w:rPr>
        <w:t xml:space="preserve">【住民代表】　</w:t>
      </w:r>
      <w:r>
        <w:rPr>
          <w:rFonts w:ascii="游ゴシック" w:cs="游ゴシック" w:eastAsia="游ゴシック" w:hAnsi="游ゴシック"/>
          <w:b/>
          <w:bCs/>
          <w:i w:val="false"/>
          <w:iCs w:val="false"/>
          <w:color w:val="000000"/>
          <w:sz w:val="22"/>
          <w:szCs w:val="22"/>
        </w:rPr>
        <w:t xml:space="preserve">アンケートに書かれた自由意見はどう扱うのか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自由意見は7名分をお預かりしていますが、集計データには自由記述欄が含まれていません。個人が特定されない形での掲載範囲を町と整理のうえ、調査報告書及び第2回以降の委員会資料での取扱いを決定します。いただいたご意見は、件数の多寡にかかわらず施策検討の材料と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「アンケートでの住民意見について」（令和8年8月20日）7名分</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確認事項No.26</w:t>
      </w:r>
    </w:p>
    <w:p>
      <w:pPr>
        <w:pBdr>
          <w:top w:val="double" w:color="1F3864" w:sz="18"/>
          <w:bottom w:val="double" w:color="1F3864" w:sz="18"/>
        </w:pBdr>
        <w:shd w:fill="DAE3F3" w:val="clear" w:color="auto"/>
        <w:spacing w:after="240" w:before="240" w:line="360"/>
        <w:jc w:val="center"/>
      </w:pPr>
      <w:r>
        <w:rPr>
          <w:rFonts w:ascii="游ゴシック" w:cs="游ゴシック" w:eastAsia="游ゴシック" w:hAnsi="游ゴシック"/>
          <w:b/>
          <w:bCs/>
          <w:i w:val="false"/>
          <w:iCs w:val="false"/>
          <w:color w:val="1F3864"/>
          <w:sz w:val="24"/>
          <w:szCs w:val="24"/>
        </w:rPr>
        <w:t xml:space="preserve">カテゴリ 2　</w:t>
      </w:r>
      <w:r>
        <w:rPr>
          <w:rFonts w:ascii="游ゴシック" w:cs="游ゴシック" w:eastAsia="游ゴシック" w:hAnsi="游ゴシック"/>
          <w:b/>
          <w:bCs/>
          <w:i w:val="false"/>
          <w:iCs w:val="false"/>
          <w:color w:val="1F3864"/>
          <w:sz w:val="28"/>
          <w:szCs w:val="28"/>
        </w:rPr>
        <w:t xml:space="preserve">介護予防・フレイル・転倒予防の方針（5問）</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Q2-1　</w:t>
      </w:r>
      <w:r>
        <w:rPr>
          <w:rFonts w:ascii="游ゴシック" w:cs="游ゴシック" w:eastAsia="游ゴシック" w:hAnsi="游ゴシック"/>
          <w:b w:val="false"/>
          <w:bCs w:val="false"/>
          <w:i/>
          <w:iCs/>
          <w:color w:val="595959"/>
          <w:sz w:val="18"/>
          <w:szCs w:val="18"/>
        </w:rPr>
        <w:t xml:space="preserve">【委員長・有識者】　</w:t>
      </w:r>
      <w:r>
        <w:rPr>
          <w:rFonts w:ascii="游ゴシック" w:cs="游ゴシック" w:eastAsia="游ゴシック" w:hAnsi="游ゴシック"/>
          <w:b/>
          <w:bCs/>
          <w:i w:val="false"/>
          <w:iCs w:val="false"/>
          <w:color w:val="000000"/>
          <w:sz w:val="22"/>
          <w:szCs w:val="22"/>
        </w:rPr>
        <w:t xml:space="preserve">転倒が増えているのに介護予防をやってきた意味はあるのか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過去1年間の転倒経験は33.6％で、第9期調査から3.6ポイント増えています。介護が必要になった理由でも「骨折・転倒」が21.5％と10.0ポイント増加しました。ただし、この間に高齢者の平均年齢自体が上がっており、同じ集団が悪化したと断定はできません。むしろ重要なのは、介護予防の事業が転倒リスクの高い方に届いているかどうかです。第10期では、事業を実施したかではなく、リスクの高い方を特定して継続的に関わったかで評価する設計に改めることを提案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転倒経験33.6％（n＝572・第9期30.0％）、骨折・転倒が原因21.5％（n＝65・同11.5％）</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4・7／素案 第5章 5-1</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Q2-2　</w:t>
      </w:r>
      <w:r>
        <w:rPr>
          <w:rFonts w:ascii="游ゴシック" w:cs="游ゴシック" w:eastAsia="游ゴシック" w:hAnsi="游ゴシック"/>
          <w:b w:val="false"/>
          <w:bCs w:val="false"/>
          <w:i/>
          <w:iCs/>
          <w:color w:val="595959"/>
          <w:sz w:val="18"/>
          <w:szCs w:val="18"/>
        </w:rPr>
        <w:t xml:space="preserve">【医療関係者】　</w:t>
      </w:r>
      <w:r>
        <w:rPr>
          <w:rFonts w:ascii="游ゴシック" w:cs="游ゴシック" w:eastAsia="游ゴシック" w:hAnsi="游ゴシック"/>
          <w:b/>
          <w:bCs/>
          <w:i w:val="false"/>
          <w:iCs w:val="false"/>
          <w:color w:val="000000"/>
          <w:sz w:val="22"/>
          <w:szCs w:val="22"/>
        </w:rPr>
        <w:t xml:space="preserve">転倒予防として具体的に何をするのか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本調査では、転倒を何度も経験した方の82.8％が転倒に不安を感じ、不安の強い方の48.1％が外出を控えるという連鎖が確認されました。転倒そのものへの対策（下肢筋力・バランス訓練、住宅内の段差解消）に加え、「不安による外出控え」を断つ支援が必要です。具体的には、①転倒経験者を把握して個別に介護予防事業へつなぐ、②外出に付き添いや移動手段を組み合わせる、③住宅改修・福祉用具の周知、の3点を第10期の柱として提案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転倒不安51.9％、複数回転倒者の不安82.8％、不安が強い層の外出控え48.1％</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ニーズ調査結果報告書 第3章／素案 第5章 5-1・5-2</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Q2-3　</w:t>
      </w:r>
      <w:r>
        <w:rPr>
          <w:rFonts w:ascii="游ゴシック" w:cs="游ゴシック" w:eastAsia="游ゴシック" w:hAnsi="游ゴシック"/>
          <w:b w:val="false"/>
          <w:bCs w:val="false"/>
          <w:i/>
          <w:iCs/>
          <w:color w:val="595959"/>
          <w:sz w:val="18"/>
          <w:szCs w:val="18"/>
        </w:rPr>
        <w:t xml:space="preserve">【有識者】　</w:t>
      </w:r>
      <w:r>
        <w:rPr>
          <w:rFonts w:ascii="游ゴシック" w:cs="游ゴシック" w:eastAsia="游ゴシック" w:hAnsi="游ゴシック"/>
          <w:b/>
          <w:bCs/>
          <w:i w:val="false"/>
          <w:iCs w:val="false"/>
          <w:color w:val="000000"/>
          <w:sz w:val="22"/>
          <w:szCs w:val="22"/>
        </w:rPr>
        <w:t xml:space="preserve">BMI・低栄養の分析を新たに加えた意図は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今回、身長・体重の個票からBMI区分を算出し、体格別の傾向を分析しました。肥満層では高血圧66.0％・高脂血症20.6％と生活習慣病が多く、やせ層では転倒への不安が高い傾向（21.4％）がみられます。同じ「介護予防」でも、肥満層には生活習慣病対策、やせ層には低栄養・フレイル対策と、必要な支援が逆方向になります。保健指導の対象を絞り込む基礎資料として活用でき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BMI区分別分析（ニーズ調査個票より算出）</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ニーズ調査結果報告書 第3章／第1回策定委員会資料 7・10</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Q2-4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通いの場の参加率15.9％は低すぎないか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参加率は15.9％にとどまりますが、参加意欲は55.2％あり、第9期調査から4.4ポイント増えています。「関心はあるが参加していない」層が約4割存在するということです。参加に至らない要因として、移動手段（自動車依存74.1％）、開催場所・時間、情報が届いていないことが考えられます。第10期では参加率そのものを引き上げる目標に加え、意欲を参加に転換する手段（送迎・身近な場所での開催・個別勧奨）を施策として明示することを提案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通いの場参加15.9％（n＝439）、参加意欲55.2％（n＝543）</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素案 第5章 5-1／KPI 通いの場参加率</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Q2-5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介護予防の効果はどう測るのか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第9期は「参加者数」「開催回数」といったアウトプット指標が中心でした。交付金評価でも、体制・取組の指標は全国5位である一方、アウトカム（要介護度の変化）は全国1,087位です。第10期では、①事業に参加した方の要介護認定の状況を追跡する、②要介護1・2の重度化の抑制を明示的な目標とする、③調整済み認定率を計画のKPIとして継続する、の3点を提案します。ただし個人を追跡する仕組みは町の事務負担を伴うため、実施可能な範囲を町と協議のうえ設計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支援Ⅰ 介護予防／日常生活支援 87点・全国5位、推進Ⅳ アウトカム 40点・全国1,087位（令和8年度評価）</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4／素案 第3章 課題⑪</w:t>
      </w:r>
    </w:p>
    <w:p>
      <w:pPr>
        <w:pBdr>
          <w:top w:val="double" w:color="1F3864" w:sz="18"/>
          <w:bottom w:val="double" w:color="1F3864" w:sz="18"/>
        </w:pBdr>
        <w:shd w:fill="DAE3F3" w:val="clear" w:color="auto"/>
        <w:spacing w:after="240" w:before="240" w:line="360"/>
        <w:jc w:val="center"/>
      </w:pPr>
      <w:r>
        <w:rPr>
          <w:rFonts w:ascii="游ゴシック" w:cs="游ゴシック" w:eastAsia="游ゴシック" w:hAnsi="游ゴシック"/>
          <w:b/>
          <w:bCs/>
          <w:i w:val="false"/>
          <w:iCs w:val="false"/>
          <w:color w:val="1F3864"/>
          <w:sz w:val="24"/>
          <w:szCs w:val="24"/>
        </w:rPr>
        <w:t xml:space="preserve">カテゴリ 3　</w:t>
      </w:r>
      <w:r>
        <w:rPr>
          <w:rFonts w:ascii="游ゴシック" w:cs="游ゴシック" w:eastAsia="游ゴシック" w:hAnsi="游ゴシック"/>
          <w:b/>
          <w:bCs/>
          <w:i w:val="false"/>
          <w:iCs w:val="false"/>
          <w:color w:val="1F3864"/>
          <w:sz w:val="28"/>
          <w:szCs w:val="28"/>
        </w:rPr>
        <w:t xml:space="preserve">移動・外出支援の方針（4問）</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Q3-1　</w:t>
      </w:r>
      <w:r>
        <w:rPr>
          <w:rFonts w:ascii="游ゴシック" w:cs="游ゴシック" w:eastAsia="游ゴシック" w:hAnsi="游ゴシック"/>
          <w:b w:val="false"/>
          <w:bCs w:val="false"/>
          <w:i/>
          <w:iCs/>
          <w:color w:val="595959"/>
          <w:sz w:val="18"/>
          <w:szCs w:val="18"/>
        </w:rPr>
        <w:t xml:space="preserve">【住民代表】　</w:t>
      </w:r>
      <w:r>
        <w:rPr>
          <w:rFonts w:ascii="游ゴシック" w:cs="游ゴシック" w:eastAsia="游ゴシック" w:hAnsi="游ゴシック"/>
          <w:b/>
          <w:bCs/>
          <w:i w:val="false"/>
          <w:iCs w:val="false"/>
          <w:color w:val="000000"/>
          <w:sz w:val="22"/>
          <w:szCs w:val="22"/>
        </w:rPr>
        <w:t xml:space="preserve">自動車が74.1％というのは、運転できなくなったら暮らせないということではないか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そのとおりの構造です。外出手段は自動車が74.1％で、路線バス5.4％・タクシー3.2％・電車1.9％と公共交通の利用は限られます。運転を続けられる間は移動に困りませんが、運転をやめた時点で移動手段が急になくなります。外出を控えている方は19.1％、その理由の19.8％が「交通手段がない」です。第10期では、運転をやめた後の移動をどう支えるかを、介護予防・閉じこもり予防と一体の課題として位置付けることを提案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自動車74.1％、路線バス5.4％、タクシー3.2％、電車1.9％、外出を控えている19.1％（n＝540）、理由「交通手段がない」19.8％</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7・10／素案 第5章 5-2</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Q3-2　</w:t>
      </w:r>
      <w:r>
        <w:rPr>
          <w:rFonts w:ascii="游ゴシック" w:cs="游ゴシック" w:eastAsia="游ゴシック" w:hAnsi="游ゴシック"/>
          <w:b w:val="false"/>
          <w:bCs w:val="false"/>
          <w:i/>
          <w:iCs/>
          <w:color w:val="595959"/>
          <w:sz w:val="18"/>
          <w:szCs w:val="18"/>
        </w:rPr>
        <w:t xml:space="preserve">【住民代表】　</w:t>
      </w:r>
      <w:r>
        <w:rPr>
          <w:rFonts w:ascii="游ゴシック" w:cs="游ゴシック" w:eastAsia="游ゴシック" w:hAnsi="游ゴシック"/>
          <w:b/>
          <w:bCs/>
          <w:i w:val="false"/>
          <w:iCs w:val="false"/>
          <w:color w:val="000000"/>
          <w:sz w:val="22"/>
          <w:szCs w:val="22"/>
        </w:rPr>
        <w:t xml:space="preserve">タクシー助成を復活させるべきではないか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高齢者外出タクシー助成事業の令和7年3月終了は町の政策判断と伺っており、本計画で復活の可否を決める立場にはありません。本計画では、現に存在する町民バス・デマンドバス・社協及びNPOの福祉移送の3制度について、役割分担を整理し、住民に届く形で周知することに注力します。なお、制度の周知度を測る設問が今回の調査になかったため、現状値が把握できていません。次期調査で設問化するか、利用実績を代替指標とするかをご検討いただきたい論点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町民バス・デマンドバス・社協NPO福祉移送の3制度、令和7年3月タクシー助成終了</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素案 第5章 5-2／KPI 移動支援3制度の周知度（現状値なし）</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Q3-3　</w:t>
      </w:r>
      <w:r>
        <w:rPr>
          <w:rFonts w:ascii="游ゴシック" w:cs="游ゴシック" w:eastAsia="游ゴシック" w:hAnsi="游ゴシック"/>
          <w:b w:val="false"/>
          <w:bCs w:val="false"/>
          <w:i/>
          <w:iCs/>
          <w:color w:val="595959"/>
          <w:sz w:val="18"/>
          <w:szCs w:val="18"/>
        </w:rPr>
        <w:t xml:space="preserve">【民生委員】　</w:t>
      </w:r>
      <w:r>
        <w:rPr>
          <w:rFonts w:ascii="游ゴシック" w:cs="游ゴシック" w:eastAsia="游ゴシック" w:hAnsi="游ゴシック"/>
          <w:b/>
          <w:bCs/>
          <w:i w:val="false"/>
          <w:iCs w:val="false"/>
          <w:color w:val="000000"/>
          <w:sz w:val="22"/>
          <w:szCs w:val="22"/>
        </w:rPr>
        <w:t xml:space="preserve">移動の問題は介護を受けている人の方が深刻ではないか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在宅介護実態調査でも、主な介護者が不安に感じる介護として「外出の付き添い、送迎等」が33.3％で最多タイ（「認知症状への対応」と同率）でした。とくに介護を理由に離職した世帯では66.7％（9件中6件）に達しており、件数は少ないものの、移動の負担が就労継続を妨げている可能性を示しています。移動支援は高齢者本人の外出支援であると同時に、家族介護者の負担軽減策でもあり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外出の付き添い・送迎等への不安33.3％、離職世帯では66.7％（6件／9件）</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介護実態調査結果報告書／第1回策定委員会資料 7・10</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Q3-4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移動支援は福祉部門だけで解決できるのか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できません。町民バスは地域振興課、デマンドバスは町民生活課の所管であり、福祉移送は社会福祉協議会・NPOが担っています。本計画では、庁内連携会議（保健・医療・防災・交通・まちづくり）の枠組みで分野横断的に検討する必要があります。仕様書6（4）が定める関連施策評価調査は、まさにこうした他部門の施策を評価・接続するための調査であり、移動支援は主要な対象分野の一つ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庁内連携会議5分野、関連施策評価調査シート案（8シート）</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10／確認事項No.7</w:t>
      </w:r>
    </w:p>
    <w:p>
      <w:pPr>
        <w:pBdr>
          <w:top w:val="double" w:color="1F3864" w:sz="18"/>
          <w:bottom w:val="double" w:color="1F3864" w:sz="18"/>
        </w:pBdr>
        <w:shd w:fill="DAE3F3" w:val="clear" w:color="auto"/>
        <w:spacing w:after="240" w:before="240" w:line="360"/>
        <w:jc w:val="center"/>
      </w:pPr>
      <w:r>
        <w:rPr>
          <w:rFonts w:ascii="游ゴシック" w:cs="游ゴシック" w:eastAsia="游ゴシック" w:hAnsi="游ゴシック"/>
          <w:b/>
          <w:bCs/>
          <w:i w:val="false"/>
          <w:iCs w:val="false"/>
          <w:color w:val="1F3864"/>
          <w:sz w:val="24"/>
          <w:szCs w:val="24"/>
        </w:rPr>
        <w:t xml:space="preserve">カテゴリ 4　</w:t>
      </w:r>
      <w:r>
        <w:rPr>
          <w:rFonts w:ascii="游ゴシック" w:cs="游ゴシック" w:eastAsia="游ゴシック" w:hAnsi="游ゴシック"/>
          <w:b/>
          <w:bCs/>
          <w:i w:val="false"/>
          <w:iCs w:val="false"/>
          <w:color w:val="1F3864"/>
          <w:sz w:val="28"/>
          <w:szCs w:val="28"/>
        </w:rPr>
        <w:t xml:space="preserve">社会参加と担い手（4問）</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Q4-1　</w:t>
      </w:r>
      <w:r>
        <w:rPr>
          <w:rFonts w:ascii="游ゴシック" w:cs="游ゴシック" w:eastAsia="游ゴシック" w:hAnsi="游ゴシック"/>
          <w:b w:val="false"/>
          <w:bCs w:val="false"/>
          <w:i/>
          <w:iCs/>
          <w:color w:val="595959"/>
          <w:sz w:val="18"/>
          <w:szCs w:val="18"/>
        </w:rPr>
        <w:t xml:space="preserve">【社会福祉協議会】　</w:t>
      </w:r>
      <w:r>
        <w:rPr>
          <w:rFonts w:ascii="游ゴシック" w:cs="游ゴシック" w:eastAsia="游ゴシック" w:hAnsi="游ゴシック"/>
          <w:b/>
          <w:bCs/>
          <w:i w:val="false"/>
          <w:iCs w:val="false"/>
          <w:color w:val="000000"/>
          <w:sz w:val="22"/>
          <w:szCs w:val="22"/>
        </w:rPr>
        <w:t xml:space="preserve">参加意欲55.2％に対して企画・運営41.4％という差をどうみるか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13.8ポイントの差は「参加したい人はいるが、場を作る人が足りない」という構造を示します。第9期調査と比べると参加意欲は＋4.4ポイント、企画・運営意欲も＋4.1ポイントとともに改善しており、方向としては良好です。ただし、担い手の絶対数が不足すれば、参加意欲があっても受け皿が用意できません。第10期では、担い手の新規発掘（退職者層・男性の参加）と、既存サポーターの負担軽減（運営の簡素化・複数人での分担）をあわせて進めることを提案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参加意欲55.2％（n＝543）、企画・運営意欲41.4％（n＝539）</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7・10／素案 第5章 5-1</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Q4-2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サポーターの人数は資料によって違うのではないか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ご指摘のとおりです。地域福祉計画の資料では14種別で約400名（介護予防サロン84名、スマイルサポーター40名等）とされる一方、令和8年9月1日にご提供いただいた実績データでは介護予防サロン49名・スマイルサポーター23名となっており、乖離があります。集計の範囲（登録者か活動者か）が異なる可能性があるため、町に確認のうえ、第2回策定委員会で統一した数値をお示し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確認事項No.47（介護予防サポーターの人数の集計範囲）</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町提供実績データ 02シート／地域福祉計画資料</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Q4-3　</w:t>
      </w:r>
      <w:r>
        <w:rPr>
          <w:rFonts w:ascii="游ゴシック" w:cs="游ゴシック" w:eastAsia="游ゴシック" w:hAnsi="游ゴシック"/>
          <w:b w:val="false"/>
          <w:bCs w:val="false"/>
          <w:i/>
          <w:iCs/>
          <w:color w:val="595959"/>
          <w:sz w:val="18"/>
          <w:szCs w:val="18"/>
        </w:rPr>
        <w:t xml:space="preserve">【住民代表】　</w:t>
      </w:r>
      <w:r>
        <w:rPr>
          <w:rFonts w:ascii="游ゴシック" w:cs="游ゴシック" w:eastAsia="游ゴシック" w:hAnsi="游ゴシック"/>
          <w:b/>
          <w:bCs/>
          <w:i w:val="false"/>
          <w:iCs w:val="false"/>
          <w:color w:val="000000"/>
          <w:sz w:val="22"/>
          <w:szCs w:val="22"/>
        </w:rPr>
        <w:t xml:space="preserve">趣味や生きがいと健康は関係があるのか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本調査では関連が確認できました。趣味がある方の75.3％が生きがいも実感している一方、趣味がない方では14.5％にとどまります。また、気分の沈みがあった方では趣味の保有率が低下します。趣味・生きがい・こころの健康は相互に関連しており、介護予防を「体を動かすこと」に限定せず、文化活動・交流を含めた広い枠組みで組み立てる根拠となり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趣味あり68.1％、趣味がある人の生きがい実感75.3％（趣味なし14.5％）、気分の沈み34.7％</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ニーズ調査結果報告書 第3章／素案 第5章 5-1</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Q4-4　</w:t>
      </w:r>
      <w:r>
        <w:rPr>
          <w:rFonts w:ascii="游ゴシック" w:cs="游ゴシック" w:eastAsia="游ゴシック" w:hAnsi="游ゴシック"/>
          <w:b w:val="false"/>
          <w:bCs w:val="false"/>
          <w:i/>
          <w:iCs/>
          <w:color w:val="595959"/>
          <w:sz w:val="18"/>
          <w:szCs w:val="18"/>
        </w:rPr>
        <w:t xml:space="preserve">【民生委員】　</w:t>
      </w:r>
      <w:r>
        <w:rPr>
          <w:rFonts w:ascii="游ゴシック" w:cs="游ゴシック" w:eastAsia="游ゴシック" w:hAnsi="游ゴシック"/>
          <w:b/>
          <w:bCs/>
          <w:i w:val="false"/>
          <w:iCs w:val="false"/>
          <w:color w:val="000000"/>
          <w:sz w:val="22"/>
          <w:szCs w:val="22"/>
        </w:rPr>
        <w:t xml:space="preserve">家族の介護をしている人は地域活動に出てこられないのではないか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在宅介護実態調査では、家族・親族からの介護が「ほぼ毎日ある」世帯が30.3％あり、参加意欲があっても時間的余裕を確保しにくい介護者が一定数存在します。地域活動への参加を促す施策と、レスパイト（短期入所・通所によるひと休み）等の介護者支援は表裏一体です。第10期では、家族介護者自身を支援の対象として明示することを提案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家族・親族からの介護「ほぼ毎日ある」30.3％（n＝142）</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10／素案 第5章 5-4</w:t>
      </w:r>
    </w:p>
    <w:p>
      <w:pPr>
        <w:pBdr>
          <w:top w:val="double" w:color="1F3864" w:sz="18"/>
          <w:bottom w:val="double" w:color="1F3864" w:sz="18"/>
        </w:pBdr>
        <w:shd w:fill="DAE3F3" w:val="clear" w:color="auto"/>
        <w:spacing w:after="240" w:before="240" w:line="360"/>
        <w:jc w:val="center"/>
      </w:pPr>
      <w:r>
        <w:rPr>
          <w:rFonts w:ascii="游ゴシック" w:cs="游ゴシック" w:eastAsia="游ゴシック" w:hAnsi="游ゴシック"/>
          <w:b/>
          <w:bCs/>
          <w:i w:val="false"/>
          <w:iCs w:val="false"/>
          <w:color w:val="1F3864"/>
          <w:sz w:val="24"/>
          <w:szCs w:val="24"/>
        </w:rPr>
        <w:t xml:space="preserve">カテゴリ 5　</w:t>
      </w:r>
      <w:r>
        <w:rPr>
          <w:rFonts w:ascii="游ゴシック" w:cs="游ゴシック" w:eastAsia="游ゴシック" w:hAnsi="游ゴシック"/>
          <w:b/>
          <w:bCs/>
          <w:i w:val="false"/>
          <w:iCs w:val="false"/>
          <w:color w:val="1F3864"/>
          <w:sz w:val="28"/>
          <w:szCs w:val="28"/>
        </w:rPr>
        <w:t xml:space="preserve">健康・疾病・こころの状況（4問）</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Q5-1　</w:t>
      </w:r>
      <w:r>
        <w:rPr>
          <w:rFonts w:ascii="游ゴシック" w:cs="游ゴシック" w:eastAsia="游ゴシック" w:hAnsi="游ゴシック"/>
          <w:b w:val="false"/>
          <w:bCs w:val="false"/>
          <w:i/>
          <w:iCs/>
          <w:color w:val="595959"/>
          <w:sz w:val="18"/>
          <w:szCs w:val="18"/>
        </w:rPr>
        <w:t xml:space="preserve">【医療関係者】　</w:t>
      </w:r>
      <w:r>
        <w:rPr>
          <w:rFonts w:ascii="游ゴシック" w:cs="游ゴシック" w:eastAsia="游ゴシック" w:hAnsi="游ゴシック"/>
          <w:b/>
          <w:bCs/>
          <w:i w:val="false"/>
          <w:iCs w:val="false"/>
          <w:color w:val="000000"/>
          <w:sz w:val="22"/>
          <w:szCs w:val="22"/>
        </w:rPr>
        <w:t xml:space="preserve">高血圧が10.4ポイントも増えたのはなぜか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治療中の疾患のうち高血圧は54.2％で、第9期調査の43.8％から10.4ポイント増加しました。糖尿病も17.6％と3.7ポイント増えています。ただし、これは別サンプルの2時点比較であり、回答者の高齢化や受診・服薬の増加（＝把握されるようになった）も影響し得ます。いずれにせよ、生活習慣病を抱える高齢者が半数を超えている状況は、在宅医療・介護連携の対象を可視化する基礎資料となります。第9期の重点である生活習慣病予防については、指標の上では改善していません。</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高血圧54.2％（第9期43.8％）、糖尿病17.6％（同13.9％）（n＝528）</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4・6・10</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Q5-2　</w:t>
      </w:r>
      <w:r>
        <w:rPr>
          <w:rFonts w:ascii="游ゴシック" w:cs="游ゴシック" w:eastAsia="游ゴシック" w:hAnsi="游ゴシック"/>
          <w:b w:val="false"/>
          <w:bCs w:val="false"/>
          <w:i/>
          <w:iCs/>
          <w:color w:val="595959"/>
          <w:sz w:val="18"/>
          <w:szCs w:val="18"/>
        </w:rPr>
        <w:t xml:space="preserve">【有識者】　</w:t>
      </w:r>
      <w:r>
        <w:rPr>
          <w:rFonts w:ascii="游ゴシック" w:cs="游ゴシック" w:eastAsia="游ゴシック" w:hAnsi="游ゴシック"/>
          <w:b/>
          <w:bCs/>
          <w:i w:val="false"/>
          <w:iCs w:val="false"/>
          <w:color w:val="000000"/>
          <w:sz w:val="22"/>
          <w:szCs w:val="22"/>
        </w:rPr>
        <w:t xml:space="preserve">経済状況と健康は関係があるのか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本調査では明確な関連がみられました。暮らしの状況が「大変苦しい」層では40.5％が健康状態を不良と回答しており、「ふつう」層の20.7％の2.0倍です。経済的に苦しい層は全体の31.4％を占めます。健康支援と生活支援を別々に行うのではなく、経済的困難を抱える世帯を対象とした複合的な支援（保険料の減免、紙おむつ等の支給、住まいの支援）の設計が必要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経済的に苦しい31.4％、「大変苦しい」層の健康不良40.5％（「ふつう」層20.7％）</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ニーズ調査結果報告書 第3章／第1回策定委員会資料 7</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Q5-3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こころの健康についてはどうか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この1か月間に気分が沈んだ・憂うつと感じた方が34.7％、健康状態が良くないと感じている方が23.6％です。気分の沈みがある方では趣味の保有率が下がる関連もみられます。高齢者のこころの健康は、閉じこもりや社会的孤立と結びつきやすいため、通いの場・見守り・相談体制と一体で扱う必要があり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気分の沈み34.7％、健康状態不良23.6％</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ニーズ調査結果報告書 第3章／素案 第2章 2-6</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Q5-4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住まいの状況に問題はないのか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持家が95.3％を占め、住まいの確保という点では大きな課題は現れていません。ただし、持家であることは同時に、老朽化した住宅で段差等が残る環境での生活を意味する場合があります。転倒経験33.6％と併せて読むと、住宅改修・福祉用具の周知が転倒予防の実効的な手段となり得ます。なお、国の議論では有料老人ホーム等「高齢者向け住まい」の状況把握が重視されており、町内の状況把握が第10期の課題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持家95.3％、高齢者のみ世帯48.2％、1人暮らし14.7％</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5／素案 第2章 2-1・2-6</w:t>
      </w:r>
    </w:p>
    <w:p>
      <w:pPr>
        <w:pBdr>
          <w:top w:val="double" w:color="1F3864" w:sz="18"/>
          <w:bottom w:val="double" w:color="1F3864" w:sz="18"/>
        </w:pBdr>
        <w:shd w:fill="DAE3F3" w:val="clear" w:color="auto"/>
        <w:spacing w:after="240" w:before="240" w:line="360"/>
        <w:jc w:val="center"/>
      </w:pPr>
      <w:r>
        <w:rPr>
          <w:rFonts w:ascii="游ゴシック" w:cs="游ゴシック" w:eastAsia="游ゴシック" w:hAnsi="游ゴシック"/>
          <w:b/>
          <w:bCs/>
          <w:i w:val="false"/>
          <w:iCs w:val="false"/>
          <w:color w:val="1F3864"/>
          <w:sz w:val="24"/>
          <w:szCs w:val="24"/>
        </w:rPr>
        <w:t xml:space="preserve">カテゴリ 6　</w:t>
      </w:r>
      <w:r>
        <w:rPr>
          <w:rFonts w:ascii="游ゴシック" w:cs="游ゴシック" w:eastAsia="游ゴシック" w:hAnsi="游ゴシック"/>
          <w:b/>
          <w:bCs/>
          <w:i w:val="false"/>
          <w:iCs w:val="false"/>
          <w:color w:val="1F3864"/>
          <w:sz w:val="28"/>
          <w:szCs w:val="28"/>
        </w:rPr>
        <w:t xml:space="preserve">認知症施策（5問）</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Q6-1　</w:t>
      </w:r>
      <w:r>
        <w:rPr>
          <w:rFonts w:ascii="游ゴシック" w:cs="游ゴシック" w:eastAsia="游ゴシック" w:hAnsi="游ゴシック"/>
          <w:b w:val="false"/>
          <w:bCs w:val="false"/>
          <w:i/>
          <w:iCs/>
          <w:color w:val="595959"/>
          <w:sz w:val="18"/>
          <w:szCs w:val="18"/>
        </w:rPr>
        <w:t xml:space="preserve">【委員長】　</w:t>
      </w:r>
      <w:r>
        <w:rPr>
          <w:rFonts w:ascii="游ゴシック" w:cs="游ゴシック" w:eastAsia="游ゴシック" w:hAnsi="游ゴシック"/>
          <w:b/>
          <w:bCs/>
          <w:i w:val="false"/>
          <w:iCs w:val="false"/>
          <w:color w:val="000000"/>
          <w:sz w:val="22"/>
          <w:szCs w:val="22"/>
        </w:rPr>
        <w:t xml:space="preserve">認知症の相談窓口を知っている人が47.7％というのは低いのではないか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半数を下回っており、周知が十分とはいえません。さらに問題なのは、物忘れを自覚している層のほうが窓口の認知度が低いこと（42.7％。自覚のない層は51.3％で、8.6ポイントの差）です。最も支援を必要とする層に情報が届いていないという逆転が起きています。第10期では、広報による一律の周知にとどまらず、健診・医療機関・民生委員・通いの場といった本人と接点のある場からの個別の働きかけを重視することを提案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認知症相談窓口を知っている47.7％（n＝547）、物忘れ自覚層42.7％／非自覚層51.3％</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7／素案 第6章／KPI 認知症相談窓口の認知度</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Q6-2　</w:t>
      </w:r>
      <w:r>
        <w:rPr>
          <w:rFonts w:ascii="游ゴシック" w:cs="游ゴシック" w:eastAsia="游ゴシック" w:hAnsi="游ゴシック"/>
          <w:b w:val="false"/>
          <w:bCs w:val="false"/>
          <w:i/>
          <w:iCs/>
          <w:color w:val="595959"/>
          <w:sz w:val="18"/>
          <w:szCs w:val="18"/>
        </w:rPr>
        <w:t xml:space="preserve">【医療関係者】　</w:t>
      </w:r>
      <w:r>
        <w:rPr>
          <w:rFonts w:ascii="游ゴシック" w:cs="游ゴシック" w:eastAsia="游ゴシック" w:hAnsi="游ゴシック"/>
          <w:b/>
          <w:bCs/>
          <w:i w:val="false"/>
          <w:iCs w:val="false"/>
          <w:color w:val="000000"/>
          <w:sz w:val="22"/>
          <w:szCs w:val="22"/>
        </w:rPr>
        <w:t xml:space="preserve">認知症の症状がある方は11.1％とのことだが、実際にはもっと多いのではないか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ご指摘のとおり、本調査は要介護認定を受けていない方を対象としており、認定を受けている方や施設に入所している方は含まれません。また、認知症の症状があっても自ら回答することが難しい方はそもそも回答に至っていない可能性が高く、11.1％は実際の有症率の下限とみるべきです。実態の把握には、認定調査の認知症日常生活自立度との突合が必要であり、第2回策定委員会に向けて町と調整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認知症の症状がある11.1％、物忘れが多いと感じる41.8％（238件／n＝570）</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ニーズ調査結果報告書 第3章／素案 第6章</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Q6-3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チームオレンジは整備するのか、もう整備されているのか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本日の資料は「未整備・第10期で新規整備」として記載していますが、令和8年9月1日にご提供いただいた実績データでは令和6年度以降「整備」となっており、記載が一致していません。整備済みであれば、第10期の施策は「新規整備」ではなく「活動の充実・構成員の拡大」となり、組立てが変わります。町に確認のうえ、第2回策定委員会で正確な状況をご報告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確認事項No.46（チームオレンジの整備状況）</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町提供実績データ 08シート／素案 第6章</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Q6-4　</w:t>
      </w:r>
      <w:r>
        <w:rPr>
          <w:rFonts w:ascii="游ゴシック" w:cs="游ゴシック" w:eastAsia="游ゴシック" w:hAnsi="游ゴシック"/>
          <w:b w:val="false"/>
          <w:bCs w:val="false"/>
          <w:i/>
          <w:iCs/>
          <w:color w:val="595959"/>
          <w:sz w:val="18"/>
          <w:szCs w:val="18"/>
        </w:rPr>
        <w:t xml:space="preserve">【民生委員】　</w:t>
      </w:r>
      <w:r>
        <w:rPr>
          <w:rFonts w:ascii="游ゴシック" w:cs="游ゴシック" w:eastAsia="游ゴシック" w:hAnsi="游ゴシック"/>
          <w:b/>
          <w:bCs/>
          <w:i w:val="false"/>
          <w:iCs w:val="false"/>
          <w:color w:val="000000"/>
          <w:sz w:val="22"/>
          <w:szCs w:val="22"/>
        </w:rPr>
        <w:t xml:space="preserve">認知症サポーターは何人いるのか。数は足りているのか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実績データによれば累計642名（令和7年度見込）、キャラバンメイト80名です。素案及び本日の資料は550名・73名（令和3年度・令和2年度の値）を使用しているため、最新値への更新が必要です。ただし、累計値と年間受講者数の間に整合しない箇所があるため、町に確認のうえ確定します。なお、人数の多寡以上に、養成したサポーターが実際に活動につながっているかが第10期の論点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認知症サポーター累計642名・キャラバンメイト80名（令和7年度見込・確認中）</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確認事項No.45／町提供実績データ 08シート</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Q6-5　</w:t>
      </w:r>
      <w:r>
        <w:rPr>
          <w:rFonts w:ascii="游ゴシック" w:cs="游ゴシック" w:eastAsia="游ゴシック" w:hAnsi="游ゴシック"/>
          <w:b w:val="false"/>
          <w:bCs w:val="false"/>
          <w:i/>
          <w:iCs/>
          <w:color w:val="595959"/>
          <w:sz w:val="18"/>
          <w:szCs w:val="18"/>
        </w:rPr>
        <w:t xml:space="preserve">【委員長・有識者】　</w:t>
      </w:r>
      <w:r>
        <w:rPr>
          <w:rFonts w:ascii="游ゴシック" w:cs="游ゴシック" w:eastAsia="游ゴシック" w:hAnsi="游ゴシック"/>
          <w:b/>
          <w:bCs/>
          <w:i w:val="false"/>
          <w:iCs w:val="false"/>
          <w:color w:val="000000"/>
          <w:sz w:val="22"/>
          <w:szCs w:val="22"/>
        </w:rPr>
        <w:t xml:space="preserve">認知症施策推進計画としての位置付けはどうなるのか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共生社会の実現を推進するための認知症基本法（令和6年1月施行）第14条は、市町村認知症施策推進計画の策定を努力義務としています。本計画は高齢者保健福祉計画・介護保険事業計画と一体で策定するため、認知症施策を独立した章として位置付け、同法第15条から第21条の基本的施策に対応する構成とすることを提案します。本人・家族の意見聴取についても、地域包括支援センター・国保川崎病院・認知症カフェの3つの経路での実施を想定してい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認知症基本法第14条（市町村計画の努力義務）、第15条〜21条（基本的施策）</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素案 第6章／第1回策定委員会資料 5</w:t>
      </w:r>
    </w:p>
    <w:p>
      <w:pPr>
        <w:pBdr>
          <w:top w:val="double" w:color="1F3864" w:sz="18"/>
          <w:bottom w:val="double" w:color="1F3864" w:sz="18"/>
        </w:pBdr>
        <w:shd w:fill="DAE3F3" w:val="clear" w:color="auto"/>
        <w:spacing w:after="240" w:before="240" w:line="360"/>
        <w:jc w:val="center"/>
      </w:pPr>
      <w:r>
        <w:rPr>
          <w:rFonts w:ascii="游ゴシック" w:cs="游ゴシック" w:eastAsia="游ゴシック" w:hAnsi="游ゴシック"/>
          <w:b/>
          <w:bCs/>
          <w:i w:val="false"/>
          <w:iCs w:val="false"/>
          <w:color w:val="1F3864"/>
          <w:sz w:val="24"/>
          <w:szCs w:val="24"/>
        </w:rPr>
        <w:t xml:space="preserve">カテゴリ 7　</w:t>
      </w:r>
      <w:r>
        <w:rPr>
          <w:rFonts w:ascii="游ゴシック" w:cs="游ゴシック" w:eastAsia="游ゴシック" w:hAnsi="游ゴシック"/>
          <w:b/>
          <w:bCs/>
          <w:i w:val="false"/>
          <w:iCs w:val="false"/>
          <w:color w:val="1F3864"/>
          <w:sz w:val="28"/>
          <w:szCs w:val="28"/>
        </w:rPr>
        <w:t xml:space="preserve">在宅生活の継続と施設・居住系サービス（8問）</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Q7-1　</w:t>
      </w:r>
      <w:r>
        <w:rPr>
          <w:rFonts w:ascii="游ゴシック" w:cs="游ゴシック" w:eastAsia="游ゴシック" w:hAnsi="游ゴシック"/>
          <w:b w:val="false"/>
          <w:bCs w:val="false"/>
          <w:i/>
          <w:iCs/>
          <w:color w:val="595959"/>
          <w:sz w:val="18"/>
          <w:szCs w:val="18"/>
        </w:rPr>
        <w:t xml:space="preserve">【委員長・有識者】　</w:t>
      </w:r>
      <w:r>
        <w:rPr>
          <w:rFonts w:ascii="游ゴシック" w:cs="游ゴシック" w:eastAsia="游ゴシック" w:hAnsi="游ゴシック"/>
          <w:b/>
          <w:bCs/>
          <w:i w:val="false"/>
          <w:iCs w:val="false"/>
          <w:color w:val="000000"/>
          <w:sz w:val="22"/>
          <w:szCs w:val="22"/>
        </w:rPr>
        <w:t xml:space="preserve">在宅の要介護者の3人に1人が施設を申し込んでいるというのは本当か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在宅介護実態調査では「すでに入所・入居申し込みをしている」が33.8％、「検討している」が14.4％で、合わせて48.2％です（n＝139）。ただし、調査時点で入院中・入所中の方が回答に含まれている可能性があり、この33.8％をそのまま在宅の待機者数とみることはできません。認定情報・給付実績・入所申込状況との突合により実態を精査し、第2回策定委員会でご報告します。現時点でお示しした町全体で約125〜190人という数字は、単純外挿による感度試算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申込済み33.8％＋検討中14.4％＝48.2％（n＝139）、外挿値 在宅認定者約369人ベースで約125人／認定者561人ベースで約190人</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8／介護実態調査結果報告書 第4章</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Q7-2　</w:t>
      </w:r>
      <w:r>
        <w:rPr>
          <w:rFonts w:ascii="游ゴシック" w:cs="游ゴシック" w:eastAsia="游ゴシック" w:hAnsi="游ゴシック"/>
          <w:b w:val="false"/>
          <w:bCs w:val="false"/>
          <w:i/>
          <w:iCs/>
          <w:color w:val="595959"/>
          <w:sz w:val="18"/>
          <w:szCs w:val="18"/>
        </w:rPr>
        <w:t xml:space="preserve">【委員長・有識者】　</w:t>
      </w:r>
      <w:r>
        <w:rPr>
          <w:rFonts w:ascii="游ゴシック" w:cs="游ゴシック" w:eastAsia="游ゴシック" w:hAnsi="游ゴシック"/>
          <w:b/>
          <w:bCs/>
          <w:i w:val="false"/>
          <w:iCs w:val="false"/>
          <w:color w:val="000000"/>
          <w:sz w:val="22"/>
          <w:szCs w:val="22"/>
        </w:rPr>
        <w:t xml:space="preserve">施設の申込みを分けている要因は何か。要介護度が重いからか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要介護度ではありません。最も強く分けているのは家族介護者の有無です。家族・親族からの介護が「ない」層は56.9％が申込済みであるのに対し、「ほぼ毎日ある」層では2.4％にとどまります。約24倍の差です。世帯類型でも、単身世帯は69.4％が申込済み（検討中を含めると86.1％）で、その他世帯（18.6％）の3.7倍です。つまり、施設需要は身体状態ではなく「支える人がいるかどうか」で決まっており、在宅支援の設計もこの軸で組み立てる必要があり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家族介護なし65件中56.9％申込済み／「ほぼ毎日ある」41件中2.4％、単身世帯69.4％／夫婦のみ28.1％／その他18.6％</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8／介護実態調査結果報告書 第4章</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Q7-3　</w:t>
      </w:r>
      <w:r>
        <w:rPr>
          <w:rFonts w:ascii="游ゴシック" w:cs="游ゴシック" w:eastAsia="游ゴシック" w:hAnsi="游ゴシック"/>
          <w:b w:val="false"/>
          <w:bCs w:val="false"/>
          <w:i/>
          <w:iCs/>
          <w:color w:val="595959"/>
          <w:sz w:val="18"/>
          <w:szCs w:val="18"/>
        </w:rPr>
        <w:t xml:space="preserve">【包括センター・事業者】　</w:t>
      </w:r>
      <w:r>
        <w:rPr>
          <w:rFonts w:ascii="游ゴシック" w:cs="游ゴシック" w:eastAsia="游ゴシック" w:hAnsi="游ゴシック"/>
          <w:b/>
          <w:bCs/>
          <w:i w:val="false"/>
          <w:iCs w:val="false"/>
          <w:color w:val="000000"/>
          <w:sz w:val="22"/>
          <w:szCs w:val="22"/>
        </w:rPr>
        <w:t xml:space="preserve">家族の介護が毎日ある世帯は在宅を続けられているということか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申込済みは2.4％と極めて低い一方、「検討している」は24.4％と全層で最も高く、申込みの手前まで来ています。つまり、日常的に介護を担っている世帯は、現時点では在宅を継続できているものの、介護者が倒れれば一気に施設需要に転じる層です。この層に対しては、短期入所・通所によるレスパイト、介護者の健康管理支援、緊急時の受入れ体制が有効と考えられ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「ほぼ毎日ある」層（n＝41）：申込済み2.4％、検討している24.4％</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介護実態調査結果報告書 第4章／素案 第5章 5-3・5-4</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Q7-4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サービスを使っていない人が6割近いのはなぜか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過去1か月に介護保険サービスを利用していない方は58.7％です（n＝138）。そして、未利用層の48.8％が施設を申し込んでおり、利用層（14.3％）の3.4倍です。要介護4では77.8％が未利用でした。サービスを使わずに在宅で耐えている状態が、施設申込みに直結しています。未利用の理由（必要がない／知らない／使いたくない／使えない）を区別して把握できていないため、ケアマネジメントの過程での確認が必要です。在宅サービスの利用勧奨は、施設需要を抑える最も直接的な手段となり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サービス未利用58.7％（n＝138）、未利用層の申込済み48.8％／利用層14.3％、要介護4の未利用77.8％</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8／素案 第5章 5-3</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Q7-5　</w:t>
      </w:r>
      <w:r>
        <w:rPr>
          <w:rFonts w:ascii="游ゴシック" w:cs="游ゴシック" w:eastAsia="游ゴシック" w:hAnsi="游ゴシック"/>
          <w:b w:val="false"/>
          <w:bCs w:val="false"/>
          <w:i/>
          <w:iCs/>
          <w:color w:val="595959"/>
          <w:sz w:val="18"/>
          <w:szCs w:val="18"/>
        </w:rPr>
        <w:t xml:space="preserve">【委員長・住民代表】　</w:t>
      </w:r>
      <w:r>
        <w:rPr>
          <w:rFonts w:ascii="游ゴシック" w:cs="游ゴシック" w:eastAsia="游ゴシック" w:hAnsi="游ゴシック"/>
          <w:b/>
          <w:bCs/>
          <w:i w:val="false"/>
          <w:iCs w:val="false"/>
          <w:color w:val="000000"/>
          <w:sz w:val="22"/>
          <w:szCs w:val="22"/>
        </w:rPr>
        <w:t xml:space="preserve">では施設を増やせばよいのではないか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増やせば在宅の待機は解消しますが、保険料に直結します。令和7年度の給付費998,222千円のうち入所・居住系が680,226千円・68.1％を占め、1人当たり月額は在宅の居宅サービス約8.8万円に対し入所・居住系は約29.5万円と約3.4倍です。入所者が1人増えると保険料基準額は月額約24円上がる計算になります。仮に外挿値の約125人が入所すると、保険料換算で約3,000円の水準です。供給を増やすか、在宅支援を厚くして需要そのものを抑えるかは、本計画の最大の政策選択であり、委員会でご議論いただきたい点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入所・居住系192.2人・680,226千円・68.1％、1人当たり月額 在宅8.8万円／入所・居住系29.5万円、入所1人増＝保険料約24円</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9・12</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Q7-6　</w:t>
      </w:r>
      <w:r>
        <w:rPr>
          <w:rFonts w:ascii="游ゴシック" w:cs="游ゴシック" w:eastAsia="游ゴシック" w:hAnsi="游ゴシック"/>
          <w:b w:val="false"/>
          <w:bCs w:val="false"/>
          <w:i/>
          <w:iCs/>
          <w:color w:val="595959"/>
          <w:sz w:val="18"/>
          <w:szCs w:val="18"/>
        </w:rPr>
        <w:t xml:space="preserve">【事業者・医療関係者】　</w:t>
      </w:r>
      <w:r>
        <w:rPr>
          <w:rFonts w:ascii="游ゴシック" w:cs="游ゴシック" w:eastAsia="游ゴシック" w:hAnsi="游ゴシック"/>
          <w:b/>
          <w:bCs/>
          <w:i w:val="false"/>
          <w:iCs w:val="false"/>
          <w:color w:val="000000"/>
          <w:sz w:val="22"/>
          <w:szCs w:val="22"/>
        </w:rPr>
        <w:t xml:space="preserve">定期巡回や小規模多機能はなぜ使われていないのか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在宅介護実態調査では、定期巡回・随時対応型訪問介護看護の利用が2.0％、小規模多機能型居宅介護4.1％、夜間対応型訪問介護と看護小規模多機能型居宅介護は0％でした。町内に提供体制がないことが主因と考えられます。なお、町からご提供いただいた実績データでは定期巡回・夜間対応型に延利用者数500人・給付費8,000千円が計上されていますが、実績と見込量が全年度で同値であり、第9期計画にも見込量表がないことから、現在確認中です。確定するまで、これらの数値は仮試算として扱い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定期巡回2.0％、小規模多機能4.1％、夜間対応型・看護小規模多機能0％（n＝37〜49）</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8／確認事項No.41</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Q7-7　</w:t>
      </w:r>
      <w:r>
        <w:rPr>
          <w:rFonts w:ascii="游ゴシック" w:cs="游ゴシック" w:eastAsia="游ゴシック" w:hAnsi="游ゴシック"/>
          <w:b w:val="false"/>
          <w:bCs w:val="false"/>
          <w:i/>
          <w:iCs/>
          <w:color w:val="595959"/>
          <w:sz w:val="18"/>
          <w:szCs w:val="18"/>
        </w:rPr>
        <w:t xml:space="preserve">【委員長】　</w:t>
      </w:r>
      <w:r>
        <w:rPr>
          <w:rFonts w:ascii="游ゴシック" w:cs="游ゴシック" w:eastAsia="游ゴシック" w:hAnsi="游ゴシック"/>
          <w:b/>
          <w:bCs/>
          <w:i w:val="false"/>
          <w:iCs w:val="false"/>
          <w:color w:val="000000"/>
          <w:sz w:val="22"/>
          <w:szCs w:val="22"/>
        </w:rPr>
        <w:t xml:space="preserve">地域密着型サービスは町が決められるのか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はい。地域密着型サービスは市町村が指定・監督の権限を持ち、計画で整備量を定めるサービスです。現在、認知症対応型共同生活介護（月平均26.0人）と地域密着型介護老人福祉施設（同26.8人）が稼働し、両者で年間180,620千円・給付費の18.1％を占めます。在宅系（定期巡回・小規模多機能等）を整備するか、居住系を増やすかは、まさに町の政策判断であり、第10期計画の主要な論点となり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認知症対応型共同生活介護26.0人・84,408千円、地域密着型介護老人福祉施設26.8人・96,212千円（計18.1％）</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8・9／素案 第6章</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Q7-8　</w:t>
      </w:r>
      <w:r>
        <w:rPr>
          <w:rFonts w:ascii="游ゴシック" w:cs="游ゴシック" w:eastAsia="游ゴシック" w:hAnsi="游ゴシック"/>
          <w:b w:val="false"/>
          <w:bCs w:val="false"/>
          <w:i/>
          <w:iCs/>
          <w:color w:val="595959"/>
          <w:sz w:val="18"/>
          <w:szCs w:val="18"/>
        </w:rPr>
        <w:t xml:space="preserve">【住民代表】　</w:t>
      </w:r>
      <w:r>
        <w:rPr>
          <w:rFonts w:ascii="游ゴシック" w:cs="游ゴシック" w:eastAsia="游ゴシック" w:hAnsi="游ゴシック"/>
          <w:b/>
          <w:bCs/>
          <w:i w:val="false"/>
          <w:iCs w:val="false"/>
          <w:color w:val="000000"/>
          <w:sz w:val="22"/>
          <w:szCs w:val="22"/>
        </w:rPr>
        <w:t xml:space="preserve">町外の施設に入っている人はどうなるのか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住所地特例により、町外の施設に入所した方も引き続き川崎町の被保険者となり、給付費は町が負担します。したがって、サービス見込量は町内の施設定員ではなく、町民の利用実績に基づいて算定する必要があります。町外施設の利用実態と所在自治体の内訳については、国保連データ及び住所地特例の該当者数の確認が必要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確認事項No.12（国保連データ）・No.29（事業所一覧）</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素案 第6章／資料提供依頼No.3</w:t>
      </w:r>
    </w:p>
    <w:p>
      <w:pPr>
        <w:pBdr>
          <w:top w:val="double" w:color="1F3864" w:sz="18"/>
          <w:bottom w:val="double" w:color="1F3864" w:sz="18"/>
        </w:pBdr>
        <w:shd w:fill="DAE3F3" w:val="clear" w:color="auto"/>
        <w:spacing w:after="240" w:before="240" w:line="360"/>
        <w:jc w:val="center"/>
      </w:pPr>
      <w:r>
        <w:rPr>
          <w:rFonts w:ascii="游ゴシック" w:cs="游ゴシック" w:eastAsia="游ゴシック" w:hAnsi="游ゴシック"/>
          <w:b/>
          <w:bCs/>
          <w:i w:val="false"/>
          <w:iCs w:val="false"/>
          <w:color w:val="1F3864"/>
          <w:sz w:val="24"/>
          <w:szCs w:val="24"/>
        </w:rPr>
        <w:t xml:space="preserve">カテゴリ 8　</w:t>
      </w:r>
      <w:r>
        <w:rPr>
          <w:rFonts w:ascii="游ゴシック" w:cs="游ゴシック" w:eastAsia="游ゴシック" w:hAnsi="游ゴシック"/>
          <w:b/>
          <w:bCs/>
          <w:i w:val="false"/>
          <w:iCs w:val="false"/>
          <w:color w:val="1F3864"/>
          <w:sz w:val="28"/>
          <w:szCs w:val="28"/>
        </w:rPr>
        <w:t xml:space="preserve">家族介護者支援・介護離職（5問）</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Q8-1　</w:t>
      </w:r>
      <w:r>
        <w:rPr>
          <w:rFonts w:ascii="游ゴシック" w:cs="游ゴシック" w:eastAsia="游ゴシック" w:hAnsi="游ゴシック"/>
          <w:b w:val="false"/>
          <w:bCs w:val="false"/>
          <w:i/>
          <w:iCs/>
          <w:color w:val="595959"/>
          <w:sz w:val="18"/>
          <w:szCs w:val="18"/>
        </w:rPr>
        <w:t xml:space="preserve">【委員長・有識者】　</w:t>
      </w:r>
      <w:r>
        <w:rPr>
          <w:rFonts w:ascii="游ゴシック" w:cs="游ゴシック" w:eastAsia="游ゴシック" w:hAnsi="游ゴシック"/>
          <w:b/>
          <w:bCs/>
          <w:i w:val="false"/>
          <w:iCs w:val="false"/>
          <w:color w:val="000000"/>
          <w:sz w:val="22"/>
          <w:szCs w:val="22"/>
        </w:rPr>
        <w:t xml:space="preserve">介護を理由に仕事を辞めた人はどれくらいいるのか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主な介護者が過去1年間に離職したと回答した世帯は13.2％（9件／n＝68）です。件数が少ないため率としての精度には限界がありますが、「辞めた家族・親族はいない」が64.7％、「わからない」が16.2％であることを併せてお読みください。また、就労と介護の両立が「難しい」（やや＋かなり）と回答した介護者が25.6％（n＝39）あり、労働時間の調整を行っている介護者でも33.3％が「やや難しい」と回答しています。制度的な両立支援を講じてもなお残る困難があることを示してい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離職13.2％（9件／n＝68）、両立が難しい25.6％（n＝39）、労働時間調整をしている介護者でも「やや難しい」33.3％</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7・8／介護実態調査結果報告書</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Q8-2　</w:t>
      </w:r>
      <w:r>
        <w:rPr>
          <w:rFonts w:ascii="游ゴシック" w:cs="游ゴシック" w:eastAsia="游ゴシック" w:hAnsi="游ゴシック"/>
          <w:b w:val="false"/>
          <w:bCs w:val="false"/>
          <w:i/>
          <w:iCs/>
          <w:color w:val="595959"/>
          <w:sz w:val="18"/>
          <w:szCs w:val="18"/>
        </w:rPr>
        <w:t xml:space="preserve">【民生委員・有識者】　</w:t>
      </w:r>
      <w:r>
        <w:rPr>
          <w:rFonts w:ascii="游ゴシック" w:cs="游ゴシック" w:eastAsia="游ゴシック" w:hAnsi="游ゴシック"/>
          <w:b/>
          <w:bCs/>
          <w:i w:val="false"/>
          <w:iCs w:val="false"/>
          <w:color w:val="000000"/>
          <w:sz w:val="22"/>
          <w:szCs w:val="22"/>
        </w:rPr>
        <w:t xml:space="preserve">介護している人自身も高齢なのではないか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そのとおりです。主な介護者の年齢は60代以上が68.4％、うち70歳以上が42.1％（70代26.3％＋80歳以上15.8％）を占めます（n＝76）。介護者自身が支援を必要とする年齢層に達しており、「介護者を支える」施策は、同時に「高齢者本人を支える」施策でもあります。介護者の健康管理支援、介護者教室、レスパイトの確保を第10期の柱に位置付けることを提案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主な介護者 60代以上68.4％、70歳以上42.1％（n＝76）</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8・10／素案 第5章 5-4</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Q8-3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介護者が不安に感じていることは何か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最も多いのは「認知症状への対応」と「外出の付き添い、送迎等」で、いずれも33.3％です。とくに外出の付き添いは、介護を理由に離職した世帯で66.7％（9件中6件）に達しており、件数は少ないものの、移動の負担と就労継続の困難が結びついている可能性を示します。認知症対応と移動支援は、家族介護者支援の観点からも重点となり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認知症状への対応33.3％、外出の付き添い・送迎等33.3％、離職世帯の外出付き添い不安66.7％</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7・10</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Q8-4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家族の介護もサービスも受けていない世帯があるというのは本当か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在宅介護実態調査の個票を確認したところ、家族・親族からの介護がなく、かつ介護保険サービスも利用していない世帯が50件（36.2％）ありました。在宅の認定者（約369人）に外挿すると約134人規模となります。この層は、支援がまったく届いていないか、自力で生活を維持しているかのいずれかであり、実態の把握が第10期の課題です。地域包括支援センターによる訪問・実態把握を施策として位置付けることを提案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家族介護なし・サービス未利用の世帯50件（36.2％）、外挿すると約134人</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介護実態調査結果報告書 第4章／素案 第3章 課題⑩</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Q8-5　</w:t>
      </w:r>
      <w:r>
        <w:rPr>
          <w:rFonts w:ascii="游ゴシック" w:cs="游ゴシック" w:eastAsia="游ゴシック" w:hAnsi="游ゴシック"/>
          <w:b w:val="false"/>
          <w:bCs w:val="false"/>
          <w:i/>
          <w:iCs/>
          <w:color w:val="595959"/>
          <w:sz w:val="18"/>
          <w:szCs w:val="18"/>
        </w:rPr>
        <w:t xml:space="preserve">【委員長】　</w:t>
      </w:r>
      <w:r>
        <w:rPr>
          <w:rFonts w:ascii="游ゴシック" w:cs="游ゴシック" w:eastAsia="游ゴシック" w:hAnsi="游ゴシック"/>
          <w:b/>
          <w:bCs/>
          <w:i w:val="false"/>
          <w:iCs w:val="false"/>
          <w:color w:val="000000"/>
          <w:sz w:val="22"/>
          <w:szCs w:val="22"/>
        </w:rPr>
        <w:t xml:space="preserve">仕事と介護の両立支援は町の仕事なのか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介護保険事業計画の直接の対象は保険給付とその基盤整備ですが、介護離職の防止は国が繰り返し掲げてきた政策課題であり、サービス見込量の設定にも影響します（介護者が働き続けられるかどうかで在宅継続の可否が変わるため）。町単独では完結しませんが、労働・産業振興部門との連携、事業所への周知、相談窓口での情報提供は町として実施可能です。庁内連携の対象分野に労働・産業を加えることを提案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第1回策定委員会資料 10 留意点（労働・産業分野との連携）</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素案 第5章 5-4／確認事項No.7（関連施策評価調査）</w:t>
      </w:r>
    </w:p>
    <w:p>
      <w:pPr>
        <w:pBdr>
          <w:top w:val="double" w:color="1F3864" w:sz="18"/>
          <w:bottom w:val="double" w:color="1F3864" w:sz="18"/>
        </w:pBdr>
        <w:shd w:fill="DAE3F3" w:val="clear" w:color="auto"/>
        <w:spacing w:after="240" w:before="240" w:line="360"/>
        <w:jc w:val="center"/>
      </w:pPr>
      <w:r>
        <w:rPr>
          <w:rFonts w:ascii="游ゴシック" w:cs="游ゴシック" w:eastAsia="游ゴシック" w:hAnsi="游ゴシック"/>
          <w:b/>
          <w:bCs/>
          <w:i w:val="false"/>
          <w:iCs w:val="false"/>
          <w:color w:val="1F3864"/>
          <w:sz w:val="24"/>
          <w:szCs w:val="24"/>
        </w:rPr>
        <w:t xml:space="preserve">カテゴリ 9　</w:t>
      </w:r>
      <w:r>
        <w:rPr>
          <w:rFonts w:ascii="游ゴシック" w:cs="游ゴシック" w:eastAsia="游ゴシック" w:hAnsi="游ゴシック"/>
          <w:b/>
          <w:bCs/>
          <w:i w:val="false"/>
          <w:iCs w:val="false"/>
          <w:color w:val="1F3864"/>
          <w:sz w:val="28"/>
          <w:szCs w:val="28"/>
        </w:rPr>
        <w:t xml:space="preserve">相談体制・地域包括ケア（3問）</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Q9-1　</w:t>
      </w:r>
      <w:r>
        <w:rPr>
          <w:rFonts w:ascii="游ゴシック" w:cs="游ゴシック" w:eastAsia="游ゴシック" w:hAnsi="游ゴシック"/>
          <w:b w:val="false"/>
          <w:bCs w:val="false"/>
          <w:i/>
          <w:iCs/>
          <w:color w:val="595959"/>
          <w:sz w:val="18"/>
          <w:szCs w:val="18"/>
        </w:rPr>
        <w:t xml:space="preserve">【委員長・民生委員】　</w:t>
      </w:r>
      <w:r>
        <w:rPr>
          <w:rFonts w:ascii="游ゴシック" w:cs="游ゴシック" w:eastAsia="游ゴシック" w:hAnsi="游ゴシック"/>
          <w:b/>
          <w:bCs/>
          <w:i w:val="false"/>
          <w:iCs w:val="false"/>
          <w:color w:val="000000"/>
          <w:sz w:val="22"/>
          <w:szCs w:val="22"/>
        </w:rPr>
        <w:t xml:space="preserve">相談相手がいない人が38.8％というのは多いのではないか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家族・友人以外に相談相手がいない方が38.8％です。注目すべきは、この割合が世帯構成によってほとんど変わらないこと（37.0％〜43.5％）です。1人暮らしの方だけの問題ではなく、同居家族がいても公的な相談先を持たない方が4割前後いるということです。相談窓口の周知は、独居対策としてではなく全高齢者を対象とした課題として設計する必要があり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相談相手なし38.8％、世帯構成別37.0〜43.5％（有意な差なし）</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7／素案 第3章 課題⑨</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Q9-2　</w:t>
      </w:r>
      <w:r>
        <w:rPr>
          <w:rFonts w:ascii="游ゴシック" w:cs="游ゴシック" w:eastAsia="游ゴシック" w:hAnsi="游ゴシック"/>
          <w:b w:val="false"/>
          <w:bCs w:val="false"/>
          <w:i/>
          <w:iCs/>
          <w:color w:val="595959"/>
          <w:sz w:val="18"/>
          <w:szCs w:val="18"/>
        </w:rPr>
        <w:t xml:space="preserve">【包括センター職員】　</w:t>
      </w:r>
      <w:r>
        <w:rPr>
          <w:rFonts w:ascii="游ゴシック" w:cs="游ゴシック" w:eastAsia="游ゴシック" w:hAnsi="游ゴシック"/>
          <w:b/>
          <w:bCs/>
          <w:i w:val="false"/>
          <w:iCs w:val="false"/>
          <w:color w:val="000000"/>
          <w:sz w:val="22"/>
          <w:szCs w:val="22"/>
        </w:rPr>
        <w:t xml:space="preserve">地域包括支援センターの体制は十分か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地域包括支援センターは社会福祉協議会が運営し、現在の職員体制は保健師3名と認定調査員1名の計4名です。認定調査員1名での対応が業務量過多となっており、ケアプランの一部を外部委託して運用しています。一方、本日ご説明した課題（相談窓口が届いていない、家族介護者のいない世帯の把握、認知症の早期発見）は、いずれも包括センターのアウトリーチを前提とします。体制強化を第10期の課題として位置付けることを提案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地域包括支援センター 保健師3名＋認定調査員1名（社協運営）</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素案 第5章 5-5／確認事項No.8（第9期実績）</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Q9-3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3つの計画を同時に作っているが、役割分担はどうなっているのか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地域福祉計画・障害者計画は別の事業者が策定しており、本計画とは重層的支援体制整備事業、相談体制、地域の担い手（サポーター制度）の各領域で重なります。整合の取り方については町を通じて調整中であり、サポーターの人数の数え方など、資料間で数値が一致していない箇所があるため、第2回策定委員会までに統一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確認事項No.20（同時策定2計画との整合）・No.47（サポーター人数）</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素案 第1章 1-2</w:t>
      </w:r>
    </w:p>
    <w:p>
      <w:pPr>
        <w:pBdr>
          <w:top w:val="double" w:color="1F3864" w:sz="18"/>
          <w:bottom w:val="double" w:color="1F3864" w:sz="18"/>
        </w:pBdr>
        <w:shd w:fill="DAE3F3" w:val="clear" w:color="auto"/>
        <w:spacing w:after="240" w:before="240" w:line="360"/>
        <w:jc w:val="center"/>
      </w:pPr>
      <w:r>
        <w:rPr>
          <w:rFonts w:ascii="游ゴシック" w:cs="游ゴシック" w:eastAsia="游ゴシック" w:hAnsi="游ゴシック"/>
          <w:b/>
          <w:bCs/>
          <w:i w:val="false"/>
          <w:iCs w:val="false"/>
          <w:color w:val="1F3864"/>
          <w:sz w:val="24"/>
          <w:szCs w:val="24"/>
        </w:rPr>
        <w:t xml:space="preserve">カテゴリ 10　</w:t>
      </w:r>
      <w:r>
        <w:rPr>
          <w:rFonts w:ascii="游ゴシック" w:cs="游ゴシック" w:eastAsia="游ゴシック" w:hAnsi="游ゴシック"/>
          <w:b/>
          <w:bCs/>
          <w:i w:val="false"/>
          <w:iCs w:val="false"/>
          <w:color w:val="1F3864"/>
          <w:sz w:val="28"/>
          <w:szCs w:val="28"/>
        </w:rPr>
        <w:t xml:space="preserve">給付費・保険料への影響（4問）</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Q10-1　</w:t>
      </w:r>
      <w:r>
        <w:rPr>
          <w:rFonts w:ascii="游ゴシック" w:cs="游ゴシック" w:eastAsia="游ゴシック" w:hAnsi="游ゴシック"/>
          <w:b w:val="false"/>
          <w:bCs w:val="false"/>
          <w:i/>
          <w:iCs/>
          <w:color w:val="595959"/>
          <w:sz w:val="18"/>
          <w:szCs w:val="18"/>
        </w:rPr>
        <w:t xml:space="preserve">【住民代表・有識者】　</w:t>
      </w:r>
      <w:r>
        <w:rPr>
          <w:rFonts w:ascii="游ゴシック" w:cs="游ゴシック" w:eastAsia="游ゴシック" w:hAnsi="游ゴシック"/>
          <w:b/>
          <w:bCs/>
          <w:i w:val="false"/>
          <w:iCs w:val="false"/>
          <w:color w:val="000000"/>
          <w:sz w:val="22"/>
          <w:szCs w:val="22"/>
        </w:rPr>
        <w:t xml:space="preserve">第10期の保険料は上がるのか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現時点では試算をお示しできません。保険料は、①給付費を増やす要因（後期高齢者の増加、入所・居住系の受入れ拡大、介護報酬改定）、②抑える要因（第1号被保険者数の減少、介護予防の推進）、③財源の要因（準備基金の取崩額、調整交付金の交付率、収納率）で決まります。町の確認データが確定した段階で、第3回策定委員会（令和9年1月頃）に複数のパターンをお示しします。なお、第9期の基準額は算定表上で月額6,508円（年額78,000円）であり、全国平均6,225円を上回ってい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第9期基準額 月額6,508円・年額78,000円（全国平均6,225円）、準備基金残高 令和7年度見込148,100千円</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4・9／確認事項No.24</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Q10-2　</w:t>
      </w:r>
      <w:r>
        <w:rPr>
          <w:rFonts w:ascii="游ゴシック" w:cs="游ゴシック" w:eastAsia="游ゴシック" w:hAnsi="游ゴシック"/>
          <w:b w:val="false"/>
          <w:bCs w:val="false"/>
          <w:i/>
          <w:iCs/>
          <w:color w:val="595959"/>
          <w:sz w:val="18"/>
          <w:szCs w:val="18"/>
        </w:rPr>
        <w:t xml:space="preserve">【有識者】　</w:t>
      </w:r>
      <w:r>
        <w:rPr>
          <w:rFonts w:ascii="游ゴシック" w:cs="游ゴシック" w:eastAsia="游ゴシック" w:hAnsi="游ゴシック"/>
          <w:b/>
          <w:bCs/>
          <w:i w:val="false"/>
          <w:iCs w:val="false"/>
          <w:color w:val="000000"/>
          <w:sz w:val="22"/>
          <w:szCs w:val="22"/>
        </w:rPr>
        <w:t xml:space="preserve">アンケート結果は保険料の計算にどう使うのか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サービス見込量は介護保険事業状況報告の給付実績を基礎として推計し、アンケート調査は利用意向・生活実態の把握に用います。調査結果から直接見込量を算出することはしません。実際、調査による推計値は訪問介護では約37人（実績33.9人）とよく整合する一方、通所リハビリテーションでは約43人（実績125.0人）と実績の3分の1しか捉えられておらず、推計の基礎とするには精度が不足します。調査は、施設入所の意向のように給付実績には現れない先行指標として活用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訪問介護 調査約37人／実績33.9人、通所リハビリテーション 調査約43人／実績125.0人</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9の注記</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Q10-3　</w:t>
      </w:r>
      <w:r>
        <w:rPr>
          <w:rFonts w:ascii="游ゴシック" w:cs="游ゴシック" w:eastAsia="游ゴシック" w:hAnsi="游ゴシック"/>
          <w:b w:val="false"/>
          <w:bCs w:val="false"/>
          <w:i/>
          <w:iCs/>
          <w:color w:val="595959"/>
          <w:sz w:val="18"/>
          <w:szCs w:val="18"/>
        </w:rPr>
        <w:t xml:space="preserve">【住民代表】　</w:t>
      </w:r>
      <w:r>
        <w:rPr>
          <w:rFonts w:ascii="游ゴシック" w:cs="游ゴシック" w:eastAsia="游ゴシック" w:hAnsi="游ゴシック"/>
          <w:b/>
          <w:bCs/>
          <w:i w:val="false"/>
          <w:iCs w:val="false"/>
          <w:color w:val="000000"/>
          <w:sz w:val="22"/>
          <w:szCs w:val="22"/>
        </w:rPr>
        <w:t xml:space="preserve">所得段階を細かくして高所得者にもっと負担してもらえないのか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川崎町は令和6年度（第9期）から既に13段階を採用しており、9段階から13段階への移行は実施済みです。第10期の論点は段階数ではなく、各段階の乗率をどう設定するかとなります。国の政令改正（標準段階数・標準乗率・公費軽減の乗率）の内容が確定した段階で、所得段階別被保険者数を用いて試算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所得段階数 令和2〜5年度9段階、令和6年度以降13段階（第9期計画書95頁）</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確認事項No.48／資料提供依頼No.4・No.14</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Q10-4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保険料の収納状況はどうか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令和7年度の現年度分の収納率は99.56％（特別徴収100.0％・普通徴収94.06％）、滞納繰越分を含む総合では96.70％で、第9期計画の予定収納率96％を上回っています。収納面での大きな問題は生じていません。なお、ご提供いただいた実績データの予定収納率には令和7年度見込99.6％という他年度（96.4〜97.0％）と大きく異なる値があり、現年度分と総合の取り違えの可能性があるため確認中で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令和7年度 現年度分99.56％、総合96.70％（第9期予定収納率96％）</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9／確認事項No.43⑤</w:t>
      </w:r>
    </w:p>
    <w:p>
      <w:pPr>
        <w:pBdr>
          <w:top w:val="double" w:color="1F3864" w:sz="18"/>
          <w:bottom w:val="double" w:color="1F3864" w:sz="18"/>
        </w:pBdr>
        <w:shd w:fill="DAE3F3" w:val="clear" w:color="auto"/>
        <w:spacing w:after="240" w:before="240" w:line="360"/>
        <w:jc w:val="center"/>
      </w:pPr>
      <w:r>
        <w:rPr>
          <w:rFonts w:ascii="游ゴシック" w:cs="游ゴシック" w:eastAsia="游ゴシック" w:hAnsi="游ゴシック"/>
          <w:b/>
          <w:bCs/>
          <w:i w:val="false"/>
          <w:iCs w:val="false"/>
          <w:color w:val="1F3864"/>
          <w:sz w:val="24"/>
          <w:szCs w:val="24"/>
        </w:rPr>
        <w:t xml:space="preserve">カテゴリ 11　</w:t>
      </w:r>
      <w:r>
        <w:rPr>
          <w:rFonts w:ascii="游ゴシック" w:cs="游ゴシック" w:eastAsia="游ゴシック" w:hAnsi="游ゴシック"/>
          <w:b/>
          <w:bCs/>
          <w:i w:val="false"/>
          <w:iCs w:val="false"/>
          <w:color w:val="1F3864"/>
          <w:sz w:val="28"/>
          <w:szCs w:val="28"/>
        </w:rPr>
        <w:t xml:space="preserve">計画への反映方法・KPI（4問）</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Q11-1　</w:t>
      </w:r>
      <w:r>
        <w:rPr>
          <w:rFonts w:ascii="游ゴシック" w:cs="游ゴシック" w:eastAsia="游ゴシック" w:hAnsi="游ゴシック"/>
          <w:b w:val="false"/>
          <w:bCs w:val="false"/>
          <w:i/>
          <w:iCs/>
          <w:color w:val="595959"/>
          <w:sz w:val="18"/>
          <w:szCs w:val="18"/>
        </w:rPr>
        <w:t xml:space="preserve">【委員長】　</w:t>
      </w:r>
      <w:r>
        <w:rPr>
          <w:rFonts w:ascii="游ゴシック" w:cs="游ゴシック" w:eastAsia="游ゴシック" w:hAnsi="游ゴシック"/>
          <w:b/>
          <w:bCs/>
          <w:i w:val="false"/>
          <w:iCs w:val="false"/>
          <w:color w:val="000000"/>
          <w:sz w:val="22"/>
          <w:szCs w:val="22"/>
        </w:rPr>
        <w:t xml:space="preserve">今日の調査結果は計画のどこに反映されるのか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既に素案（Ver.1.8）に反映済みです。第2章に「2-6 調査結果からみた高齢者の状況」を新設して7分野・7表で整理し、第3章の課題に3件（相談窓口が届いていない、家族介護者が不在の在宅世帯、取組と成果の接続）を追加、第5章の各施策の方向性5箇所に調査結果を根拠として明記しました。第1章の住民意見の反映にも実施状況を記載しています。本日のご意見を踏まえ、第2回策定委員会で骨子としてお示し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素案Ver.1.8（段落387・表55・図6）、調査数値76項目を報告書と突合し不一致0件</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『川崎町_計画素案_修正記録_v1.8.md』</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Q11-2　</w:t>
      </w:r>
      <w:r>
        <w:rPr>
          <w:rFonts w:ascii="游ゴシック" w:cs="游ゴシック" w:eastAsia="游ゴシック" w:hAnsi="游ゴシック"/>
          <w:b w:val="false"/>
          <w:bCs w:val="false"/>
          <w:i/>
          <w:iCs/>
          <w:color w:val="595959"/>
          <w:sz w:val="18"/>
          <w:szCs w:val="18"/>
        </w:rPr>
        <w:t xml:space="preserve">【委員長・有識者】　</w:t>
      </w:r>
      <w:r>
        <w:rPr>
          <w:rFonts w:ascii="游ゴシック" w:cs="游ゴシック" w:eastAsia="游ゴシック" w:hAnsi="游ゴシック"/>
          <w:b/>
          <w:bCs/>
          <w:i w:val="false"/>
          <w:iCs w:val="false"/>
          <w:color w:val="000000"/>
          <w:sz w:val="22"/>
          <w:szCs w:val="22"/>
        </w:rPr>
        <w:t xml:space="preserve">計画の目標（KPI）はどう設定するのか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調査結果から現状値が確定した指標は、通いの場参加率15.9％、外出を控えている高齢者19.1％、認知症相談窓口の認知度47.7％の3つです。一方、「移動支援3制度の周知度」と「認知症の人と家族の地域生活満足度」は今回の調査に該当する設問がなく、現状値が取れていません。次期調査で設問化するか、代替指標に変更するかをご検討いただきたい論点です。第9期の事業実績に基づく指標（教室の実施回数、サポーターの活動回数等）は、町の実績データの確定を待って設定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現状値確定 3指標／該当設問なし 2指標</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素案 第5章・第6章 KPI／確認事項No.8</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Q11-3　</w:t>
      </w:r>
      <w:r>
        <w:rPr>
          <w:rFonts w:ascii="游ゴシック" w:cs="游ゴシック" w:eastAsia="游ゴシック" w:hAnsi="游ゴシック"/>
          <w:b w:val="false"/>
          <w:bCs w:val="false"/>
          <w:i/>
          <w:iCs/>
          <w:color w:val="595959"/>
          <w:sz w:val="18"/>
          <w:szCs w:val="18"/>
        </w:rPr>
        <w:t xml:space="preserve">【有識者】　</w:t>
      </w:r>
      <w:r>
        <w:rPr>
          <w:rFonts w:ascii="游ゴシック" w:cs="游ゴシック" w:eastAsia="游ゴシック" w:hAnsi="游ゴシック"/>
          <w:b/>
          <w:bCs/>
          <w:i w:val="false"/>
          <w:iCs w:val="false"/>
          <w:color w:val="000000"/>
          <w:sz w:val="22"/>
          <w:szCs w:val="22"/>
        </w:rPr>
        <w:t xml:space="preserve">第9期の目標は達成できたのか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アウトプット指標（自立支援型地域ケア会議年12件、介護支援専門員研修会でのケアプラン協議年7件等）は、町において集計中です。ご提供いただいた実績データでは複数年にわたり同一値が入力されている箇所があり、確定値の確認を行っています。アウトカム指標「調整済み認定率を令和5年の水準（17.6％）に維持」については、評価時点である令和8年9月末の見える化システム値で判定します。本日お示しした認定率17.31％は通常の認定率であり、KPIとは指標が異なり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確認事項No.34・No.35・No.42</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4</w:t>
      </w:r>
    </w:p>
    <w:p>
      <w:pPr>
        <w:pBdr>
          <w:top w:val="single" w:color="1F3864" w:sz="18"/>
          <w:bottom w:val="single" w:color="1F3864" w:sz="4"/>
        </w:pBdr>
        <w:shd w:fill="DAE3F3" w:val="clear" w:color="auto"/>
        <w:spacing w:after="0" w:before="280"/>
      </w:pPr>
      <w:r>
        <w:rPr>
          <w:rFonts w:ascii="游ゴシック" w:cs="游ゴシック" w:eastAsia="游ゴシック" w:hAnsi="游ゴシック"/>
          <w:b/>
          <w:bCs/>
          <w:i w:val="false"/>
          <w:iCs w:val="false"/>
          <w:color w:val="1F3864"/>
          <w:sz w:val="22"/>
          <w:szCs w:val="22"/>
        </w:rPr>
        <w:t xml:space="preserve">Q11-4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今日の意見はどのように計画に反映されるのか。次はいつか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本日いただいたご意見は議事録として整理し、計画骨子（素案）に反映のうえ、第2回策定委員会（令和8年11月頃）でお示しします。第3回（令和9年1月頃）でサービス見込量と保険料試算、第4回（令和9年2月頃）で計画案をご審議いただき、その間に令和9年1〜2月頃のパブリックコメントを予定しています。本日即答できないご質問は、町に確認のうえ第2回策定委員会で書面によりご回答します。</w:t>
      </w:r>
    </w:p>
    <w:p>
      <w:pPr>
        <w:pBdr>
          <w:top w:val="single" w:color="595959" w:sz="4"/>
        </w:pBdr>
        <w:shd w:fill="F2F2F2" w:val="clear" w:color="auto"/>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第2回 令和8年11月頃（骨子）、第3回 令和9年1月頃（保険料）、第4回 令和9年2月頃（計画案）</w:t>
      </w:r>
    </w:p>
    <w:p>
      <w:pPr>
        <w:pBdr>
          <w:bottom w:val="single" w:color="595959" w:sz="4"/>
        </w:pBdr>
        <w:shd w:fill="F2F2F2" w:val="clear" w:color="auto"/>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第1回策定委員会資料 2・12／確認事項No.4</w:t>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　当日の対応原則</w:t>
      </w:r>
    </w:p>
    <w:p>
      <w:pPr>
        <w:pBdr>
          <w:bottom w:val="single" w:color="1F3864" w:sz="4"/>
        </w:pBdr>
        <w:shd w:fill="DAE3F3" w:val="clear" w:color="auto"/>
        <w:spacing w:after="100" w:before="240" w:line="300"/>
      </w:pPr>
      <w:r>
        <w:rPr>
          <w:rFonts w:ascii="游ゴシック" w:cs="游ゴシック" w:eastAsia="游ゴシック" w:hAnsi="游ゴシック"/>
          <w:b/>
          <w:bCs/>
          <w:i w:val="false"/>
          <w:iCs w:val="false"/>
          <w:color w:val="1F3864"/>
          <w:sz w:val="22"/>
          <w:szCs w:val="22"/>
        </w:rPr>
        <w:t xml:space="preserve">　▌ 想定外の質問への対応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即答困難な質問は無理に回答せず、「お持ち帰り検討」とし、第2回策定委員会で書面により回答する旨を委員にお伝えください。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第9期の事業実績に関する数値は、町の実績データの確認が完了していないため「確認中」とし、断定的な回答は避けてください。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施設入所の申込み33.8％を町全体に外挿した数値（約125〜190人）は感度試算です。確定値として発言しないようご留意ください。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政策判断に関する質問（施設整備の可否、保険料の水準、タクシー助成の復活等）は「町としての検討事項」とし、事務局が方向性を断定しないようにしてください。</w:t>
      </w:r>
    </w:p>
    <w:p>
      <w:pPr>
        <w:pBdr>
          <w:bottom w:val="single" w:color="1F3864" w:sz="4"/>
        </w:pBdr>
        <w:shd w:fill="DAE3F3" w:val="clear" w:color="auto"/>
        <w:spacing w:after="100" w:before="240" w:line="300"/>
      </w:pPr>
      <w:r>
        <w:rPr>
          <w:rFonts w:ascii="游ゴシック" w:cs="游ゴシック" w:eastAsia="游ゴシック" w:hAnsi="游ゴシック"/>
          <w:b/>
          <w:bCs/>
          <w:i w:val="false"/>
          <w:iCs w:val="false"/>
          <w:color w:val="1F3864"/>
          <w:sz w:val="22"/>
          <w:szCs w:val="22"/>
        </w:rPr>
        <w:t xml:space="preserve">　▌ 意見の受け止め方</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委員のご発言は「ご意見」として受け止め、計画への反映の可否は後日整理する形にしてください。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賛否が分かれる事項（とくに入所・居住系サービスの供給水準）は、複数の考え方を併記し、第2回策定委員会で再度ご協議いただく整理とします。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調査結果に対する疑義（回収率・代表性・属性の欠落）は、限界を率直にお認めしたうえで、給付実績との突合で補う旨をご説明ください。</w:t>
      </w:r>
    </w:p>
    <w:p>
      <w:pPr>
        <w:pBdr>
          <w:bottom w:val="single" w:color="1F3864" w:sz="4"/>
        </w:pBdr>
        <w:shd w:fill="DAE3F3" w:val="clear" w:color="auto"/>
        <w:spacing w:after="100" w:before="240" w:line="300"/>
      </w:pPr>
      <w:r>
        <w:rPr>
          <w:rFonts w:ascii="游ゴシック" w:cs="游ゴシック" w:eastAsia="游ゴシック" w:hAnsi="游ゴシック"/>
          <w:b/>
          <w:bCs/>
          <w:i w:val="false"/>
          <w:iCs w:val="false"/>
          <w:color w:val="1F3864"/>
          <w:sz w:val="22"/>
          <w:szCs w:val="22"/>
        </w:rPr>
        <w:t xml:space="preserve">　▌ 進行の目安</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第1部Ⅰの審議事項8項目のうち、確認3（入所・居住系サービスの供給水準）と確認4（家族介護者がいない在宅高齢者）は本計画の中心論点です。時間を厚く配分してください。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第1部Ⅱの事務局確認7項目は、委員会の場でなくとも構いませんが、第2回策定委員会（令和8年11月頃）に間に合わせるには、いずれも10月中旬までの回答が必要です。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次回までの宿題（書面回答・追加検討）は、閉会前にまとめてご確認ください。</w:t>
      </w:r>
    </w:p>
    <w:p>
      <w:pPr>
        <w:pBdr>
          <w:top w:val="single" w:color="ED7D31" w:sz="12"/>
          <w:bottom w:val="single" w:color="ED7D31" w:sz="12"/>
        </w:pBdr>
        <w:shd w:fill="FCE4D6" w:val="clear" w:color="auto"/>
        <w:spacing w:after="240" w:before="240"/>
      </w:pPr>
      <w:r>
        <w:rPr>
          <w:rFonts w:ascii="游ゴシック" w:cs="游ゴシック" w:eastAsia="游ゴシック" w:hAnsi="游ゴシック"/>
          <w:b/>
          <w:bCs/>
          <w:i w:val="false"/>
          <w:iCs w:val="false"/>
          <w:color w:val="ED7D31"/>
          <w:sz w:val="21"/>
          <w:szCs w:val="21"/>
        </w:rPr>
        <w:t xml:space="preserve">本資料の運用：委員会開始前に町担当・事務局で15分程度の打合せを行い、第1部Ⅰの審議事項8項目について、どこまでを本日決め、どこからを持ち帰るかをあらかじめすり合わせておくことを推奨します。</w:t>
      </w:r>
    </w:p>
    <w:sectPr>
      <w:headerReference w:type="default" r:id="rId7"/>
      <w:footerReference w:type="default" r:id="rId8"/>
      <w:headerReference w:type="first" r:id="rId10"/>
      <w:footerReference w:type="first" r:id="rId11"/>
      <w:headerReference w:type="even" r:id="rId12"/>
      <w:footerReference w:type="even" r:id="rId13"/>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川崎町第10期介護保険事業計画 第1回介護保険運営委員会 想定問答集（事務局用）</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