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宮城県高齢者保健福祉計画・介護保険事業支援計画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県計画との整合（広域連携・人材確保）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7・未対応3です。未対応の3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