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0"/>
        <w:jc w:val="center"/>
      </w:pPr>
      <w:r>
        <w:rPr>
          <w:rFonts w:ascii="游ゴシック" w:cs="游ゴシック" w:eastAsia="游ゴシック" w:hAnsi="游ゴシック"/>
          <w:b w:val="1"/>
          <w:bCs w:val="1"/>
          <w:i w:val="false"/>
          <w:iCs w:val="false"/>
          <w:sz w:val="40"/>
          <w:szCs w:val="40"/>
        </w:rPr>
        <w:t xml:space="preserve">川崎町高齢者保健福祉計画</w:t>
      </w:r>
    </w:p>
    <w:p>
      <w:pPr>
        <w:spacing w:after="480" w:before="0"/>
        <w:jc w:val="center"/>
      </w:pPr>
      <w:r>
        <w:rPr>
          <w:rFonts w:ascii="游ゴシック" w:cs="游ゴシック" w:eastAsia="游ゴシック" w:hAnsi="游ゴシック"/>
          <w:b w:val="1"/>
          <w:bCs w:val="1"/>
          <w:i w:val="false"/>
          <w:iCs w:val="false"/>
          <w:sz w:val="40"/>
          <w:szCs w:val="40"/>
        </w:rPr>
        <w:t xml:space="preserve">第10期介護保険事業計画</w:t>
      </w:r>
    </w:p>
    <w:p>
      <w:pPr>
        <w:spacing w:after="240" w:before="240"/>
        <w:jc w:val="center"/>
      </w:pPr>
      <w:r>
        <w:rPr>
          <w:rFonts w:ascii="游ゴシック" w:cs="游ゴシック" w:eastAsia="游ゴシック" w:hAnsi="游ゴシック"/>
          <w:b w:val="1"/>
          <w:bCs w:val="1"/>
          <w:i/>
          <w:iCs/>
          <w:sz w:val="24"/>
          <w:szCs w:val="24"/>
        </w:rPr>
        <w:t xml:space="preserve">〜 認知症になっても誰もが自分らしく暮らせる地域共生社会の実現 〜</w:t>
      </w:r>
    </w:p>
    <w:p>
      <w:pPr>
        <w:spacing w:after="240" w:before="720"/>
        <w:jc w:val="center"/>
      </w:pPr>
      <w:r>
        <w:rPr>
          <w:rFonts w:ascii="游ゴシック" w:cs="游ゴシック" w:eastAsia="游ゴシック" w:hAnsi="游ゴシック"/>
          <w:b w:val="1"/>
          <w:bCs w:val="1"/>
          <w:i w:val="false"/>
          <w:iCs w:val="false"/>
          <w:sz w:val="28"/>
          <w:szCs w:val="28"/>
        </w:rPr>
        <w:t xml:space="preserve">計画書素案 Ver.1.13</w:t>
      </w:r>
    </w:p>
    <w:p>
      <w:pPr>
        <w:spacing w:after="80" w:before="80"/>
        <w:jc w:val="center"/>
      </w:pPr>
      <w:r>
        <w:rPr>
          <w:rFonts w:ascii="游ゴシック" w:cs="游ゴシック" w:eastAsia="游ゴシック" w:hAnsi="游ゴシック"/>
          <w:b w:val="false"/>
          <w:bCs w:val="false"/>
          <w:i/>
          <w:iCs/>
          <w:sz w:val="18"/>
          <w:szCs w:val="18"/>
        </w:rPr>
        <w:t xml:space="preserve">（アンケート調査結果 反映版）</w:t>
      </w:r>
    </w:p>
    <w:p>
      <w:pPr>
        <w:spacing w:after="80" w:before="2400"/>
        <w:jc w:val="center"/>
      </w:pPr>
      <w:r>
        <w:rPr>
          <w:rFonts w:ascii="游ゴシック" w:cs="游ゴシック" w:eastAsia="游ゴシック" w:hAnsi="游ゴシック"/>
          <w:b w:val="1"/>
          <w:bCs w:val="1"/>
          <w:i w:val="false"/>
          <w:iCs w:val="false"/>
          <w:sz w:val="22"/>
          <w:szCs w:val="22"/>
        </w:rPr>
        <w:t xml:space="preserve">計画期間：令和9年度〜令和11年度</w:t>
      </w:r>
    </w:p>
    <w:p>
      <w:pPr>
        <w:spacing w:after="80" w:before="80"/>
        <w:jc w:val="center"/>
      </w:pPr>
      <w:r>
        <w:rPr>
          <w:rFonts w:ascii="游ゴシック" w:cs="游ゴシック" w:eastAsia="游ゴシック" w:hAnsi="游ゴシック"/>
          <w:b w:val="1"/>
          <w:bCs w:val="1"/>
          <w:i w:val="false"/>
          <w:iCs w:val="false"/>
          <w:sz w:val="22"/>
          <w:szCs w:val="22"/>
        </w:rPr>
        <w:t xml:space="preserve">令和8年6月</w:t>
      </w:r>
    </w:p>
    <w:p>
      <w:pPr>
        <w:spacing w:after="80" w:before="80"/>
        <w:jc w:val="center"/>
      </w:pPr>
      <w:r>
        <w:rPr>
          <w:rFonts w:ascii="游ゴシック" w:cs="游ゴシック" w:eastAsia="游ゴシック" w:hAnsi="游ゴシック"/>
          <w:b w:val="1"/>
          <w:bCs w:val="1"/>
          <w:i w:val="false"/>
          <w:iCs w:val="false"/>
          <w:sz w:val="22"/>
          <w:szCs w:val="22"/>
        </w:rPr>
        <w:t xml:space="preserve">宮城県柴田郡 川崎町</w:t>
      </w:r>
    </w:p>
    <w:p>
      <w:pPr>
        <w:spacing w:after="80" w:before="80"/>
        <w:jc w:val="center"/>
      </w:pPr>
      <w:r>
        <w:rPr>
          <w:rFonts w:ascii="游ゴシック" w:cs="游ゴシック" w:eastAsia="游ゴシック" w:hAnsi="游ゴシック"/>
          <w:b w:val="false"/>
          <w:bCs w:val="false"/>
          <w:i/>
          <w:iCs/>
          <w:sz w:val="16"/>
          <w:szCs w:val="16"/>
        </w:rPr>
        <w:t xml:space="preserve">（策定支援：ビズアップ公共コンサルティング株式会社）</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360" w:before="480" w:line="320"/>
        <w:jc w:val="center"/>
      </w:pPr>
      <w:r>
        <w:rPr>
          <w:rFonts w:ascii="游ゴシック" w:cs="游ゴシック" w:eastAsia="游ゴシック" w:hAnsi="游ゴシック"/>
          <w:b w:val="1"/>
          <w:bCs w:val="1"/>
          <w:i w:val="false"/>
          <w:iCs w:val="false"/>
          <w:sz w:val="36"/>
          <w:szCs w:val="36"/>
        </w:rPr>
        <w:t xml:space="preserve">ご　挨　拶</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我が国では、高齢化が急速に進展する中、誰もが住み慣れた地域で安心して暮らし続けることができる社会の実現が、極めて重要な課題となっております。本町におきましても、令和8年6月末時点で高齢化率が42.0%（総人口7,648人・うち65歳以上3,209人）に達し、宮城県内でも上位水準となるなど、高齢化の進行は加速度的に進んでおり、後期高齢者（75歳以上）の急増、独居高齢者・高齢者世帯の増加、介護人材の確保、認知症の方とご家族への支援など、多くの課題に直面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うした中、本町ではこれまで第9期介護保険事業計画（令和6年度〜令和8年度）に基づき、地域包括支援センターを中心とした相談支援体制の整備、ユニバーサルサポーター制度による住民主体の地域づくり、認知症サポーター養成、福祉移送サービスやデマンドバス等による移動支援など、地域の特性を踏まえた取組を積み重ねてまいりました。</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このたび、令和9年度から令和11年度までの3年間を計画期間とする「川崎町高齢者保健福祉計画・第10期介護保険事業計画」を策定するにあたりましては、これまでの取組の成果を継承しつつ、令和6年1月に施行されました「共生社会の実現を推進するための認知症基本法」への対応として、認知症施策推進計画を独立章として新たに位置付けるとともに、町外医療機関との広域連携、福祉施設の地域偏在への対応、家族介護者支援、介護人材の確保といった本町固有の課題にも、正面から取り組む計画としており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本計画の基本理念である「誰もが健やかに暮らせるまちづくり」のもと、認知症になっても、誰もが自分らしく暮らせる地域共生社会の実現を目指し、町民の皆様、医療・介護・福祉関係者、地域の支え合いを担うサポーターの皆様、そして関係機関と力を合わせ、本計画を着実に推進してまいる所存でございます。</w:t>
      </w:r>
    </w:p>
    <w:p>
      <w:pPr>
        <w:spacing w:after="200" w:before="80" w:line="380"/>
        <w:ind w:firstLine="220"/>
        <w:jc w:val="left"/>
      </w:pPr>
      <w:r>
        <w:rPr>
          <w:rFonts w:ascii="游ゴシック" w:cs="游ゴシック" w:eastAsia="游ゴシック" w:hAnsi="游ゴシック"/>
          <w:b w:val="1"/>
          <w:bCs w:val="1"/>
          <w:i w:val="false"/>
          <w:iCs w:val="false"/>
          <w:sz w:val="22"/>
          <w:szCs w:val="22"/>
        </w:rPr>
        <w:t xml:space="preserve">結びに、本計画の策定にあたり、貴重なご意見をお寄せいただきました策定委員会委員の皆様、ニーズ調査にご協力いただきました町民の皆様、ならびに関係機関の皆様に、心より感謝を申し上げます。</w:t>
      </w:r>
    </w:p>
    <w:p>
      <w:pPr>
        <w:spacing w:after="80" w:before="720"/>
        <w:jc w:val="right"/>
      </w:pPr>
      <w:r>
        <w:rPr>
          <w:rFonts w:ascii="游ゴシック" w:cs="游ゴシック" w:eastAsia="游ゴシック" w:hAnsi="游ゴシック"/>
          <w:b w:val="1"/>
          <w:bCs w:val="1"/>
          <w:i w:val="false"/>
          <w:iCs w:val="false"/>
          <w:sz w:val="22"/>
          <w:szCs w:val="22"/>
        </w:rPr>
        <w:t xml:space="preserve">令和9年3月</w:t>
      </w:r>
    </w:p>
    <w:p>
      <w:pPr>
        <w:spacing w:after="80" w:before="240"/>
        <w:jc w:val="right"/>
      </w:pPr>
      <w:r>
        <w:rPr>
          <w:rFonts w:ascii="游ゴシック" w:cs="游ゴシック" w:eastAsia="游ゴシック" w:hAnsi="游ゴシック"/>
          <w:b w:val="1"/>
          <w:bCs w:val="1"/>
          <w:i w:val="false"/>
          <w:iCs w:val="false"/>
          <w:sz w:val="24"/>
          <w:szCs w:val="24"/>
        </w:rPr>
        <w:t xml:space="preserve">川崎町長　　　　　　　　　</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480" w:before="240" w:line="320"/>
        <w:jc w:val="center"/>
      </w:pPr>
      <w:r>
        <w:rPr>
          <w:rFonts w:ascii="游ゴシック" w:cs="游ゴシック" w:eastAsia="游ゴシック" w:hAnsi="游ゴシック"/>
          <w:b w:val="1"/>
          <w:bCs w:val="1"/>
          <w:i w:val="false"/>
          <w:iCs w:val="false"/>
          <w:sz w:val="36"/>
          <w:szCs w:val="36"/>
        </w:rPr>
        <w:t xml:space="preserve">目　次</w:t>
      </w:r>
    </w:p>
    <w:tbl>
      <w:tblPr>
        <w:tblW w:type="pct" w:w="9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ご挨拶（川崎町長）</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第1章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計画の策定にあたって</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1-1．計画策定の背景と目的</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1-2．計画の位置付け</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1-3．計画の期間</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1-4．計画策定の体制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第2章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川崎町の高齢者を取り巻く現状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2-1．人口・世帯の現状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2-2．高齢者の状況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9</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2-3．要介護認定とサービス利用の状況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2-4．介護給付費の状況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2-5．高齢者を取り巻く地域資源</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14</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2-6．調査結果からみた高齢者の状況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第3章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第9期計画の取組実績と評価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3-1．第9期計画の体系</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3-2．主要施策の取組実績（6目標別・詳細）</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16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3-3．評価指標の達成状況</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3-4．第10期に向けた課題</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第4章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計画の基本理念と基本目標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4-1．基本理念(第9期踏襲)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4-2．基本目標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4-3．計画の重点ポイント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4-4．計画の体系図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第5章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施策の展開</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5-1．健康づくり・介護予防の推進</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5-2．高齢者が安心して暮らせるまちづくり</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5-3．在宅生活継続の支援</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27</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5-4．介護サービスの質の確保と人材確保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5-5．地域包括ケアシステムの深化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28</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第6章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認知症施策推進計画(独立章)</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6-1．認知症基本法と川崎町の対応方針</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6-2．認知症施策の体系(7基本的施策)</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30</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6-3．重点施策とKPI</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31</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第7章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介護保険サービス見込量と保険料</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7-1．サービス見込量の推計</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33</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7-2．介護給付費の見込み</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35</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7-3．介護保険料の試算(8ステップ・3パターン)</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36</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第8章</w:t>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計画の推進体制と評価</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8-1．推進体制</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8-2．進行管理(PDCAサイクル)</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42</w:t>
            </w:r>
          </w:p>
        </w:tc>
      </w:tr>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0"/>
                <w:szCs w:val="20"/>
              </w:rPr>
              <w:t xml:space="preserve"/>
            </w:r>
          </w:p>
        </w:tc>
        <w:tc>
          <w:tcPr>
            <w:tcW w:type="pct" w:w="80%"/>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20"/>
                <w:szCs w:val="20"/>
              </w:rPr>
              <w:t xml:space="preserve">　8-3．計画の評価と見直し</w:t>
            </w:r>
          </w:p>
        </w:tc>
        <w:tc>
          <w:tcPr>
            <w:tcW w:type="pct" w:w="10%"/>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20"/>
                <w:szCs w:val="20"/>
              </w:rPr>
              <w:t xml:space="preserve">43</w:t>
            </w:r>
          </w:p>
        </w:tc>
      </w:tr>
    </w:tbl>
    <w:p>
      <w:pPr>
        <w:spacing w:after="80" w:before="80"/>
      </w:pPr>
      <w:r>
        <w:rPr>
          <w:rFonts w:ascii="游ゴシック" w:cs="游ゴシック" w:eastAsia="游ゴシック" w:hAnsi="游ゴシック"/>
          <w:b w:val="false"/>
          <w:bCs w:val="false"/>
          <w:i w:val="false"/>
          <w:iCs w:val="false"/>
          <w:sz w:val="21"/>
          <w:szCs w:val="21"/>
        </w:rPr>
        <w:t xml:space="preserve"/>
      </w:r>
    </w:p>
    <w:p>
      <w:pPr>
        <w:spacing w:after="80" w:before="50" w:line="320"/>
        <w:jc w:val="left"/>
      </w:pPr>
      <w:r>
        <w:rPr>
          <w:rFonts w:ascii="游ゴシック" w:cs="游ゴシック" w:eastAsia="游ゴシック" w:hAnsi="游ゴシック"/>
          <w:b w:val="false"/>
          <w:bCs w:val="false"/>
          <w:i/>
          <w:iCs/>
          <w:sz w:val="18"/>
          <w:szCs w:val="18"/>
        </w:rPr>
        <w:t xml:space="preserve">※本素案Ver.1.13は、令和8年6〜7月に実施した2調査（一般高齢者576件・要支援要介護認定者142件）の結果、令和8年9月1日に町からご提供いただいた実績データ、保険者機能強化推進交付金等の評価結果、及び令和8年9月2日の第1回策定委員会でのご意見を反映した版です。本版では、網掛けが黒く印刷される不具合を是正し、体裁を印刷に適した様式に統一しました。第9章に掲載している保険料の概算試算は確定値ではなく仮試算であり、第3回策定委員会（令和9年1月）で確定します。</w:t>
      </w:r>
    </w:p>
    <w:p>
      <w:pPr>
        <w:pageBreakBefore/>
        <w:spacing w:after="0" w:before="0" w:line="240"/>
      </w:pPr>
      <w:r>
        <w:rPr>
          <w:rFonts w:ascii="游ゴシック" w:cs="游ゴシック" w:eastAsia="游ゴシック" w:hAnsi="游ゴシック"/>
          <w:b w:val="false"/>
          <w:bCs w:val="false"/>
          <w:i w:val="false"/>
          <w:iCs w:val="false"/>
          <w:sz w:val="20"/>
          <w:szCs w:val="20"/>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 章</w:t>
      </w:r>
    </w:p>
    <w:p>
      <w:pPr>
        <w:spacing w:after="140" w:before="0" w:line="320"/>
      </w:pPr>
      <w:r>
        <w:rPr>
          <w:rFonts w:ascii="游ゴシック" w:cs="游ゴシック" w:eastAsia="游ゴシック" w:hAnsi="游ゴシック"/>
          <w:b w:val="1"/>
          <w:bCs w:val="1"/>
          <w:i w:val="false"/>
          <w:iCs w:val="false"/>
          <w:sz w:val="30"/>
          <w:szCs w:val="30"/>
        </w:rPr>
        <w:t xml:space="preserve">計画の策定にあたって</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1-1　計画策定の背景と目的</w:t>
      </w:r>
    </w:p>
    <w:p>
      <w:pPr>
        <w:spacing w:after="80" w:before="180" w:line="300"/>
      </w:pPr>
      <w:r>
        <w:rPr>
          <w:rFonts w:ascii="游ゴシック" w:cs="游ゴシック" w:eastAsia="游ゴシック" w:hAnsi="游ゴシック"/>
          <w:b w:val="1"/>
          <w:bCs w:val="1"/>
          <w:i w:val="false"/>
          <w:iCs w:val="false"/>
          <w:sz w:val="22"/>
          <w:szCs w:val="22"/>
        </w:rPr>
        <w:t xml:space="preserve">　▌ 介護保険制度の経緯と本計画の位置</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は平成12年4月に施行されて以降、3年を1期とする介護保険事業計画の策定を市町村に義務付けています。第1期から第9期までの25年間にわたり、川崎町でもこの計画策定を継続してきました。本計画は第10期に当たり、平成12年の制度施行から数えて10サイクル目の計画策定となります。</w:t>
      </w:r>
    </w:p>
    <w:p>
      <w:pPr>
        <w:spacing w:after="80" w:before="180" w:line="300"/>
      </w:pPr>
      <w:r>
        <w:rPr>
          <w:rFonts w:ascii="游ゴシック" w:cs="游ゴシック" w:eastAsia="游ゴシック" w:hAnsi="游ゴシック"/>
          <w:b w:val="1"/>
          <w:bCs w:val="1"/>
          <w:i w:val="false"/>
          <w:iCs w:val="false"/>
          <w:sz w:val="22"/>
          <w:szCs w:val="22"/>
        </w:rPr>
        <w:t xml:space="preserve">　▌ 我が国の高齢化と2040年問題</w:t>
      </w:r>
    </w:p>
    <w:p>
      <w:pPr>
        <w:spacing w:after="80" w:before="50" w:line="320"/>
        <w:ind w:firstLine="200"/>
        <w:jc w:val="left"/>
      </w:pPr>
      <w:r>
        <w:rPr>
          <w:rFonts w:ascii="游ゴシック" w:cs="游ゴシック" w:eastAsia="游ゴシック" w:hAnsi="游ゴシック"/>
          <w:i w:val="false"/>
          <w:iCs w:val="false"/>
          <w:sz w:val="21"/>
          <w:szCs w:val="21"/>
        </w:rPr>
        <w:t xml:space="preserve">我が国の高齢化は急速に進展しており、令和22年（2040年）には総人口に占める65歳以上人口の割合が約35%に達すると見込まれています。また、団塊の世代が75歳以上となる令和7年（2025年）を経て、令和22年（2040年）には団塊ジュニア世代（昭和46〜49年生まれ）も65歳以上に到達し、医療・介護需要のさらなる増加が見込まれています。これに対し生産年齢人口は減少を続けるため、介護人材確保とサービス効率化が全国的な課題です。</w:t>
      </w:r>
    </w:p>
    <w:p>
      <w:pPr>
        <w:spacing w:after="80" w:before="180" w:line="300"/>
      </w:pPr>
      <w:r>
        <w:rPr>
          <w:rFonts w:ascii="游ゴシック" w:cs="游ゴシック" w:eastAsia="游ゴシック" w:hAnsi="游ゴシック"/>
          <w:b w:val="1"/>
          <w:bCs w:val="1"/>
          <w:i w:val="false"/>
          <w:iCs w:val="false"/>
          <w:sz w:val="22"/>
          <w:szCs w:val="22"/>
        </w:rPr>
        <w:t xml:space="preserve">　▌ 川崎町の現状と課題</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令和8年6月末時点で高齢化率が42.0%（総人口7,648人・うち65歳以上3,209人）に達し、宮城県内でも上位水準の高齢化が進んでいます。中山間に位置する地理的特性、人口減少、独居高齢者・高齢者世帯の増加、介護人材の不足など、本町を取り巻く課題は多岐にわたります。第9期計画策定から3年が経過する中で、令和7年3月の高齢者外出タクシー助成事業の終了、介護施設の役場周辺偏在化、認知症基本法（令和6年1月施行）への対応など、新たな政策課題も生じています。</w:t>
      </w:r>
    </w:p>
    <w:p>
      <w:pPr>
        <w:spacing w:after="80" w:before="180" w:line="300"/>
      </w:pPr>
      <w:r>
        <w:rPr>
          <w:rFonts w:ascii="游ゴシック" w:cs="游ゴシック" w:eastAsia="游ゴシック" w:hAnsi="游ゴシック"/>
          <w:b w:val="1"/>
          <w:bCs w:val="1"/>
          <w:i w:val="false"/>
          <w:iCs w:val="false"/>
          <w:sz w:val="22"/>
          <w:szCs w:val="22"/>
        </w:rPr>
        <w:t xml:space="preserve">　▌ 本計画の目的</w:t>
      </w:r>
    </w:p>
    <w:p>
      <w:pPr>
        <w:spacing w:after="80" w:before="50" w:line="320"/>
        <w:ind w:firstLine="200"/>
        <w:jc w:val="left"/>
      </w:pPr>
      <w:r>
        <w:rPr>
          <w:rFonts w:ascii="游ゴシック" w:cs="游ゴシック" w:eastAsia="游ゴシック" w:hAnsi="游ゴシック"/>
          <w:i w:val="false"/>
          <w:iCs w:val="false"/>
          <w:sz w:val="21"/>
          <w:szCs w:val="21"/>
        </w:rPr>
        <w:t xml:space="preserve">こうした状況のもと、本計画は介護保険法第117条に基づく市町村介護保険事業計画として、また老人福祉法第20条の8に基づく市町村老人福祉計画として一体的に策定し、令和9年度から令和11年度までの3年間を計画期間として、本町の高齢者施策を総合的・計画的に推進することを目的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また、令和6年1月に施行された「共生社会の実現を推進するための認知症基本法」に基づき、市町村認知症施策推進計画を本計画に包含する形で、新たに独立章として位置付けることとしています。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本計画は、介護保険法・老人福祉法・認知症基本法の3つの法律に基づく一体的計画である。</w:t>
      </w:r>
    </w:p>
    <w:p>
      <w:pPr>
        <w:spacing w:after="100" w:before="200" w:line="320"/>
      </w:pPr>
      <w:r>
        <w:rPr>
          <w:rFonts w:ascii="游ゴシック" w:cs="游ゴシック" w:eastAsia="游ゴシック" w:hAnsi="游ゴシック"/>
          <w:b w:val="1"/>
          <w:bCs w:val="1"/>
          <w:i w:val="false"/>
          <w:iCs w:val="false"/>
          <w:sz w:val="25"/>
          <w:szCs w:val="25"/>
        </w:rPr>
        <w:t>1-2　計画の位置付け</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本計画は、以下の法令・上位計画・関連計画との整合を図りながら策定します。</w:t>
      </w:r>
    </w:p>
    <w:p>
      <w:pPr>
        <w:spacing w:after="80" w:before="180" w:line="300"/>
      </w:pPr>
      <w:r>
        <w:rPr>
          <w:rFonts w:ascii="游ゴシック" w:cs="游ゴシック" w:eastAsia="游ゴシック" w:hAnsi="游ゴシック"/>
          <w:b w:val="1"/>
          <w:bCs w:val="1"/>
          <w:i w:val="false"/>
          <w:iCs w:val="false"/>
          <w:sz w:val="22"/>
          <w:szCs w:val="22"/>
        </w:rPr>
        <w:t xml:space="preserve">　▌ 法令上の根拠</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介護保険法第117条（市町村介護保険事業計画）</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老人福祉法第20条の8（市町村老人福祉計画）</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共生社会の実現を推進するための認知症基本法第14条（市町村認知症施策推進計画）</w:t>
      </w:r>
    </w:p>
    <w:p>
      <w:pPr>
        <w:spacing w:after="80" w:before="180" w:line="300"/>
      </w:pPr>
      <w:r>
        <w:rPr>
          <w:rFonts w:ascii="游ゴシック" w:cs="游ゴシック" w:eastAsia="游ゴシック" w:hAnsi="游ゴシック"/>
          <w:b w:val="1"/>
          <w:bCs w:val="1"/>
          <w:i w:val="false"/>
          <w:iCs w:val="false"/>
          <w:sz w:val="22"/>
          <w:szCs w:val="22"/>
        </w:rPr>
        <w:t xml:space="preserve">　▌ 上位計画・関連計画との関係</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計画名</w:t>
            </w:r>
          </w:p>
        </w:tc>
        <w:tc>
          <w:tcPr>
            <w:tcW w:type="pct" w:w="4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整合の方針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上位計画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第6次川崎町長期総合計画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町の総合的なまちづくり方針との整合を確保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関連計画
（同時策定）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川崎町地域福祉計画（第3期）／川崎町障害者計画（同時策定）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3計画同時策定のメリットを活かし、移送サービス・重層的支援体制等の重複論点を整理して整合を確保（受託：ジャパン総研）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健康関連計画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健康かわさき21計画／川崎町データヘルス計画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健康寿命延伸・介護予防の観点で項目相互参照</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 地域福祉活動計画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社協独自計画。フレイル予防・介護予防事業のタイアップで連動（整合性確認は不要と整理）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国の指針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介護保険事業に係る保険給付の円滑な実施を確保するための基本指針（厚労省告示）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国指針の3層整合（国→県→町）の原則に基づく</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宮城県高齢者保健福祉計画・介護保険事業支援計画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県計画との整合（広域連携・人材確保）</w:t>
            </w:r>
          </w:p>
        </w:tc>
      </w:tr>
    </w:tbl>
    <w:p>
      <w:pPr>
        <w:spacing w:after="100" w:before="200" w:line="320"/>
      </w:pPr>
      <w:r>
        <w:rPr>
          <w:rFonts w:ascii="游ゴシック" w:cs="游ゴシック" w:eastAsia="游ゴシック" w:hAnsi="游ゴシック"/>
          <w:b w:val="1"/>
          <w:bCs w:val="1"/>
          <w:i w:val="false"/>
          <w:iCs w:val="false"/>
          <w:sz w:val="25"/>
          <w:szCs w:val="25"/>
        </w:rPr>
        <w:t>1-3　計画の期間</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本計画の計画期間は、令和9年度から令和11年度までの3年間です。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令和6年度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令和12年度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（本計画）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100" w:before="200" w:line="320"/>
      </w:pPr>
      <w:r>
        <w:rPr>
          <w:rFonts w:ascii="游ゴシック" w:cs="游ゴシック" w:eastAsia="游ゴシック" w:hAnsi="游ゴシック"/>
          <w:b w:val="1"/>
          <w:bCs w:val="1"/>
          <w:i w:val="false"/>
          <w:iCs w:val="false"/>
          <w:sz w:val="25"/>
          <w:szCs w:val="25"/>
        </w:rPr>
        <w:t>1-4　計画策定の体制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本計画は、以下の体制で策定します。</w:t>
      </w:r>
    </w:p>
    <w:p>
      <w:pPr>
        <w:spacing w:after="80" w:before="180" w:line="300"/>
      </w:pPr>
      <w:r>
        <w:rPr>
          <w:rFonts w:ascii="游ゴシック" w:cs="游ゴシック" w:eastAsia="游ゴシック" w:hAnsi="游ゴシック"/>
          <w:b w:val="1"/>
          <w:bCs w:val="1"/>
          <w:i w:val="false"/>
          <w:iCs w:val="false"/>
          <w:sz w:val="22"/>
          <w:szCs w:val="22"/>
        </w:rPr>
        <w:t xml:space="preserve">　▌ 策定委員会</w:t>
      </w:r>
    </w:p>
    <w:p>
      <w:pPr>
        <w:spacing w:after="80" w:before="50" w:line="320"/>
        <w:ind w:firstLine="200"/>
        <w:jc w:val="left"/>
      </w:pPr>
      <w:r>
        <w:rPr>
          <w:rFonts w:ascii="游ゴシック" w:cs="游ゴシック" w:eastAsia="游ゴシック" w:hAnsi="游ゴシック"/>
          <w:i w:val="false"/>
          <w:iCs w:val="false"/>
          <w:sz w:val="21"/>
          <w:szCs w:val="21"/>
        </w:rPr>
        <w:t xml:space="preserve">被保険者代表・介護に関し学識又は経験を有する者・介護サービスに関する事業に従事する者から構成される策定委員会において、計画期間中4回（令和8年9月2日／令和8年11月／令和9年1月／令和9年2月）の審議を経て策定します。なお、条例・要綱上の設置根拠及び正式名称は確認中です（確認事項No.30）。</w:t>
      </w:r>
    </w:p>
    <w:p>
      <w:pPr>
        <w:spacing w:after="80" w:before="180" w:line="300"/>
      </w:pPr>
      <w:r>
        <w:rPr>
          <w:rFonts w:ascii="游ゴシック" w:cs="游ゴシック" w:eastAsia="游ゴシック" w:hAnsi="游ゴシック"/>
          <w:b w:val="1"/>
          <w:bCs w:val="1"/>
          <w:i w:val="false"/>
          <w:iCs w:val="false"/>
          <w:sz w:val="22"/>
          <w:szCs w:val="22"/>
        </w:rPr>
        <w:t xml:space="preserve">　▌ 住民意見の反映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住民意見の反映として、本計画の策定にあたっては以下の取組を実施します。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一般高齢者ニーズ調査（対象：65歳以上の高齢者1,000名）</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要支援・要介護認定者調査（対象：認定者300名）</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認知症本人・家族の意見聴取（地域包括支援センター及び国保川崎病院経由）</w:t>
      </w:r>
    </w:p>
    <w:p>
      <w:pPr>
        <w:spacing w:after="80" w:before="50" w:line="320"/>
        <w:ind w:firstLine="200"/>
        <w:jc w:val="left"/>
      </w:pPr>
      <w:r>
        <w:rPr>
          <w:rFonts w:ascii="游ゴシック" w:cs="游ゴシック" w:eastAsia="游ゴシック" w:hAnsi="游ゴシック"/>
          <w:i w:val="false"/>
          <w:iCs w:val="false"/>
          <w:sz w:val="21"/>
          <w:szCs w:val="21"/>
        </w:rPr>
        <w:t xml:space="preserve">①②は令和8年6月から7月にかけて郵送により実施し、①は576件、②は142件の有効回答を得ました。結果は令和8年9月2日の第1回策定委員会で報告し、本計画の第2章2-6及び第5章の各施策に反映しています。③は今後実施します。</w:t>
      </w:r>
    </w:p>
    <w:p>
      <w:pPr>
        <w:spacing w:after="80" w:before="180" w:line="300"/>
      </w:pPr>
      <w:r>
        <w:rPr>
          <w:rFonts w:ascii="游ゴシック" w:cs="游ゴシック" w:eastAsia="游ゴシック" w:hAnsi="游ゴシック"/>
          <w:b w:val="1"/>
          <w:bCs w:val="1"/>
          <w:i w:val="false"/>
          <w:iCs w:val="false"/>
          <w:sz w:val="22"/>
          <w:szCs w:val="22"/>
        </w:rPr>
        <w:t xml:space="preserve">　▌ 関係機関等との連携</w:t>
      </w:r>
    </w:p>
    <w:p>
      <w:pPr>
        <w:spacing w:after="80" w:before="50" w:line="320"/>
        <w:ind w:firstLine="200"/>
        <w:jc w:val="left"/>
      </w:pPr>
      <w:r>
        <w:rPr>
          <w:rFonts w:ascii="游ゴシック" w:cs="游ゴシック" w:eastAsia="游ゴシック" w:hAnsi="游ゴシック"/>
          <w:i w:val="false"/>
          <w:iCs w:val="false"/>
          <w:sz w:val="21"/>
          <w:szCs w:val="21"/>
        </w:rPr>
        <w:t xml:space="preserve">計画策定にあたっては、川崎町社会福祉協議会、川崎町地域包括支援センター、国民健康保険川崎病院、町内介護事業所、民生委員等との連携・協議を行います。また、地域福祉計画・障害者計画と同時策定中であることを踏まえ、計画間の整合確保のための情報共有・調整を行い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2 章</w:t>
      </w:r>
    </w:p>
    <w:p>
      <w:pPr>
        <w:spacing w:after="140" w:before="0" w:line="320"/>
      </w:pPr>
      <w:r>
        <w:rPr>
          <w:rFonts w:ascii="游ゴシック" w:cs="游ゴシック" w:eastAsia="游ゴシック" w:hAnsi="游ゴシック"/>
          <w:b w:val="1"/>
          <w:bCs w:val="1"/>
          <w:i w:val="false"/>
          <w:iCs w:val="false"/>
          <w:sz w:val="30"/>
          <w:szCs w:val="30"/>
        </w:rPr>
        <w:t xml:space="preserve">川崎町の高齢者を取り巻く現状</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2-1　人口・世帯の現状</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の柴田郡に位置し、蔵王連峰のふもとに広がる中山間の町です。町の総面積は約270km²で、町域の約85%を山林が占めています。日常生活圏域は1圏域とし、町内を7地区（裏丁上下・本荒町中新町／前川青根／今宿／川内／本砂金／小野／小沢支倉碁石支倉台）に区分しています。</w:t>
      </w:r>
    </w:p>
    <w:p>
      <w:pPr>
        <w:spacing w:after="80" w:before="180" w:line="300"/>
      </w:pPr>
      <w:r>
        <w:rPr>
          <w:rFonts w:ascii="游ゴシック" w:cs="游ゴシック" w:eastAsia="游ゴシック" w:hAnsi="游ゴシック"/>
          <w:b w:val="1"/>
          <w:bCs w:val="1"/>
          <w:i w:val="false"/>
          <w:iCs w:val="false"/>
          <w:sz w:val="22"/>
          <w:szCs w:val="22"/>
        </w:rPr>
        <w:t xml:space="preserve">　▌ 第1号被保険者数の推移</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令和3年度末
（2022.3）</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令和7年6月
（2025.6）</w:t>
            </w:r>
          </w:p>
        </w:tc>
        <w:tc>
          <w:tcPr>
            <w:tcW w:type="pct" w:w="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増減数</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増減率</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65〜75歳未満（前期高齢者）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1,745人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1,569人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75〜85歳未満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1,070人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605人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3,244人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（再掲）後期高齢者75歳以上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1,510人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+165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（再掲）住所地特例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24人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△29.4%</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 R7.6月分・年報データR3年度）</w:t>
      </w:r>
    </w:p>
    <w:p>
      <w:pPr>
        <w:spacing w:after="60" w:before="120"/>
        <w:jc w:val="center"/>
      </w:pPr>
      <w:r>
        <w:rPr>
          <w:sz w:val="21"/>
          <w:szCs w:val="21"/>
        </w:rPr>
        <w:drawing>
          <wp:inline distT="0" distB="0" distL="0" distR="0">
            <wp:extent cx="5143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図2-1　第1号被保険者の年齢階級別推移（R3年度末→R7.6月）</w:t>
      </w:r>
    </w:p>
    <w:p>
      <w:pPr>
        <w:spacing w:after="80" w:before="80" w:line="280"/>
        <w:ind w:left="288"/>
      </w:pPr>
      <w:r>
        <w:rPr>
          <w:rFonts w:ascii="游ゴシック" w:cs="游ゴシック" w:eastAsia="游ゴシック" w:hAnsi="游ゴシック"/>
          <w:b w:val="1"/>
          <w:bCs w:val="1"/>
          <w:i w:val="false"/>
          <w:iCs w:val="false"/>
          <w:sz w:val="20"/>
          <w:szCs w:val="20"/>
        </w:rPr>
        <w:t xml:space="preserve">● 第1号被保険者総数はほぼ横ばいだが、後期高齢者（75歳以上）は約11%増加。年齢構成の高齢化が進行している。</w:t>
      </w:r>
    </w:p>
    <w:p>
      <w:pPr>
        <w:spacing w:after="80" w:before="50" w:line="320"/>
        <w:ind w:firstLine="200"/>
        <w:jc w:val="left"/>
      </w:pPr>
      <w:r>
        <w:rPr>
          <w:rFonts w:ascii="游ゴシック" w:cs="游ゴシック" w:eastAsia="游ゴシック" w:hAnsi="游ゴシック"/>
          <w:i w:val="false"/>
          <w:iCs w:val="false"/>
          <w:sz w:val="21"/>
          <w:szCs w:val="21"/>
        </w:rPr>
        <w:t xml:space="preserve">第1号被保険者数の総数は令和3年度末3,255人から令和7年6月3,244人と微減ですが、内訳を見ると前期高齢者（65〜75歳未満）が約10%減少する一方、後期高齢者（75歳以上）は約11%増加しており、年齢構成の高齢化が顕著に進んでいます。後期高齢者は要介護認定率が前期高齢者の約4〜5倍となるため、今後の認定者数・サービス需要の増加が見込まれ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75歳以上85歳未満の階層が令和3年度末905人から令和7年6月1,070人と4年で165人（+18.2%）増加していることは、団塊の世代（昭和22〜24年生まれ）が当該年齢階層に到達したことによる影響と考えられます。今後も後期高齢者前段の人口圧力は継続するため、認知症・要介護認定者の増加とサービス需要の伸びへの対応が第10期計画の重要課題となります。</w:t>
      </w:r>
    </w:p>
    <w:p>
      <w:pPr>
        <w:spacing w:after="80" w:before="180" w:line="300"/>
      </w:pPr>
      <w:r>
        <w:rPr>
          <w:rFonts w:ascii="游ゴシック" w:cs="游ゴシック" w:eastAsia="游ゴシック" w:hAnsi="游ゴシック"/>
          <w:b w:val="1"/>
          <w:bCs w:val="1"/>
          <w:i w:val="false"/>
          <w:iCs w:val="false"/>
          <w:sz w:val="22"/>
          <w:szCs w:val="22"/>
        </w:rPr>
        <w:t xml:space="preserve">　▌ 人口動態（令和7年6月単月）</w:t>
      </w:r>
    </w:p>
    <w:p>
      <w:pPr>
        <w:spacing w:after="30" w:before="30" w:line="300"/>
        <w:ind w:left="431"/>
      </w:pPr>
      <w:r>
        <w:rPr>
          <w:rFonts w:ascii="游ゴシック" w:cs="游ゴシック" w:eastAsia="游ゴシック" w:hAnsi="游ゴシック"/>
          <w:i w:val="false"/>
          <w:iCs w:val="false"/>
          <w:sz w:val="21"/>
          <w:szCs w:val="21"/>
        </w:rPr>
        <w:t xml:space="preserve">・当月中増：11人（うち65歳到達8人・転入2人・その他1人）</w:t>
      </w:r>
    </w:p>
    <w:p>
      <w:pPr>
        <w:spacing w:after="30" w:before="30" w:line="300"/>
        <w:ind w:left="431"/>
      </w:pPr>
      <w:r>
        <w:rPr>
          <w:rFonts w:ascii="游ゴシック" w:cs="游ゴシック" w:eastAsia="游ゴシック" w:hAnsi="游ゴシック"/>
          <w:i w:val="false"/>
          <w:iCs w:val="false"/>
          <w:sz w:val="21"/>
          <w:szCs w:val="21"/>
        </w:rPr>
        <w:t xml:space="preserve">・当月中減：15人（うち死亡12人・転出3人）</w:t>
      </w:r>
    </w:p>
    <w:p>
      <w:pPr>
        <w:spacing w:after="30" w:before="30" w:line="300"/>
        <w:ind w:left="431"/>
      </w:pPr>
      <w:r>
        <w:rPr>
          <w:rFonts w:ascii="游ゴシック" w:cs="游ゴシック" w:eastAsia="游ゴシック" w:hAnsi="游ゴシック"/>
          <w:i w:val="false"/>
          <w:iCs w:val="false"/>
          <w:sz w:val="21"/>
          <w:szCs w:val="21"/>
        </w:rPr>
        <w:t xml:space="preserve">・自然動態は減少局面（死亡&gt;65歳到達）に入っており、第1号被保険者数は今後緩やかに減少する見込み</w:t>
      </w:r>
    </w:p>
    <w:p>
      <w:pPr>
        <w:spacing w:after="80" w:before="180" w:line="300"/>
      </w:pPr>
      <w:r>
        <w:rPr>
          <w:rFonts w:ascii="游ゴシック" w:cs="游ゴシック" w:eastAsia="游ゴシック" w:hAnsi="游ゴシック"/>
          <w:b w:val="1"/>
          <w:bCs w:val="1"/>
          <w:i w:val="false"/>
          <w:iCs w:val="false"/>
          <w:sz w:val="22"/>
          <w:szCs w:val="22"/>
        </w:rPr>
        <w:t xml:space="preserve">　▌ 世帯の状況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3年度末時点で、第1号被保険者のいる世帯数は2,181世帯です。キックオフ会議では、独居高齢者・高齢者夫婦のみ世帯に加え、未婚の子と高齢の親が同居する世帯における老老介護や8050問題が町の課題として挙げられています。</w:t>
      </w:r>
    </w:p>
    <w:p>
      <w:pPr>
        <w:spacing w:after="80" w:before="80" w:line="280"/>
        <w:ind w:left="288"/>
      </w:pPr>
      <w:r>
        <w:rPr>
          <w:rFonts w:ascii="游ゴシック" w:cs="游ゴシック" w:eastAsia="游ゴシック" w:hAnsi="游ゴシック"/>
          <w:i/>
          <w:iCs/>
          <w:sz w:val="21"/>
          <w:szCs w:val="21"/>
        </w:rPr>
        <w:t xml:space="preserve">世帯類型の詳細は、令和8年6〜7月に実施した一般高齢者ニーズ調査により把握しました。「夫婦2人暮らし（配偶者65歳以上）」が33.5％で最も多く、「1人暮らし」が14.7％、「息子・娘との2世帯」が23.0％、「その他」が24.1％です（n=564）。高齢者のみの世帯（1人暮らし＋夫婦2人暮らし・配偶者65歳以上）は48.2％、配偶者が64歳以下の世帯を含めると52.8％と、およそ半数を占めます。詳細は2-6に示します。</w:t>
      </w:r>
    </w:p>
    <w:p>
      <w:pPr>
        <w:spacing w:after="100" w:before="200" w:line="320"/>
      </w:pPr>
      <w:r>
        <w:rPr>
          <w:rFonts w:ascii="游ゴシック" w:cs="游ゴシック" w:eastAsia="游ゴシック" w:hAnsi="游ゴシック"/>
          <w:b w:val="1"/>
          <w:bCs w:val="1"/>
          <w:i w:val="false"/>
          <w:iCs w:val="false"/>
          <w:sz w:val="25"/>
          <w:szCs w:val="25"/>
        </w:rPr>
        <w:t>2-2　高齢者の状況</w:t>
      </w:r>
    </w:p>
    <w:p>
      <w:pPr>
        <w:spacing w:after="80" w:before="180" w:line="300"/>
      </w:pPr>
      <w:r>
        <w:rPr>
          <w:rFonts w:ascii="游ゴシック" w:cs="游ゴシック" w:eastAsia="游ゴシック" w:hAnsi="游ゴシック"/>
          <w:b w:val="1"/>
          <w:bCs w:val="1"/>
          <w:i w:val="false"/>
          <w:iCs w:val="false"/>
          <w:sz w:val="22"/>
          <w:szCs w:val="22"/>
        </w:rPr>
        <w:t xml:space="preserve">　▌ 高齢化率</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高齢化率は、直近の令和8年6月末時点で42.0%（総人口7,648人・うち65歳以上3,209人）に達しています。第9期計画が令和8年について推計していた42.6%を0.6ポイント下回るものの、全国平均・宮城県平均を大きく上回る水準です。県内順位を比較できる令和7年3月31日時点では41.4%であり、宮城県内35市町村中5位でした（図2-5）。</w:t>
      </w:r>
    </w:p>
    <w:p>
      <w:pPr>
        <w:spacing w:after="60" w:before="120"/>
        <w:jc w:val="center"/>
      </w:pPr>
      <w:r>
        <w:rPr>
          <w:sz w:val="21"/>
          <w:szCs w:val="21"/>
        </w:rP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57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図2-5　高齢化率比較（令和7年3月31日時点）</w:t>
      </w:r>
    </w:p>
    <w:p>
      <w:pPr>
        <w:spacing w:after="80" w:before="80" w:line="280"/>
        <w:ind w:left="288"/>
      </w:pPr>
      <w:r>
        <w:rPr>
          <w:rFonts w:ascii="游ゴシック" w:cs="游ゴシック" w:eastAsia="游ゴシック" w:hAnsi="游ゴシック"/>
          <w:b w:val="1"/>
          <w:bCs w:val="1"/>
          <w:i w:val="false"/>
          <w:iCs w:val="false"/>
          <w:sz w:val="20"/>
          <w:szCs w:val="20"/>
        </w:rPr>
        <w:t xml:space="preserve">● 高齢化率は令和8年6月末時点で42.0%。県内順位を比較できる令和7年3月31日時点では41.4%で県内5位。中山間地域・人口減少地域としての特性を踏まえた施策展開が求められる。</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部の中山間地域に位置し、人口減少と高齢化が同時進行する典型的な小規模町です。蔵王連峰のふもとに点在する集落構造、町域の約85%を占める山林、第二次産業従事者の減少といった地理的・社会的特性が、高齢化の急速な進行と地域偏在を生み出す要因となっています。第10期計画では、こうした地域特性を踏まえ、移動支援・地域見守り・広域連携を計画の柱に据え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所得段階別第1号被保険者の構成</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人数</w:t>
            </w:r>
          </w:p>
        </w:tc>
        <w:tc>
          <w:tcPr>
            <w:tcW w:type="pct" w:w="15%"/>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分類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世帯非課税（年金80万円以下）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431人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世帯非課税（年金80〜120万円）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世帯非課税（年金120万円超）</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非課税層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本人非課税・世帯課税（基準）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697人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本人非課税</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449人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本人課税（120〜210万円）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本人課税（210〜320万円）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173人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本人課税（320万円以上）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106人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課税層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3,255人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出典：年報データ2021（介護保険事業状況報告 令和3年度・様式1所得段階別）</w:t>
      </w:r>
    </w:p>
    <w:p>
      <w:pPr>
        <w:spacing w:after="60" w:before="120"/>
        <w:jc w:val="center"/>
      </w:pPr>
      <w:r>
        <w:rPr>
          <w:sz w:val="21"/>
          <w:szCs w:val="21"/>
        </w:rPr>
        <w:drawing>
          <wp:inline distT="0" distB="0" distL="0" distR="0">
            <wp:extent cx="533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48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図2-4　所得段階別第1号被保険者の構成（令和3年度末・計3,255人）</w:t>
      </w:r>
    </w:p>
    <w:p>
      <w:pPr>
        <w:spacing w:after="80" w:before="50" w:line="320"/>
        <w:ind w:firstLine="200"/>
        <w:jc w:val="left"/>
      </w:pPr>
      <w:r>
        <w:rPr>
          <w:rFonts w:ascii="游ゴシック" w:cs="游ゴシック" w:eastAsia="游ゴシック" w:hAnsi="游ゴシック"/>
          <w:i w:val="false"/>
          <w:iCs w:val="false"/>
          <w:sz w:val="21"/>
          <w:szCs w:val="21"/>
        </w:rPr>
        <w:t xml:space="preserve">非課税層（第1〜3段階）が979人（30.1%）を占め、低所得高齢者への保険料軽減・補足給付の重要性が示されています。一方、本人課税層（第6〜9段階）は1,113人（34.2%）で、相対的な保険料負担力を有する層も一定規模存在し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第1段階（年金収入80万円以下の世帯非課税層）が431人と多く、後期高齢者の増加に伴いさらに増加する可能性があります。この層は保険料軽減措置（5割軽減）の対象であり、町の一般会計繰入（低所得者保険料軽減繰入金として令和3年度実績で約13,555千円）が継続的に必要とな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の所得段階は、令和5年度までの9段階から、第9期の初年度である令和6年度に13段階へ移行済みです。したがって第10期の論点は段階数ではなく、各段階の乗率をどのように設定するかです。国の政令改正（標準段階数・標準乗率・公費による低所得者軽減の乗率）の内容が確定した段階で、所得段階別被保険者数を用いて試算します。詳細は第7章で論じます。</w:t>
      </w:r>
    </w:p>
    <w:p>
      <w:pPr>
        <w:spacing w:after="100" w:before="200" w:line="320"/>
      </w:pPr>
      <w:r>
        <w:rPr>
          <w:rFonts w:ascii="游ゴシック" w:cs="游ゴシック" w:eastAsia="游ゴシック" w:hAnsi="游ゴシック"/>
          <w:b w:val="1"/>
          <w:bCs w:val="1"/>
          <w:i w:val="false"/>
          <w:iCs w:val="false"/>
          <w:sz w:val="25"/>
          <w:szCs w:val="25"/>
        </w:rPr>
        <w:t>2-3　要介護認定とサービス利用の状況</w:t>
      </w:r>
    </w:p>
    <w:p>
      <w:pPr>
        <w:spacing w:after="80" w:before="180" w:line="300"/>
      </w:pPr>
      <w:r>
        <w:rPr>
          <w:rFonts w:ascii="游ゴシック" w:cs="游ゴシック" w:eastAsia="游ゴシック" w:hAnsi="游ゴシック"/>
          <w:b w:val="1"/>
          <w:bCs w:val="1"/>
          <w:i w:val="false"/>
          <w:iCs w:val="false"/>
          <w:sz w:val="22"/>
          <w:szCs w:val="22"/>
        </w:rPr>
        <w:t xml:space="preserve">　▌ サービス受給者数（令和7年6月時点）</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tblGrid>
      <w:tr>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要介護1</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要介護2</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要介護3</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要介護4</w:t>
            </w:r>
          </w:p>
        </w:tc>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要介護5</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居宅（介護予防）サービス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66人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延べ合計（重複あり）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123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466人</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出典：介護保険事業状況報告（保険者データ202506・様式1の6）</w:t>
      </w:r>
    </w:p>
    <w:p>
      <w:pPr>
        <w:spacing w:after="60" w:before="120"/>
        <w:jc w:val="center"/>
      </w:pPr>
      <w:r>
        <w:rPr>
          <w:sz w:val="21"/>
          <w:szCs w:val="21"/>
        </w:rPr>
        <w:drawing>
          <wp:inline distT="0" distB="0" distL="0" distR="0">
            <wp:extent cx="4000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4290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図2-2　サービス受給者の区分別構成（令和7年6月時点・延べ466人）</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令和7年6月時点で、サービス受給者は延べ466人（重複あり）です。サービス区分別構成は、居宅サービス59.2%、地域密着型12.0%、施設28.8%となっており、在宅介護が主軸を占めています。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ただし、要介護度別の利用状況を見ると、要介護3以上の重度層では施設サービス利用が中心となります。施設サービス受給者134人のうち、要介護3以上が104人（77.6%）を占めており、重度認定者の受け皿として施設機能が機能していることが分かります。一方、要介護1〜2の中軽度層では居宅サービス・地域密着型サービスでの対応が中心となってい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サービス受給者134人のうち、特養68人・老健66人がほぼ拮抗。介護療養型医療施設は令和5年度末に制度廃止されたため第10期では記載しない。介護医療院は0人であり、第10期見込量は0据置とするが、町提供実績データにも計上がないため取扱いを確認する。</w:t>
      </w:r>
    </w:p>
    <w:p>
      <w:pPr>
        <w:spacing w:after="80" w:before="180" w:line="300"/>
      </w:pPr>
      <w:r>
        <w:rPr>
          <w:rFonts w:ascii="游ゴシック" w:cs="游ゴシック" w:eastAsia="游ゴシック" w:hAnsi="游ゴシック"/>
          <w:b w:val="1"/>
          <w:bCs w:val="1"/>
          <w:i w:val="false"/>
          <w:iCs w:val="false"/>
          <w:sz w:val="22"/>
          <w:szCs w:val="22"/>
        </w:rPr>
        <w:t xml:space="preserve">　▌ 住所地特例（町外施設入所）の状況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6月時点で、住所地特例被保険者は24人となっています。キックオフ会議では、町内施設の縮小傾向により町外施設の利用が相当数あること、また福祉施設が役場周辺に偏在しており地域間でアクセス格差が見られることが課題として挙げられています。</w:t>
      </w:r>
    </w:p>
    <w:p>
      <w:pPr>
        <w:spacing w:after="80" w:before="80" w:line="280"/>
        <w:ind w:left="288"/>
      </w:pPr>
      <w:r>
        <w:rPr>
          <w:rFonts w:ascii="游ゴシック" w:cs="游ゴシック" w:eastAsia="游ゴシック" w:hAnsi="游ゴシック"/>
          <w:i/>
          <w:iCs/>
          <w:sz w:val="19"/>
          <w:szCs w:val="19"/>
        </w:rPr>
        <w:t xml:space="preserve">⚠ 地区別の認定者・サービス利用状況、町外施設利用者の所在自治体内訳は、町担当課から経年データを入手次第追記します。</w:t>
      </w:r>
    </w:p>
    <w:p>
      <w:pPr>
        <w:spacing w:after="100" w:before="200" w:line="320"/>
      </w:pPr>
      <w:r>
        <w:rPr>
          <w:rFonts w:ascii="游ゴシック" w:cs="游ゴシック" w:eastAsia="游ゴシック" w:hAnsi="游ゴシック"/>
          <w:b w:val="1"/>
          <w:bCs w:val="1"/>
          <w:i w:val="false"/>
          <w:iCs w:val="false"/>
          <w:sz w:val="25"/>
          <w:szCs w:val="25"/>
        </w:rPr>
        <w:t>2-4　介護給付費の状況</w:t>
      </w:r>
    </w:p>
    <w:p>
      <w:pPr>
        <w:spacing w:after="80" w:before="180" w:line="300"/>
      </w:pPr>
      <w:r>
        <w:rPr>
          <w:rFonts w:ascii="游ゴシック" w:cs="游ゴシック" w:eastAsia="游ゴシック" w:hAnsi="游ゴシック"/>
          <w:b w:val="1"/>
          <w:bCs w:val="1"/>
          <w:i w:val="false"/>
          <w:iCs w:val="false"/>
          <w:sz w:val="22"/>
          <w:szCs w:val="22"/>
        </w:rPr>
        <w:t xml:space="preserve">　▌ 年間給付費（令和7年度実績）</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要支援計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要介護計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合計（円）</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居宅サービス計</w:t>
              <w:br/>
              <w:t xml:space="preserve">（居宅介護支援を含む）</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27,938,709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294,737,109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322,675,818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うち訪問サービス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2,500,398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39,419,068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41,919,466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うち通所サービス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17,070,149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160,686,728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177,756,877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地域密着型計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4,349,304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177,845,157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182,194,461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18.3%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493,352,142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うち老健</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260,376,729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32,288,013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965,934,408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998,222,421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100.0%</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出典：介護保険事業状況報告（年報・令和7年度／様式2給付費）</w:t>
      </w:r>
    </w:p>
    <w:p>
      <w:pPr>
        <w:spacing w:after="60" w:before="120"/>
        <w:jc w:val="center"/>
      </w:pPr>
      <w:r>
        <w:rPr>
          <w:sz w:val="21"/>
          <w:szCs w:val="21"/>
        </w:rP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38500"/>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図2-3　サービス区分別の年間給付費（令和7年度実績・総額9.98億円）</w:t>
      </w:r>
    </w:p>
    <w:p>
      <w:pPr>
        <w:spacing w:after="80" w:before="80" w:line="280"/>
        <w:ind w:left="288"/>
      </w:pPr>
      <w:r>
        <w:rPr>
          <w:rFonts w:ascii="游ゴシック" w:cs="游ゴシック" w:eastAsia="游ゴシック" w:hAnsi="游ゴシック"/>
          <w:b w:val="1"/>
          <w:bCs w:val="1"/>
          <w:i w:val="false"/>
          <w:iCs w:val="false"/>
          <w:sz w:val="20"/>
          <w:szCs w:val="20"/>
        </w:rPr>
        <w:t xml:space="preserve">● 令和7年度のサービス種類別給付費合計は約9.98億円。施設サービスが49.4％、居宅サービスが32.3％、地域密着型が18.3％の構成。</w:t>
      </w:r>
    </w:p>
    <w:p>
      <w:pPr>
        <w:spacing w:after="80" w:before="50" w:line="320"/>
        <w:ind w:firstLine="200"/>
        <w:jc w:val="left"/>
      </w:pPr>
      <w:r>
        <w:rPr>
          <w:rFonts w:ascii="游ゴシック" w:cs="游ゴシック" w:eastAsia="游ゴシック" w:hAnsi="游ゴシック"/>
          <w:i w:val="false"/>
          <w:iCs w:val="false"/>
          <w:sz w:val="21"/>
          <w:szCs w:val="21"/>
        </w:rPr>
        <w:t xml:space="preserve">施設サービスが給付費全体の49.4％を占めていることは、川崎町の介護給付構造の大きな特徴です。受給者数では約3割に過ぎない施設サービス利用者が給付費の約半分を占めるのは、施設サービスの1人当たり単価が居宅サービスより大幅に高いためです。令和3年度（46.0％）と比べても施設の比重は高まっており、第10期計画では、町外施設利用（住所地特例24人）を含めた施設供給見込量を精査し、給付費の中長期的な持続可能性を確保することが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一方、居宅サービス内訳では通所サービス（デイサービス・デイケア）が約1.78億円（給付費全体の17.8％）と最大の比重を占めています。これは町内の通所事業所の充実度を反映するとともに、在宅介護を支える基盤として通所サービスが重要な役割を果たしていることを示しています。地域密着型では認知症対応型共同生活介護（グループホーム）が約8,441万円と地域密着型給付費の46％を占め、認知症ケアにおける重要拠点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保険給付の支払状況（令和7年度）</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構成比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保険給付費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1,084,587,307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966,359,349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89.1%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うち介護予防サービス等諸費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32,279,997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うち高額介護サービス等費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30,468,013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うち高額医療合算介護サービス等費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2,512,792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うち特定入所者介護サービス等費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52,967,156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 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36,609,149</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w:t>
            </w:r>
          </w:p>
        </w:tc>
      </w:tr>
    </w:tbl>
    <w:p>
      <w:pPr>
        <w:spacing w:after="80" w:before="30" w:line="260"/>
        <w:jc w:val="right"/>
      </w:pPr>
      <w:r>
        <w:rPr>
          <w:rFonts w:ascii="游ゴシック" w:cs="游ゴシック" w:eastAsia="游ゴシック" w:hAnsi="游ゴシック"/>
          <w:i/>
          <w:iCs/>
          <w:sz w:val="17"/>
          <w:szCs w:val="17"/>
        </w:rPr>
        <w:t xml:space="preserve">出典：介護保険事業状況報告（年報・令和7年度／様式3）</w:t>
      </w:r>
    </w:p>
    <w:p>
      <w:pPr>
        <w:spacing w:after="80" w:before="180" w:line="300"/>
      </w:pPr>
      <w:r>
        <w:rPr>
          <w:rFonts w:ascii="游ゴシック" w:cs="游ゴシック" w:eastAsia="游ゴシック" w:hAnsi="游ゴシック"/>
          <w:b w:val="1"/>
          <w:bCs w:val="1"/>
          <w:i w:val="false"/>
          <w:iCs w:val="false"/>
          <w:sz w:val="22"/>
          <w:szCs w:val="22"/>
        </w:rPr>
        <w:t xml:space="preserve">　▌ 保険料収納実績（令和7年度）</w:t>
      </w:r>
    </w:p>
    <w:p>
      <w:pPr>
        <w:spacing w:after="30" w:before="30" w:line="300"/>
        <w:ind w:left="431"/>
      </w:pPr>
      <w:r>
        <w:rPr>
          <w:rFonts w:ascii="游ゴシック" w:cs="游ゴシック" w:eastAsia="游ゴシック" w:hAnsi="游ゴシック"/>
          <w:i w:val="false"/>
          <w:iCs w:val="false"/>
          <w:sz w:val="21"/>
          <w:szCs w:val="21"/>
        </w:rPr>
        <w:t xml:space="preserve">・調定額累計：253,091,271円　収納額累計：244,747,850円</w:t>
      </w:r>
    </w:p>
    <w:p>
      <w:pPr>
        <w:spacing w:after="30" w:before="30" w:line="300"/>
        <w:ind w:left="431"/>
      </w:pPr>
      <w:r>
        <w:rPr>
          <w:rFonts w:ascii="游ゴシック" w:cs="游ゴシック" w:eastAsia="游ゴシック" w:hAnsi="游ゴシック"/>
          <w:i w:val="false"/>
          <w:iCs w:val="false"/>
          <w:sz w:val="21"/>
          <w:szCs w:val="21"/>
        </w:rPr>
        <w:t xml:space="preserve">・収納率合計：96.7％（特別徴収100.0％・普通徴収現年度分94.1％）</w:t>
      </w:r>
    </w:p>
    <w:p>
      <w:pPr>
        <w:spacing w:after="30" w:before="30" w:line="300"/>
        <w:ind w:left="431"/>
      </w:pPr>
      <w:r>
        <w:rPr>
          <w:rFonts w:ascii="游ゴシック" w:cs="游ゴシック" w:eastAsia="游ゴシック" w:hAnsi="游ゴシック"/>
          <w:i w:val="false"/>
          <w:iCs w:val="false"/>
          <w:sz w:val="21"/>
          <w:szCs w:val="21"/>
        </w:rPr>
        <w:t xml:space="preserve">・不納欠損額：835,700円　未収額：7,507,721円</w:t>
      </w:r>
    </w:p>
    <w:p>
      <w:pPr>
        <w:spacing w:after="80" w:before="80" w:line="280"/>
        <w:ind w:left="288"/>
      </w:pPr>
      <w:r>
        <w:rPr>
          <w:rFonts w:ascii="游ゴシック" w:cs="游ゴシック" w:eastAsia="游ゴシック" w:hAnsi="游ゴシック"/>
          <w:b w:val="1"/>
          <w:bCs w:val="1"/>
          <w:i w:val="false"/>
          <w:iCs w:val="false"/>
          <w:sz w:val="20"/>
          <w:szCs w:val="20"/>
        </w:rPr>
        <w:t xml:space="preserve">● 収納率96.7％は高水準。第10期保険料の算定における予定収納率（96.0％）の根拠となる。なお町提供実績データの令和7年度99.6％は現年度分（99.56％）であり、他年度の総合収納率とは範囲が異なる（確認事項No.11は解決）。</w:t>
      </w:r>
    </w:p>
    <w:p>
      <w:pPr>
        <w:spacing w:after="100" w:before="200" w:line="320"/>
      </w:pPr>
      <w:r>
        <w:rPr>
          <w:rFonts w:ascii="游ゴシック" w:cs="游ゴシック" w:eastAsia="游ゴシック" w:hAnsi="游ゴシック"/>
          <w:b w:val="1"/>
          <w:bCs w:val="1"/>
          <w:i w:val="false"/>
          <w:iCs w:val="false"/>
          <w:sz w:val="25"/>
          <w:szCs w:val="25"/>
        </w:rPr>
        <w:t>2-5　高齢者を取り巻く地域資源</w:t>
      </w:r>
    </w:p>
    <w:p>
      <w:pPr>
        <w:spacing w:after="80" w:before="180" w:line="300"/>
      </w:pPr>
      <w:r>
        <w:rPr>
          <w:rFonts w:ascii="游ゴシック" w:cs="游ゴシック" w:eastAsia="游ゴシック" w:hAnsi="游ゴシック"/>
          <w:b w:val="1"/>
          <w:bCs w:val="1"/>
          <w:i w:val="false"/>
          <w:iCs w:val="false"/>
          <w:sz w:val="22"/>
          <w:szCs w:val="22"/>
        </w:rPr>
        <w:t xml:space="preserve">　▌ 地域包括支援センター</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町内に1か所、社会福祉法人川崎町社会福祉協議会が運営する地域包括支援センターを設置しています（地域包括支援センターコード：0472200062）。</w:t>
      </w:r>
    </w:p>
    <w:p>
      <w:pPr>
        <w:spacing w:after="80" w:before="50" w:line="320"/>
        <w:ind w:firstLine="200"/>
        <w:jc w:val="left"/>
      </w:pPr>
      <w:r>
        <w:rPr>
          <w:rFonts w:ascii="游ゴシック" w:cs="游ゴシック" w:eastAsia="游ゴシック" w:hAnsi="游ゴシック"/>
          <w:i w:val="false"/>
          <w:iCs w:val="false"/>
          <w:sz w:val="21"/>
          <w:szCs w:val="21"/>
        </w:rPr>
        <w:t xml:space="preserve">職員体制は保健師3名＋認定調査員1名の計4名（実質3名で運用）、ケアマネジャーは会計年度任用職員1名となっています。介護認定調査は1名で実施しており、業務負担が大きい状況です。一部のケアプランは外部委託も活用しています。</w:t>
      </w:r>
    </w:p>
    <w:p>
      <w:pPr>
        <w:spacing w:after="80" w:before="180" w:line="300"/>
      </w:pPr>
      <w:r>
        <w:rPr>
          <w:rFonts w:ascii="游ゴシック" w:cs="游ゴシック" w:eastAsia="游ゴシック" w:hAnsi="游ゴシック"/>
          <w:b w:val="1"/>
          <w:bCs w:val="1"/>
          <w:i w:val="false"/>
          <w:iCs w:val="false"/>
          <w:sz w:val="22"/>
          <w:szCs w:val="22"/>
        </w:rPr>
        <w:t xml:space="preserve">　▌ 医療資源</w:t>
      </w:r>
    </w:p>
    <w:p>
      <w:pPr>
        <w:spacing w:after="80" w:before="50" w:line="320"/>
        <w:ind w:firstLine="200"/>
        <w:jc w:val="left"/>
      </w:pPr>
      <w:r>
        <w:rPr>
          <w:rFonts w:ascii="游ゴシック" w:cs="游ゴシック" w:eastAsia="游ゴシック" w:hAnsi="游ゴシック"/>
          <w:i w:val="false"/>
          <w:iCs w:val="false"/>
          <w:sz w:val="21"/>
          <w:szCs w:val="21"/>
        </w:rPr>
        <w:t xml:space="preserve">町内には国民健康保険川崎病院（電話 0224-84-2119）があり、町の医療拠点となっています。町外の中核的医療機関として、みやぎ県南中核病院（大河原町）・刈田綜合病院（白石市）が近隣にあり、夜間・救急時の広域医療連携の対象となっています。</w:t>
      </w:r>
    </w:p>
    <w:p>
      <w:pPr>
        <w:spacing w:after="80" w:before="180" w:line="300"/>
      </w:pPr>
      <w:r>
        <w:rPr>
          <w:rFonts w:ascii="游ゴシック" w:cs="游ゴシック" w:eastAsia="游ゴシック" w:hAnsi="游ゴシック"/>
          <w:b w:val="1"/>
          <w:bCs w:val="1"/>
          <w:i w:val="false"/>
          <w:iCs w:val="false"/>
          <w:sz w:val="22"/>
          <w:szCs w:val="22"/>
        </w:rPr>
        <w:t xml:space="preserve">　▌ 認知症関連資源</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サポーター養成事業を継続しており、令和3年度末で累計550名のサポーターと73名のキャラバンメイトを育成しています。なお、令和8年9月1日提供の実績データでは令和7年度見込で累計642名・キャラバンメイト80名とされていますが、累計値と年間受講者数が整合しないため確認中です。第10期では、認知症基本法対応のチームオレンジ・本人ミーティング等の取組強化が課題です（チームオレンジは同実績データでは令和6年度以降「整備」とされており、整備の実態を確認中です）。今回のニーズ調査では、本人又は家族に認知症の症状があるとの回答が11.1％（n=541）、認知症の相談窓口を知っているとの回答が47.7％（n=547）でした。物忘れが多いと感じる層でも窓口の認知度は42.7％にとどまり、支援を必要とする可能性が高い層に情報が届いていない状況がうかがえます。</w:t>
      </w:r>
    </w:p>
    <w:p>
      <w:pPr>
        <w:spacing w:after="80" w:before="180" w:line="300"/>
      </w:pPr>
      <w:r>
        <w:rPr>
          <w:rFonts w:ascii="游ゴシック" w:cs="游ゴシック" w:eastAsia="游ゴシック" w:hAnsi="游ゴシック"/>
          <w:b w:val="1"/>
          <w:bCs w:val="1"/>
          <w:i w:val="false"/>
          <w:iCs w:val="false"/>
          <w:sz w:val="22"/>
          <w:szCs w:val="22"/>
        </w:rPr>
        <w:t xml:space="preserve">　▌ ユニバーサルサポーター制度（川崎町独自）</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地域の高齢者を支える独自の人的資源として「ユニバーサルサポーター制度」を運用しており、14種別約400名のサポーターが活動しています。主な内訳は介護予防サロン84名、スマイルサポーター40名、レクリエーションサポーター29名、傾聴サポーター24名、生活支援サポーター25名、ふれあいネットワーク活動員15名・協力員130名等です（地域福祉計画の資料による）。なお、令和8年9月1日提供の実績データでは介護予防サロン49名・スマイルサポーター23名等とされており、集計の範囲が異なるため確認中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ユニバーサルサポーター14種別約400名は川崎町独自の重要な地域資源。第10期の生活支援体制整備・通いの場展開の中核となる。</w:t>
      </w:r>
    </w:p>
    <w:p>
      <w:pPr>
        <w:spacing w:after="80" w:before="180" w:line="300"/>
      </w:pPr>
      <w:r>
        <w:rPr>
          <w:rFonts w:ascii="游ゴシック" w:cs="游ゴシック" w:eastAsia="游ゴシック" w:hAnsi="游ゴシック"/>
          <w:b w:val="1"/>
          <w:bCs w:val="1"/>
          <w:i w:val="false"/>
          <w:iCs w:val="false"/>
          <w:sz w:val="22"/>
          <w:szCs w:val="22"/>
        </w:rPr>
        <w:t xml:space="preserve">　▌ 移動支援</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町内の移動支援は、令和7年3月で従来の高齢者外出タクシー利用助成が終了し、現在は以下の3つの仕組みで実施しています。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福祉移送サービス：社会福祉協議会及びNPO法人が町の委託事業として運行（対象：高齢者・障害者）</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デマンドバス：バス会社運行（前日17時までに予約・病院利用が多い）</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町民バス：バス会社運行（朝晩は小中学生も利用）</w:t>
      </w:r>
    </w:p>
    <w:p>
      <w:pPr>
        <w:spacing w:after="80" w:before="50" w:line="320"/>
        <w:ind w:firstLine="200"/>
        <w:jc w:val="left"/>
      </w:pPr>
      <w:r>
        <w:rPr>
          <w:rFonts w:ascii="游ゴシック" w:cs="游ゴシック" w:eastAsia="游ゴシック" w:hAnsi="游ゴシック"/>
          <w:i w:val="false"/>
          <w:iCs w:val="false"/>
          <w:sz w:val="21"/>
          <w:szCs w:val="21"/>
        </w:rPr>
        <w:t xml:space="preserve">これらの所管は地域振興課・町民生活課・社協・NPO法人と分かれており、第10期では移動支援全体を俯瞰した整理と利用情報の住民への提供が課題です。</w:t>
      </w:r>
    </w:p>
    <w:p>
      <w:pPr>
        <w:spacing w:after="80" w:before="180" w:line="300"/>
      </w:pPr>
      <w:r>
        <w:rPr>
          <w:rFonts w:ascii="游ゴシック" w:cs="游ゴシック" w:eastAsia="游ゴシック" w:hAnsi="游ゴシック"/>
          <w:b w:val="1"/>
          <w:bCs w:val="1"/>
          <w:i w:val="false"/>
          <w:iCs w:val="false"/>
          <w:sz w:val="22"/>
          <w:szCs w:val="22"/>
        </w:rPr>
        <w:t xml:space="preserve">　▌ 独自施策</w:t>
      </w:r>
    </w:p>
    <w:p>
      <w:pPr>
        <w:spacing w:after="30" w:before="30" w:line="300"/>
        <w:ind w:left="431"/>
      </w:pPr>
      <w:r>
        <w:rPr>
          <w:rFonts w:ascii="游ゴシック" w:cs="游ゴシック" w:eastAsia="游ゴシック" w:hAnsi="游ゴシック"/>
          <w:i w:val="false"/>
          <w:iCs w:val="false"/>
          <w:sz w:val="21"/>
          <w:szCs w:val="21"/>
        </w:rPr>
        <w:t xml:space="preserve">・高齢者紙おむつ等支給事業</w:t>
      </w:r>
    </w:p>
    <w:p>
      <w:pPr>
        <w:spacing w:after="30" w:before="30" w:line="300"/>
        <w:ind w:left="431"/>
      </w:pPr>
      <w:r>
        <w:rPr>
          <w:rFonts w:ascii="游ゴシック" w:cs="游ゴシック" w:eastAsia="游ゴシック" w:hAnsi="游ゴシック"/>
          <w:i w:val="false"/>
          <w:iCs w:val="false"/>
          <w:sz w:val="21"/>
          <w:szCs w:val="21"/>
        </w:rPr>
        <w:t xml:space="preserve">・高齢者世帯エアコン購入支援事業（令和7年10月開始）</w:t>
      </w:r>
    </w:p>
    <w:p>
      <w:pPr>
        <w:spacing w:after="30" w:before="30" w:line="300"/>
        <w:ind w:left="431"/>
      </w:pPr>
      <w:r>
        <w:rPr>
          <w:rFonts w:ascii="游ゴシック" w:cs="游ゴシック" w:eastAsia="游ゴシック" w:hAnsi="游ゴシック"/>
          <w:i w:val="false"/>
          <w:iCs w:val="false"/>
          <w:sz w:val="21"/>
          <w:szCs w:val="21"/>
        </w:rPr>
        <w:t xml:space="preserve">・人工透析患者通院交通費助成事業</w:t>
      </w:r>
    </w:p>
    <w:p>
      <w:pPr>
        <w:spacing w:after="100" w:before="200" w:line="320"/>
      </w:pPr>
      <w:r>
        <w:rPr>
          <w:rFonts w:ascii="游ゴシック" w:cs="游ゴシック" w:eastAsia="游ゴシック" w:hAnsi="游ゴシック"/>
          <w:b w:val="1"/>
          <w:bCs w:val="1"/>
          <w:i w:val="false"/>
          <w:iCs w:val="false"/>
          <w:sz w:val="25"/>
          <w:szCs w:val="25"/>
        </w:rPr>
        <w:t>2-6　調査結果からみた高齢者の状況</w:t>
      </w:r>
    </w:p>
    <w:p>
      <w:pPr>
        <w:spacing w:after="80" w:before="50" w:line="320"/>
        <w:ind w:firstLine="200"/>
        <w:jc w:val="left"/>
      </w:pPr>
      <w:r>
        <w:rPr>
          <w:rFonts w:ascii="游ゴシック" w:cs="游ゴシック" w:eastAsia="游ゴシック" w:hAnsi="游ゴシック"/>
          <w:i w:val="false"/>
          <w:iCs w:val="false"/>
          <w:sz w:val="21"/>
          <w:szCs w:val="21"/>
        </w:rPr>
        <w:t>第10期計画の策定にあたり、令和8年6月から7月にかけて2種類の調査を実施しました。本節では、その結果のうち施策の検討に直接関わるものを分野別に整理します。調査の全体像は、別冊の「ニーズ調査結果報告書」及び「介護実態調査結果報告書」に示しています。</w:t>
      </w:r>
    </w:p>
    <w:p>
      <w:pPr>
        <w:spacing w:after="80" w:before="180" w:line="300"/>
      </w:pPr>
      <w:r>
        <w:rPr>
          <w:rFonts w:ascii="游ゴシック" w:cs="游ゴシック" w:eastAsia="游ゴシック" w:hAnsi="游ゴシック"/>
          <w:b w:val="1"/>
          <w:bCs w:val="1"/>
          <w:i w:val="false"/>
          <w:iCs w:val="false"/>
          <w:sz w:val="22"/>
          <w:szCs w:val="22"/>
        </w:rPr>
        <w:t>▌ 調査の概要</w:t>
      </w:r>
    </w:p>
    <w:p>
      <w:pPr>
        <w:spacing w:after="80" w:before="50" w:line="320"/>
        <w:ind w:firstLine="200"/>
        <w:jc w:val="left"/>
      </w:pPr>
      <w:r>
        <w:rPr>
          <w:rFonts w:ascii="游ゴシック" w:cs="游ゴシック" w:eastAsia="游ゴシック" w:hAnsi="游ゴシック"/>
          <w:i w:val="false"/>
          <w:iCs w:val="false"/>
          <w:sz w:val="21"/>
          <w:szCs w:val="21"/>
        </w:rPr>
        <w:t>いずれも令和8年6月から7月にかけて郵送により実施しました。割合は、設問ごとに無回答を除いた有効回答数（n）を分母として算出しています。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対象・配布</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有効回答</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介護予防・日常生活圏域ニーズ調査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要介護認定を受けていない65歳以上の方　1,000名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576件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要支援・要介護認定者　300名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142件</w:t>
            </w:r>
          </w:p>
        </w:tc>
      </w:tr>
    </w:tbl>
    <w:p>
      <w:pPr>
        <w:spacing w:after="80" w:before="180" w:line="300"/>
      </w:pPr>
      <w:r>
        <w:rPr>
          <w:rFonts w:ascii="游ゴシック" w:cs="游ゴシック" w:eastAsia="游ゴシック" w:hAnsi="游ゴシック"/>
          <w:b w:val="1"/>
          <w:bCs w:val="1"/>
          <w:i w:val="false"/>
          <w:iCs w:val="false"/>
          <w:sz w:val="22"/>
          <w:szCs w:val="22"/>
        </w:rPr>
        <w:t>▌ 世帯構成と生活基盤（ニーズ調査）</w:t>
      </w:r>
    </w:p>
    <w:p>
      <w:pPr>
        <w:spacing w:after="80" w:before="50" w:line="320"/>
        <w:ind w:firstLine="200"/>
        <w:jc w:val="left"/>
      </w:pPr>
      <w:r>
        <w:rPr>
          <w:rFonts w:ascii="游ゴシック" w:cs="游ゴシック" w:eastAsia="游ゴシック" w:hAnsi="游ゴシック"/>
          <w:i w:val="false"/>
          <w:iCs w:val="false"/>
          <w:sz w:val="21"/>
          <w:szCs w:val="21"/>
        </w:rPr>
        <w:t>1人暮らしと夫婦2人暮らし（配偶者65歳以上）を合わせた高齢者のみの世帯が48.2％を占め、配偶者が64歳以下の世帯を含めると52.8％と、およそ半数に上ります。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1人暮らし</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14.7％（83件）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夫婦2人暮らし（配偶者65歳以上）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33.5％（189件）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高齢者のみの世帯は合わせて48.2％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息子・娘との2世帯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23.0％（130件）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その他24.1％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普段の介護・介助が必要ない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85.6％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「必要だが受けていない」8.4％、「受けている」5.9％（n=557）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経済的に苦しい（大変＋やや）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n=560。健康状態の悪化と関連がみられる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持家（一戸建て）</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95.3％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n=556</w:t>
            </w:r>
          </w:p>
        </w:tc>
      </w:tr>
    </w:tbl>
    <w:p>
      <w:pPr>
        <w:spacing w:after="80" w:before="180" w:line="300"/>
      </w:pPr>
      <w:r>
        <w:rPr>
          <w:rFonts w:ascii="游ゴシック" w:cs="游ゴシック" w:eastAsia="游ゴシック" w:hAnsi="游ゴシック"/>
          <w:b w:val="1"/>
          <w:bCs w:val="1"/>
          <w:i w:val="false"/>
          <w:iCs w:val="false"/>
          <w:sz w:val="22"/>
          <w:szCs w:val="22"/>
        </w:rPr>
        <w:t>▌ 身体機能・転倒・外出（ニーズ調査）</w:t>
      </w:r>
    </w:p>
    <w:p>
      <w:pPr>
        <w:spacing w:after="80" w:before="50" w:line="320"/>
        <w:ind w:firstLine="200"/>
        <w:jc w:val="left"/>
      </w:pPr>
      <w:r>
        <w:rPr>
          <w:rFonts w:ascii="游ゴシック" w:cs="游ゴシック" w:eastAsia="游ゴシック" w:hAnsi="游ゴシック"/>
          <w:i w:val="false"/>
          <w:iCs w:val="false"/>
          <w:sz w:val="21"/>
          <w:szCs w:val="21"/>
        </w:rPr>
        <w:t>転倒の経験と不安、外出控えは相互に関連しています。転倒不安が「とても」大きい層では外出を控えている割合が48.1％に達し、不安が「ない」層（6.0％）の約8.1倍でした。移動手段は自動車への依存が大きく、運転が困難になった場合の移動手段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過去1年間に転倒した経験がある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「何度もある」11.0％＋「1度ある」22.6％（n=572）</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転倒に対する不安がある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51.9％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「とても」14.2％＋「やや」37.8％（n=543）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n=540。理由は足腰などの痛み55.4％、交通手段がない19.8％（n=101）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移動手段：自動車（自分で運転）</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移動手段：路線バス</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タクシー3.2％。公共交通の利用は極めて少ない</w:t>
            </w:r>
          </w:p>
        </w:tc>
      </w:tr>
    </w:tbl>
    <w:p>
      <w:pPr>
        <w:spacing w:after="80" w:before="180" w:line="300"/>
      </w:pPr>
      <w:r>
        <w:rPr>
          <w:rFonts w:ascii="游ゴシック" w:cs="游ゴシック" w:eastAsia="游ゴシック" w:hAnsi="游ゴシック"/>
          <w:b w:val="1"/>
          <w:bCs w:val="1"/>
          <w:i w:val="false"/>
          <w:iCs w:val="false"/>
          <w:sz w:val="22"/>
          <w:szCs w:val="22"/>
        </w:rPr>
        <w:t>▌ 社会参加と担い手（ニーズ調査）</w:t>
      </w:r>
    </w:p>
    <w:p>
      <w:pPr>
        <w:spacing w:after="80" w:before="50" w:line="320"/>
        <w:ind w:firstLine="200"/>
        <w:jc w:val="left"/>
      </w:pPr>
      <w:r>
        <w:rPr>
          <w:rFonts w:ascii="游ゴシック" w:cs="游ゴシック" w:eastAsia="游ゴシック" w:hAnsi="游ゴシック"/>
          <w:i w:val="false"/>
          <w:iCs w:val="false"/>
          <w:sz w:val="21"/>
          <w:szCs w:val="21"/>
        </w:rPr>
        <w:t>組織的な活動への参加は限定的である一方、新たなグループ活動への参加意向は半数を超えています。ただし企画・運営（お世話役）として関わる意向は4割にとどまり、担い手の確保が課題です。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84.1％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n=439。参加率は15.9％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その他の活動に参加していない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学習89.0％・老人クラブ84.1％・町内会59.4％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ボランティア77.6％・スポーツ76.1％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グループ活動に参加者として参加したい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「是非」9.2％＋「参加してもよい」46.0％（n=543）</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企画・運営として参加したい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41.4％</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n=539。担い手の確保が課題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趣味がある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68.1％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生きがいがある55.3％（n=519）。両者には強い関連（p＜0.001）</w:t>
            </w:r>
          </w:p>
        </w:tc>
      </w:tr>
    </w:tbl>
    <w:p>
      <w:pPr>
        <w:spacing w:after="80" w:before="180" w:line="300"/>
      </w:pPr>
      <w:r>
        <w:rPr>
          <w:rFonts w:ascii="游ゴシック" w:cs="游ゴシック" w:eastAsia="游ゴシック" w:hAnsi="游ゴシック"/>
          <w:b w:val="1"/>
          <w:bCs w:val="1"/>
          <w:i w:val="false"/>
          <w:iCs w:val="false"/>
          <w:sz w:val="22"/>
          <w:szCs w:val="22"/>
        </w:rPr>
        <w:t>▌ 健康・こころ・認知症（ニーズ調査）</w:t>
      </w:r>
    </w:p>
    <w:p>
      <w:pPr>
        <w:spacing w:after="80" w:before="50" w:line="320"/>
        <w:ind w:firstLine="200"/>
        <w:jc w:val="left"/>
      </w:pPr>
      <w:r>
        <w:rPr>
          <w:rFonts w:ascii="游ゴシック" w:cs="游ゴシック" w:eastAsia="游ゴシック" w:hAnsi="游ゴシック"/>
          <w:i w:val="false"/>
          <w:iCs w:val="false"/>
          <w:sz w:val="21"/>
          <w:szCs w:val="21"/>
        </w:rPr>
        <w:t>経済状況が「大変苦しい」層では健康状態が「あまりよくない・よくない」の割合が40.5％に達し、「ふつう」層（20.7％）の約2.0倍でした。認知症の相談窓口の認知度は5割に届いておらず、物忘れを自覚している層でも高まっていません（42.7％）。</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健康状態が良くない（あまり＋よくない）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23.6％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この1か月に気分が沈むことがあった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物事に興味がわかなかった25.0％（n=541）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物忘れが多いと感じる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41.8％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今日が何月何日かわからない時がある30.3％（n=558）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治療中の病気：高血圧</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54.2％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目の病気22.2％・高脂血症18.0％・筋骨格18.0％・糖尿病17.6％（n=528）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本人又は家族に認知症の症状がある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11.1％</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認知症の相談窓口を知っている</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n=547。知らない52.3％</w:t>
            </w:r>
          </w:p>
        </w:tc>
      </w:tr>
    </w:tbl>
    <w:p>
      <w:pPr>
        <w:spacing w:after="80" w:before="180" w:line="300"/>
      </w:pPr>
      <w:r>
        <w:rPr>
          <w:rFonts w:ascii="游ゴシック" w:cs="游ゴシック" w:eastAsia="游ゴシック" w:hAnsi="游ゴシック"/>
          <w:b w:val="1"/>
          <w:bCs w:val="1"/>
          <w:i w:val="false"/>
          <w:iCs w:val="false"/>
          <w:sz w:val="22"/>
          <w:szCs w:val="22"/>
        </w:rPr>
        <w:t>▌ 相談・支援体制（ニーズ調査）</w:t>
      </w:r>
    </w:p>
    <w:p>
      <w:pPr>
        <w:spacing w:after="80" w:before="50" w:line="320"/>
        <w:ind w:firstLine="200"/>
        <w:jc w:val="left"/>
      </w:pPr>
      <w:r>
        <w:rPr>
          <w:rFonts w:ascii="游ゴシック" w:cs="游ゴシック" w:eastAsia="游ゴシック" w:hAnsi="游ゴシック"/>
          <w:i w:val="false"/>
          <w:iCs w:val="false"/>
          <w:sz w:val="21"/>
          <w:szCs w:val="21"/>
        </w:rPr>
        <w:t>家族・友人以外に相談できる相手が「いない」との回答は、世帯構成によって37.0％から43.5％の範囲にあり、統計的な有意差は認められませんでした。相談窓口の不在は独居かどうかによらない共通の課題であり、対象を絞らない全戸的な周知が有効と考えら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家族・友人以外に相談できる相手がいない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n=484。世帯構成による差は小さい（37.0〜43.5％）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心配事や愚痴を聞いてくれる人がいない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看病や世話をしてくれる人がいない3.6％（n=554）</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友人・知人と会う頻度がほとんどない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8.6％</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この1か月に会った友人・知人が0人 8.9％（n=540）</w:t>
            </w:r>
          </w:p>
        </w:tc>
      </w:tr>
    </w:tbl>
    <w:p>
      <w:pPr>
        <w:spacing w:after="80" w:before="180" w:line="300"/>
      </w:pPr>
      <w:r>
        <w:rPr>
          <w:rFonts w:ascii="游ゴシック" w:cs="游ゴシック" w:eastAsia="游ゴシック" w:hAnsi="游ゴシック"/>
          <w:b w:val="1"/>
          <w:bCs w:val="1"/>
          <w:i w:val="false"/>
          <w:iCs w:val="false"/>
          <w:sz w:val="22"/>
          <w:szCs w:val="22"/>
        </w:rPr>
        <w:t>▌ 在宅の要介護者と家族介護者の状況（在宅介護実態調査）</w:t>
      </w:r>
    </w:p>
    <w:p>
      <w:pPr>
        <w:spacing w:after="80" w:before="50" w:line="320"/>
        <w:ind w:firstLine="200"/>
        <w:jc w:val="left"/>
      </w:pPr>
      <w:r>
        <w:rPr>
          <w:rFonts w:ascii="游ゴシック" w:cs="游ゴシック" w:eastAsia="游ゴシック" w:hAnsi="游ゴシック"/>
          <w:i w:val="false"/>
          <w:iCs w:val="false"/>
          <w:sz w:val="21"/>
          <w:szCs w:val="21"/>
        </w:rPr>
        <w:t>施設等への入所の申込みを最も強く分けているのは、要介護度の重さよりも家族介護者の有無でした。家族・親族の介護が「ない」層では56.9％が申込済みであり、介護が「ある」層（13.5％）の4.2倍です。また、家族の介護もなく介護保険サービスも利用していない世帯が50件（36.2％）確認されました。在宅認定者約369人に単純外挿した感度試算では約134人規模となりますが、実人数の確定値ではありません。</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調査結果</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補足</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施設等への入所・入居を申込済み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33.8％（47件）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検討中14.4％を合わせて48.2％（n=139）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家族・親族の介護が「ない」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45.8％（65件）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この層の56.9％が申込済み（介護が「ある」層は13.5％）</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単身世帯の施設申込済み</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69.4％（25／36件）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分類「その他（子との同居等）」の世帯18.6％の3.7倍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介護保険サービスを利用していない</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58.7％（81件）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未利用層の48.8％が申込済み（利用層は14.3％・n=138）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50件（36.2％）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両設問に有効回答があった138件が分母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主な介護者が離職した世帯</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9件（13.2％）</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離職・転職を含めると13件（19.1％・n=68）</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主な介護者の70歳以上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42.1％（32件）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n=76。介護者の高齢化が進んでいる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主な介護者の不安（最多）</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外出の付き添い・送迎等／認知症状への対応　ともに33.3％</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入浴・洗身26.7％、食事準備24.0％（n=75）</w:t>
            </w:r>
          </w:p>
        </w:tc>
      </w:tr>
    </w:tbl>
    <w:p>
      <w:pPr>
        <w:spacing w:after="80" w:before="180" w:line="300"/>
      </w:pPr>
      <w:r>
        <w:rPr>
          <w:rFonts w:ascii="游ゴシック" w:cs="游ゴシック" w:eastAsia="游ゴシック" w:hAnsi="游ゴシック"/>
          <w:b w:val="1"/>
          <w:bCs w:val="1"/>
          <w:i w:val="false"/>
          <w:iCs w:val="false"/>
          <w:sz w:val="22"/>
          <w:szCs w:val="22"/>
        </w:rPr>
        <w:t>▌ 調査から確認された構造的な課題</w:t>
      </w:r>
    </w:p>
    <w:p>
      <w:pPr>
        <w:spacing w:after="80" w:before="80" w:line="280"/>
        <w:ind w:left="288"/>
      </w:pPr>
      <w:r>
        <w:rPr>
          <w:rFonts w:ascii="游ゴシック" w:cs="游ゴシック" w:eastAsia="游ゴシック" w:hAnsi="游ゴシック"/>
          <w:b w:val="1"/>
          <w:bCs w:val="1"/>
          <w:i w:val="false"/>
          <w:iCs w:val="false"/>
          <w:sz w:val="20"/>
          <w:szCs w:val="20"/>
        </w:rPr>
        <w:t>● 転倒の経験・転倒への不安・外出控えが連鎖している。転倒予防と外出支援は一体で検討する必要がある。</w:t>
      </w:r>
    </w:p>
    <w:p>
      <w:pPr>
        <w:spacing w:after="80" w:before="80" w:line="280"/>
        <w:ind w:left="288"/>
      </w:pPr>
      <w:r>
        <w:rPr>
          <w:rFonts w:ascii="游ゴシック" w:cs="游ゴシック" w:eastAsia="游ゴシック" w:hAnsi="游ゴシック"/>
          <w:b w:val="1"/>
          <w:bCs w:val="1"/>
          <w:i w:val="false"/>
          <w:iCs w:val="false"/>
          <w:sz w:val="20"/>
          <w:szCs w:val="20"/>
        </w:rPr>
        <w:t>● 移動が自動車に大きく依存しており（自分で運転74.1％）、運転が困難になった後の移動手段が乏しい。</w:t>
      </w:r>
    </w:p>
    <w:p>
      <w:pPr>
        <w:spacing w:after="80" w:before="80" w:line="280"/>
        <w:ind w:left="288"/>
      </w:pPr>
      <w:r>
        <w:rPr>
          <w:rFonts w:ascii="游ゴシック" w:cs="游ゴシック" w:eastAsia="游ゴシック" w:hAnsi="游ゴシック"/>
          <w:b w:val="1"/>
          <w:bCs w:val="1"/>
          <w:i w:val="false"/>
          <w:iCs w:val="false"/>
          <w:sz w:val="20"/>
          <w:szCs w:val="20"/>
        </w:rPr>
        <w:t>● グループ活動への参加意向は55.2％ある一方、企画・運営の担い手は41.4％にとどまる。</w:t>
      </w:r>
    </w:p>
    <w:p>
      <w:pPr>
        <w:spacing w:after="80" w:before="80" w:line="280"/>
        <w:ind w:left="288"/>
      </w:pPr>
      <w:r>
        <w:rPr>
          <w:rFonts w:ascii="游ゴシック" w:cs="游ゴシック" w:eastAsia="游ゴシック" w:hAnsi="游ゴシック"/>
          <w:b w:val="1"/>
          <w:bCs w:val="1"/>
          <w:i w:val="false"/>
          <w:iCs w:val="false"/>
          <w:sz w:val="20"/>
          <w:szCs w:val="20"/>
        </w:rPr>
        <w:t>● 相談窓口が届いていない。世帯構成によらず4割前後が家族・友人以外の相談相手を持たない。</w:t>
      </w:r>
    </w:p>
    <w:p>
      <w:pPr>
        <w:spacing w:after="80" w:before="80" w:line="280"/>
        <w:ind w:left="288"/>
      </w:pPr>
      <w:r>
        <w:rPr>
          <w:rFonts w:ascii="游ゴシック" w:cs="游ゴシック" w:eastAsia="游ゴシック" w:hAnsi="游ゴシック"/>
          <w:b w:val="1"/>
          <w:bCs w:val="1"/>
          <w:i w:val="false"/>
          <w:iCs w:val="false"/>
          <w:sz w:val="20"/>
          <w:szCs w:val="20"/>
        </w:rPr>
        <w:t>● 在宅の要介護者では、施設入所の申込みを最も強く分けているのは要介護度ではなく家族介護者の有無である。</w:t>
      </w:r>
    </w:p>
    <w:p>
      <w:pPr>
        <w:spacing w:after="100" w:before="200" w:line="320"/>
      </w:pPr>
      <w:r>
        <w:rPr>
          <w:rFonts w:ascii="游ゴシック" w:cs="游ゴシック" w:eastAsia="游ゴシック" w:hAnsi="游ゴシック"/>
          <w:b w:val="1"/>
          <w:bCs w:val="1"/>
          <w:i w:val="false"/>
          <w:iCs w:val="false"/>
          <w:sz w:val="25"/>
          <w:szCs w:val="25"/>
        </w:rPr>
        <w:t xml:space="preserve">2-7　サービス供給体制の状況</w:t>
      </w:r>
    </w:p>
    <w:p>
      <w:pPr>
        <w:spacing w:after="80" w:before="50" w:line="320"/>
        <w:ind w:firstLine="200"/>
        <w:jc w:val="left"/>
      </w:pPr>
      <w:r>
        <w:rPr>
          <w:rFonts w:ascii="游ゴシック" w:cs="游ゴシック" w:eastAsia="游ゴシック" w:hAnsi="游ゴシック"/>
          <w:i w:val="false"/>
          <w:iCs w:val="false"/>
          <w:sz w:val="21"/>
          <w:szCs w:val="21"/>
        </w:rPr>
        <w:t xml:space="preserve">本節は、第10期計画において新たに設けるものです。第9期計画までは、需要側（高齢者数・要介護認定者数・サービス利用者数）の分析はありましたが、供給側（事業所・職員・供給余力）のデータを置く節がありませんでした。令和8年9月2日の第1回策定委員会において、介護人材とサービス提供体制が最大の論点となったことを踏まえ、供給側の状況を独立した節とし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町域の特性</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宮城県南西部、蔵王連峰の麓に位置し、町域の大部分が山岳・丘陵地帯です。また、過疎地域の持続的発展の支援に関する特別措置法第2条第1項に規定する過疎地域（全部過疎）に指定されています。この地形と人口密度の低さは、介護サービスの提供、とくに訪問系サービスの移動時間と移動費用に直接影響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施設・事業所は役場周辺に偏在しており、中山間部の住民にとっては距離が利用の障壁となります。一方で、町外施設の利用（住所地特例24人・令和7年6月時点）も常態化しており、町民の介護サービス利用は町内の供給量だけでは説明できない構造にあります。</w:t>
      </w:r>
    </w:p>
    <w:p>
      <w:pPr>
        <w:spacing w:after="80" w:before="180" w:line="300"/>
      </w:pPr>
      <w:r>
        <w:rPr>
          <w:rFonts w:ascii="游ゴシック" w:cs="游ゴシック" w:eastAsia="游ゴシック" w:hAnsi="游ゴシック"/>
          <w:b w:val="1"/>
          <w:bCs w:val="1"/>
          <w:i w:val="false"/>
          <w:iCs w:val="false"/>
          <w:sz w:val="22"/>
          <w:szCs w:val="22"/>
        </w:rPr>
        <w:t xml:space="preserve">　▌ 把握すべき供給側のデータ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本節に掲載する供給側のデータは次のとおり整理します。現時点では町からのご提供及び事業所ヒアリングを待つ項目が多く、Ver.2.0で確定します。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4"/>
        <w:gridCol w:w="88"/>
        <w:gridCol w:w="192"/>
        <w:gridCol w:w="56"/>
      </w:tblGrid>
      <w:tr>
        <w:tc>
          <w:tcPr>
            <w:tcW w:type="dxa"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把握する項目</w:t>
            </w:r>
          </w:p>
        </w:tc>
        <w:tc>
          <w:tcPr>
            <w:tcW w:type="dxa" w:w="19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現時点で判明していること</w:t>
            </w:r>
          </w:p>
        </w:tc>
        <w:tc>
          <w:tcPr>
            <w:tcW w:type="dxa"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確認事項</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事業所・施設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名称・種別・定員・所在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特別養護老人ホーム1施設、介護老人保健施設1施設、小規模多機能型居宅介護等の地域密着型サービスが中心</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定員と稼働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利用者数・稼働率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No.29・No.50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職員数の推移と見通し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第1回策定委員会で、利用者87名に対し職員80名、今後50名となる見込みとの報告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訪問系の供給余力</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登録者数と実働者数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訪問介護は町内で登録21名に対し実働4名との報告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町外施設の利用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住所地特例を含む所在自治体別の内訳</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住所地特例24人（令和7年6月時点）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No.12</w:t>
            </w:r>
          </w:p>
        </w:tc>
      </w:tr>
    </w:tbl>
    <w:p>
      <w:pPr>
        <w:spacing w:after="80" w:before="180" w:line="300"/>
      </w:pPr>
      <w:r>
        <w:rPr>
          <w:rFonts w:ascii="游ゴシック" w:cs="游ゴシック" w:eastAsia="游ゴシック" w:hAnsi="游ゴシック"/>
          <w:b w:val="1"/>
          <w:bCs w:val="1"/>
          <w:i w:val="false"/>
          <w:iCs w:val="false"/>
          <w:sz w:val="22"/>
          <w:szCs w:val="22"/>
        </w:rPr>
        <w:t xml:space="preserve">　▌ 供給制約を示す事象</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第1回策定委員会（令和8年9月2日）では、委員から次の事象が報告されました。いずれも供給側の制約を示すものであり、第10期のサービス見込量の前提となります。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
        <w:gridCol w:w="132"/>
        <w:gridCol w:w="114"/>
      </w:tblGrid>
      <w:tr>
        <w:tc>
          <w:tcPr>
            <w:tcW w:type="dxa" w:w="5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事象</w:t>
            </w:r>
          </w:p>
        </w:tc>
        <w:tc>
          <w:tcPr>
            <w:tcW w:type="dxa" w:w="1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想定される影響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職員の退職により前年度に1ユニット分の人員を削減した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施設・居住系サービスの供給量が既に減少している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職員数の見通し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利用者87名に対し職員80名。今後50名となる見込み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現在の定員を維持できない可能性がある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人材紹介の費用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人材紹介に1件約100万円の紹介料が生じ、運転資金を圧迫している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事業所の経営を圧迫し、撤退・縮小の要因となる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町内で登録21名に対し実働4名。広大な地域で移動の負担が大きい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在宅サービスが施設需要の受け皿になり得ない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在宅復帰の受け皿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入所施設からの在宅復帰を希望する利用者に対し、訪問看護等の体制が不十分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在宅への移行を前提とした施策が機能しない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人員配置基準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配置基準が厳しくなる一方、機能訓練指導員・看護師・ケアマネジャーの確保が困難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加算の取得や事業の継続に影響する</w:t>
            </w:r>
          </w:p>
        </w:tc>
      </w:tr>
    </w:tbl>
    <w:p>
      <w:pPr>
        <w:spacing w:after="80" w:before="80" w:line="280"/>
        <w:ind w:left="288"/>
      </w:pPr>
      <w:r>
        <w:rPr>
          <w:rFonts w:ascii="游ゴシック" w:cs="游ゴシック" w:eastAsia="游ゴシック" w:hAnsi="游ゴシック"/>
          <w:i/>
          <w:iCs/>
          <w:sz w:val="19"/>
          <w:szCs w:val="19"/>
        </w:rPr>
        <w:t xml:space="preserve">⚠ 本節の数値は、第1回策定委員会での委員のご発言に基づくものです。事業所ヒアリング（令和8年9〜10月・確認事項No.50・51）により事実関係を確認のうえ、Ver.2.0で確定します。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3 章</w:t>
      </w:r>
    </w:p>
    <w:p>
      <w:pPr>
        <w:spacing w:after="140" w:before="0" w:line="320"/>
      </w:pPr>
      <w:r>
        <w:rPr>
          <w:rFonts w:ascii="游ゴシック" w:cs="游ゴシック" w:eastAsia="游ゴシック" w:hAnsi="游ゴシック"/>
          <w:b w:val="1"/>
          <w:bCs w:val="1"/>
          <w:i w:val="false"/>
          <w:iCs w:val="false"/>
          <w:sz w:val="30"/>
          <w:szCs w:val="30"/>
        </w:rPr>
        <w:t xml:space="preserve">第9期計画の取組実績と評価</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3-1　第9期計画の体系</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令和6〜8年度）は、第8期計画の体系を踏襲しつつ、地域包括ケアシステムのさらなる深化を目指し、以下の基本理念と5つの基本方針のもとに体系化されました。第10期計画は、この考え方を基本的に継承したうえで、施策の整理の単位を「基本目標」に改め、認知症施策を独立させて再構成します（対応関係は4-2に示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第9期計画策定の経緯</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令和6年3月に町長へ答申され、同年6月に確定・公表されました。前期（第8期）の策定業者は福祉工房でした。第9期策定では、ニーズ調査・在宅介護実態調査、パブリックコメント（令和6年1月31日〜2月9日に実施）、及び川崎町介護保険運営委員会における審議を経て、町民意見の集約が図られ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町の最上位計画である「第6次川崎町長期総合計画」がまちづくりの基本方針の一つに掲げる「子供も大人も誰もが健やかに暮らせるまちづくり（可わさき）」及び第8期計画までの基本的な考え方を引き継ぎ、「誰もが健やかに暮らせるまちづくり」を基本理念として、健康づくり・安心して暮らせるまちづくり・地域生活の支援・地域支援事業・介護給付の5つの基本方針により体系化されました。第10期計画では、基本理念が長期総合計画の基本方針と一体のものであることを踏まえ、この体系を継承するとともに、認知症基本法対応（独立章化）、サービス提供体制と介護人材の確保、移動支援の再構築など、新たな課題を追加して体系化します。</w:t>
      </w:r>
    </w:p>
    <w:p>
      <w:pPr>
        <w:spacing w:after="80" w:before="180" w:line="300"/>
      </w:pPr>
      <w:r>
        <w:rPr>
          <w:rFonts w:ascii="游ゴシック" w:cs="游ゴシック" w:eastAsia="游ゴシック" w:hAnsi="游ゴシック"/>
          <w:b w:val="1"/>
          <w:bCs w:val="1"/>
          <w:i w:val="false"/>
          <w:iCs w:val="false"/>
          <w:sz w:val="22"/>
          <w:szCs w:val="22"/>
        </w:rPr>
        <w:t xml:space="preserve">　▌ 第9期計画の体系</w:t>
      </w:r>
    </w:p>
    <w:p>
      <w:pPr>
        <w:spacing w:after="80" w:before="50" w:line="320"/>
        <w:ind w:firstLine="200"/>
        <w:jc w:val="right"/>
      </w:pPr>
      <w:r>
        <w:rPr>
          <w:rFonts w:ascii="游ゴシック" w:cs="游ゴシック" w:eastAsia="游ゴシック" w:hAnsi="游ゴシック"/>
          <w:i w:val="false"/>
          <w:iCs w:val="false"/>
          <w:sz w:val="17"/>
          <w:szCs w:val="17"/>
        </w:rPr>
        <w:t xml:space="preserve">出典：川崎町高齢者福祉計画・第9期介護保険事業計画（令和6年3月）42〜44頁</w:t>
      </w:r>
    </w:p>
    <w:p>
      <w:pPr>
        <w:spacing w:after="30" w:before="30" w:line="300"/>
        <w:ind w:left="431"/>
      </w:pPr>
      <w:r>
        <w:rPr>
          <w:rFonts w:ascii="游ゴシック" w:cs="游ゴシック" w:eastAsia="游ゴシック" w:hAnsi="游ゴシック"/>
          <w:i w:val="false"/>
          <w:iCs w:val="false"/>
          <w:sz w:val="21"/>
          <w:szCs w:val="21"/>
        </w:rPr>
        <w:t xml:space="preserve">・基本理念：誰もが健やかに暮らせるまちづくり</w:t>
      </w:r>
    </w:p>
    <w:p>
      <w:pPr>
        <w:spacing w:after="30" w:before="30" w:line="300"/>
        <w:ind w:left="431"/>
      </w:pPr>
      <w:r>
        <w:rPr>
          <w:rFonts w:ascii="游ゴシック" w:cs="游ゴシック" w:eastAsia="游ゴシック" w:hAnsi="游ゴシック"/>
          <w:i w:val="false"/>
          <w:iCs w:val="false"/>
          <w:sz w:val="21"/>
          <w:szCs w:val="21"/>
        </w:rPr>
        <w:t xml:space="preserve">・基本方針1：健康づくりの推進（第2部 第1章）</w:t>
      </w:r>
    </w:p>
    <w:p>
      <w:pPr>
        <w:spacing w:after="30" w:before="30" w:line="300"/>
        <w:ind w:left="431"/>
      </w:pPr>
      <w:r>
        <w:rPr>
          <w:rFonts w:ascii="游ゴシック" w:cs="游ゴシック" w:eastAsia="游ゴシック" w:hAnsi="游ゴシック"/>
          <w:i w:val="false"/>
          <w:iCs w:val="false"/>
          <w:sz w:val="21"/>
          <w:szCs w:val="21"/>
        </w:rPr>
        <w:t xml:space="preserve">・基本方針2：高齢者が安心して暮らせるまちづくりの推進（第2部 第2章）</w:t>
      </w:r>
    </w:p>
    <w:p>
      <w:pPr>
        <w:spacing w:after="30" w:before="30" w:line="300"/>
        <w:ind w:left="431"/>
      </w:pPr>
      <w:r>
        <w:rPr>
          <w:rFonts w:ascii="游ゴシック" w:cs="游ゴシック" w:eastAsia="游ゴシック" w:hAnsi="游ゴシック"/>
          <w:i w:val="false"/>
          <w:iCs w:val="false"/>
          <w:sz w:val="21"/>
          <w:szCs w:val="21"/>
        </w:rPr>
        <w:t xml:space="preserve">・基本方針3：地域生活を支援する取組の充実（第2部 第3章）</w:t>
      </w:r>
    </w:p>
    <w:p>
      <w:pPr>
        <w:spacing w:after="30" w:before="30" w:line="300"/>
        <w:ind w:left="431"/>
      </w:pPr>
      <w:r>
        <w:rPr>
          <w:rFonts w:ascii="游ゴシック" w:cs="游ゴシック" w:eastAsia="游ゴシック" w:hAnsi="游ゴシック"/>
          <w:i w:val="false"/>
          <w:iCs w:val="false"/>
          <w:sz w:val="21"/>
          <w:szCs w:val="21"/>
        </w:rPr>
        <w:t xml:space="preserve">・基本方針4：地域支援事業の充実（第2部 第4章）</w:t>
      </w:r>
    </w:p>
    <w:p>
      <w:pPr>
        <w:spacing w:after="30" w:before="30" w:line="300"/>
        <w:ind w:left="431"/>
      </w:pPr>
      <w:r>
        <w:rPr>
          <w:rFonts w:ascii="游ゴシック" w:cs="游ゴシック" w:eastAsia="游ゴシック" w:hAnsi="游ゴシック"/>
          <w:i w:val="false"/>
          <w:iCs w:val="false"/>
          <w:sz w:val="21"/>
          <w:szCs w:val="21"/>
        </w:rPr>
        <w:t xml:space="preserve">・基本方針5：介護給付・介護予防給付サービスの充実（第2部 第5章）</w:t>
      </w:r>
    </w:p>
    <w:p>
      <w:pPr>
        <w:spacing w:after="100" w:before="200" w:line="320"/>
      </w:pPr>
      <w:r>
        <w:rPr>
          <w:rFonts w:ascii="游ゴシック" w:cs="游ゴシック" w:eastAsia="游ゴシック" w:hAnsi="游ゴシック"/>
          <w:b w:val="1"/>
          <w:bCs w:val="1"/>
          <w:i w:val="false"/>
          <w:iCs w:val="false"/>
          <w:sz w:val="25"/>
          <w:szCs w:val="25"/>
        </w:rPr>
        <w:t>3-2　主要施策の取組実績</w:t>
      </w:r>
    </w:p>
    <w:p>
      <w:pPr>
        <w:spacing w:after="80" w:before="50" w:line="320"/>
        <w:ind w:firstLine="200"/>
        <w:jc w:val="left"/>
      </w:pPr>
      <w:r>
        <w:rPr>
          <w:rFonts w:ascii="游ゴシック" w:cs="游ゴシック" w:eastAsia="游ゴシック" w:hAnsi="游ゴシック"/>
          <w:i w:val="false"/>
          <w:iCs w:val="false"/>
          <w:sz w:val="21"/>
          <w:szCs w:val="21"/>
        </w:rPr>
        <w:t xml:space="preserve">本節では、第9期計画期間中（令和6〜8年度）に川崎町が実施した主要施策の取組実績を、第4章で示す第10期計画の6つの基本目標の体系に沿って整理します（第9期の基本方針との対応は4-2の表を参照）。各事業の数値実績（実施回数・対象者数・事業費等）の確定値は、別添「川崎町第9期介護保険事業計画 実績一覧（町記入用フォーマット）」（全7シート・35事業以上を網羅）への町担当課ご記入を経て、Ver.2.0で本表に反映します。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第9期取組実績の確定値は、別添『川崎町_第9期実績一覧_町記入用.xlsx』との連動で管理する。本素案Ver.1.13では事業項目と既知数値を提示する。</w:t>
      </w:r>
    </w:p>
    <w:p>
      <w:pPr>
        <w:spacing w:after="80" w:before="180" w:line="300"/>
      </w:pPr>
      <w:r>
        <w:rPr>
          <w:rFonts w:ascii="游ゴシック" w:cs="游ゴシック" w:eastAsia="游ゴシック" w:hAnsi="游ゴシック"/>
          <w:b w:val="1"/>
          <w:bCs w:val="1"/>
          <w:i w:val="false"/>
          <w:iCs w:val="false"/>
          <w:sz w:val="22"/>
          <w:szCs w:val="22"/>
        </w:rPr>
        <w:t xml:space="preserve">　▌ 3-2-1　健康づくり・介護予防の推進（基本目標1関連）</w:t>
      </w:r>
    </w:p>
    <w:p>
      <w:pPr>
        <w:spacing w:after="80" w:before="50" w:line="320"/>
        <w:ind w:firstLine="200"/>
        <w:jc w:val="left"/>
      </w:pPr>
      <w:r>
        <w:rPr>
          <w:rFonts w:ascii="游ゴシック" w:cs="游ゴシック" w:eastAsia="游ゴシック" w:hAnsi="游ゴシック"/>
          <w:i w:val="false"/>
          <w:iCs w:val="false"/>
          <w:sz w:val="21"/>
          <w:szCs w:val="21"/>
        </w:rPr>
        <w:t xml:space="preserve">健康づくりと介護予防の推進については、町独自のユニバーサルサポーター制度を基盤に、住民主体の通いの場・介護予防活動を展開しました。ユニバーサルサポーターの14種別約400名による多彩な活動が、町内の介護予防活動の中核となっ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元気まんてん教室・スマイル教室・パドル運動教室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町・社協合同で定期開催。継続実施中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介護予防サロン（地区サロン）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ユニバーサルサポーター制度に基づく住民主体運営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介護予防サロン84名、スマイル40名、レク29名、傾聴24名、SC25名等14種別約400名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【町確認・最新値】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特定健診・後期高齢者健診・歯科健診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健康かわさき21・データヘルス計画と連動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配食・栄養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配食サービス・栄養指導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オーラルフレイル・低栄養予防の観点で実施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出典：詳細：別添『川崎町_第9期実績一覧_町記入用.xlsx』02_介護予防_健康</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第10期への課題：ユニバーサルサポーター制度の質的向上、後期高齢者（75歳以上1,675人）の急増に対応した介護予防の対象拡大、中山間地域居住者の通いの場参加への移動支援との連動が課題です。</w:t>
      </w:r>
    </w:p>
    <w:p>
      <w:pPr>
        <w:spacing w:after="80" w:before="180" w:line="300"/>
      </w:pPr>
      <w:r>
        <w:rPr>
          <w:rFonts w:ascii="游ゴシック" w:cs="游ゴシック" w:eastAsia="游ゴシック" w:hAnsi="游ゴシック"/>
          <w:b w:val="1"/>
          <w:bCs w:val="1"/>
          <w:i w:val="false"/>
          <w:iCs w:val="false"/>
          <w:sz w:val="22"/>
          <w:szCs w:val="22"/>
        </w:rPr>
        <w:t xml:space="preserve">　▌ 3-2-2　高齢者が安心して暮らせる仕組みづくり（基本目標2関連）</w:t>
      </w:r>
    </w:p>
    <w:p>
      <w:pPr>
        <w:spacing w:after="80" w:before="50" w:line="320"/>
        <w:ind w:firstLine="200"/>
        <w:jc w:val="left"/>
      </w:pPr>
      <w:r>
        <w:rPr>
          <w:rFonts w:ascii="游ゴシック" w:cs="游ゴシック" w:eastAsia="游ゴシック" w:hAnsi="游ゴシック"/>
          <w:i w:val="false"/>
          <w:iCs w:val="false"/>
          <w:sz w:val="21"/>
          <w:szCs w:val="21"/>
        </w:rPr>
        <w:t xml:space="preserve">見守り・移動支援・住まいの確保等、独居高齢者・高齢者世帯・老老介護世帯が安心して暮らせる仕組みを整備しました。特に移動支援は、令和7年3月の高齢者外出タクシー助成終了に伴い、社協・NPO移送＋デマンドバス＋町民バスの3層構造に移行する大きな転換点を迎え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活動員15名＋協力員130名（計145名）による地域見守り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緊急通報装置設置事業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独居高齢者・高齢者夫婦世帯への設置</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(旧)高齢者外出タクシー助成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令和7年3月で終了。第9期途中での制度変更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R7.3 終了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福祉移送サービス（社協・NPO）</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タクシー助成終了に伴い役割が拡大</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デマンドバス・町民バス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地域振興課・町民生活課所管。3層構造に位置付け</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高齢者紙おむつ等支給事業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高齢者世帯エアコン購入支援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令和7年10月開始の新規事業</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R7.10 開始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人工透析患者通院交通費助成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町独自施策として継続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出典：詳細：別添『川崎町_第9期実績一覧_町記入用.xlsx』03_在宅生活支援</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タクシー助成終了後の3層移動支援制度（社協・NPO移送／デマンドバス／町民バス）の住民への周知強化、所管が分かれている（地域振興課・町民生活課・社協・NPO）状況での利用情報の一元化、福祉施設の役場周辺偏在への対応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3-2-3　在宅生活継続の支援（基本目標3関連）</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住み慣れた自宅・地域で生活を継続したいという高齢者と家族の希望に応えるため、在宅医療・介護連携、家族介護者支援、広域医療連携を推進しました。</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在宅医療・介護連携推進事業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国保川崎病院を中心とした連携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みやぎ県南中核病院（大河原）・刈田綜合病院（白石）等との連携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家族介護教室・介護相談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家族介護者の負担軽減・知識習得支援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レスパイト支援（短期入所活用）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介護者の休息確保のためのショートステイ利用支援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住宅改修・福祉用具利用支援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介護保険給付による住宅改修・福祉用具貸与</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R3給付費約2,857万円（参考）</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サービス利用者134人のうち77.6%が要介護3以上の重度層に集中しており、軽度〜中度層の在宅生活継続を支える体制強化が必要です。また、未婚の子と高齢親が同居する8050問題、配偶者間の老老介護世帯の増加に対応した家族介護者支援と介護離職防止が重要課題です。</w:t>
      </w:r>
    </w:p>
    <w:p>
      <w:pPr>
        <w:spacing w:after="80" w:before="180" w:line="300"/>
      </w:pPr>
      <w:r>
        <w:rPr>
          <w:rFonts w:ascii="游ゴシック" w:cs="游ゴシック" w:eastAsia="游ゴシック" w:hAnsi="游ゴシック"/>
          <w:b w:val="1"/>
          <w:bCs w:val="1"/>
          <w:i w:val="false"/>
          <w:iCs w:val="false"/>
          <w:sz w:val="22"/>
          <w:szCs w:val="22"/>
        </w:rPr>
        <w:t xml:space="preserve">　▌ 3-2-4　介護サービスの質の確保と提供体制（基本目標4関連）</w:t>
      </w:r>
    </w:p>
    <w:p>
      <w:pPr>
        <w:spacing w:after="80" w:before="50" w:line="320"/>
        <w:ind w:firstLine="200"/>
        <w:jc w:val="left"/>
      </w:pPr>
      <w:r>
        <w:rPr>
          <w:rFonts w:ascii="游ゴシック" w:cs="游ゴシック" w:eastAsia="游ゴシック" w:hAnsi="游ゴシック"/>
          <w:i w:val="false"/>
          <w:iCs w:val="false"/>
          <w:sz w:val="21"/>
          <w:szCs w:val="21"/>
        </w:rPr>
        <w:t xml:space="preserve">町内介護サービスの質の確保、町外施設利用を含めた供給体制の整備、深刻化する介護人材不足への対応を進めました。特に住所地特例24人（令和7年6月時点）に代表される町外施設依存と、福祉施設の役場周辺への偏在は、第9期から第10期に持ち越される重要な構造的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サービス供給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町内介護事業所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訪問系・通所系・施設系・地域密着型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特養（68人）・老健（66人）受給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R7.6時点。介護療養型・介護医療院は0人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受給者数で参考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住所地特例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町外施設利用者</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24人（R7.6時点）。町内施設縮小に伴い町外依存</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R7.6＝24人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ケアプラン点検・事業所指導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町・包括による継続的な質確保</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介護人材確保・育成支援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宮城県社協の修学資金貸付制度等の活用周知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施設の地域偏在（役場周辺集中）への対応、住所地特例該当者の所在自治体内訳の把握と広域連携、介護人材不足への対応（ICT・介護ロボット導入促進を含む）、町外施設も含めたサービス供給見込量の整備が重要です。</w:t>
      </w:r>
    </w:p>
    <w:p>
      <w:pPr>
        <w:spacing w:after="80" w:before="180" w:line="300"/>
      </w:pPr>
      <w:r>
        <w:rPr>
          <w:rFonts w:ascii="游ゴシック" w:cs="游ゴシック" w:eastAsia="游ゴシック" w:hAnsi="游ゴシック"/>
          <w:b w:val="1"/>
          <w:bCs w:val="1"/>
          <w:i w:val="false"/>
          <w:iCs w:val="false"/>
          <w:sz w:val="22"/>
          <w:szCs w:val="22"/>
        </w:rPr>
        <w:t xml:space="preserve">　▌ 3-2-5　地域包括ケアシステムの深化（基本目標5関連）</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を中心に、医療・介護・予防・住まい・生活支援を一体的に提供する地域包括ケアシステムを深化させました。社会福祉法人川崎町社会福祉協議会が運営する地域包括支援センター（コード0472200062）は、保健師3名＋認定調査員1名の体制で運用されており、人材体制の強化が第10期の重要課題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保健師3＋認定調査1＝計4名（社協運営・実質3名運用）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R7=4名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包括センター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総合相談支援業務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認定調査1名で対応、業務負担大・ケアプラン外部委託あり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生活支援体制整備事業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生活支援コーディネーター（SC）25名による地域づくり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R7=SC25名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ケアプラン点検・自立支援に資する会議の継続実施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権利擁護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成年後見・高齢者虐待対応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地域支援事業費（合計）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R3年度実績：32,071,763円（総合事業565＋一般195＋包括/任意2,447万円）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R3＝3,207万円</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地域包括支援センターの体制強化（特に認定調査員の負担軽減）、3計画同時策定（地域福祉計画・障害者計画はジャパン総研が策定）の機会を活かした重層的支援体制の整備、生活支援コーディネーターとユニバーサルサポーター制度との連動深化が重要です。</w:t>
      </w:r>
    </w:p>
    <w:p>
      <w:pPr>
        <w:spacing w:after="80" w:before="180" w:line="300"/>
      </w:pPr>
      <w:r>
        <w:rPr>
          <w:rFonts w:ascii="游ゴシック" w:cs="游ゴシック" w:eastAsia="游ゴシック" w:hAnsi="游ゴシック"/>
          <w:b w:val="1"/>
          <w:bCs w:val="1"/>
          <w:i w:val="false"/>
          <w:iCs w:val="false"/>
          <w:sz w:val="22"/>
          <w:szCs w:val="22"/>
        </w:rPr>
        <w:t xml:space="preserve">　▌ 3-2-6　認知症施策（第10期で基本目標6として独立章化）</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認知症施策は基本目標5（地域包括ケアシステムの深化）の一部として位置付けられていましたが、令和6年1月施行の認知症基本法を踏まえ、第10期では基本目標6として独立章化（第6章）します。第9期での主な取組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主な事業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規模・既知実績</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R6/R7実績値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累計550名養成（地域福祉計画資料時点）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R7=550名累計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普及啓発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認知症キャラバンメイト養成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累計73名養成。サポーター養成講座の講師役</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R7=73名累計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社会参加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認知症の人と家族の交流・相談の場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もの忘れ相談・初期集中支援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認知症初期集中支援チーム・地域支援推進員による対応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認知症診断・治療・初期段階フォロー</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新規(未整備)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認知症基本法対応の新規取組。第10期で整備を目標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R7＝未整備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新規(未実施)</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基本法第3条「本人の意思を尊重」対応の新設候補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R7＝未実施</w:t>
            </w:r>
          </w:p>
        </w:tc>
      </w:tr>
    </w:tbl>
    <w:p>
      <w:pPr>
        <w:spacing w:after="80" w:before="30" w:line="260"/>
        <w:jc w:val="right"/>
      </w:pPr>
      <w:r>
        <w:rPr>
          <w:rFonts w:ascii="游ゴシック" w:cs="游ゴシック" w:eastAsia="游ゴシック" w:hAnsi="游ゴシック"/>
          <w:i/>
          <w:iCs/>
          <w:sz w:val="17"/>
          <w:szCs w:val="17"/>
        </w:rPr>
        <w:t xml:space="preserve">出典：詳細：別添『川崎町_第9期実績一覧_町記入用.xlsx』04_認知症_包括</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への課題：認知症基本法対応として、（1）チームオレンジの整備（令和8年9月1日提供の実績データでは令和6年度以降「整備」とされており、実態を確認中）、（2）認知症本人ミーティングの新規実施、（3）本人・家族の意見聴取（地域包括支援センター・国保川崎病院経由）、（4）KPIの3層構造化（成果指標・活動指標・体制指標）が必須となります。第6章で独立章として詳述します。</w:t>
      </w:r>
    </w:p>
    <w:p>
      <w:pPr>
        <w:spacing w:after="80" w:before="180" w:line="300"/>
      </w:pPr>
      <w:r>
        <w:rPr>
          <w:rFonts w:ascii="游ゴシック" w:cs="游ゴシック" w:eastAsia="游ゴシック" w:hAnsi="游ゴシック"/>
          <w:b w:val="1"/>
          <w:bCs w:val="1"/>
          <w:i w:val="false"/>
          <w:iCs w:val="false"/>
          <w:sz w:val="22"/>
          <w:szCs w:val="22"/>
        </w:rPr>
        <w:t xml:space="preserve">　▌ 3-2-7　実績データ連動の枠組み</w:t>
      </w:r>
    </w:p>
    <w:p>
      <w:pPr>
        <w:spacing w:after="80" w:before="50" w:line="320"/>
        <w:ind w:firstLine="200"/>
        <w:jc w:val="left"/>
      </w:pPr>
      <w:r>
        <w:rPr>
          <w:rFonts w:ascii="游ゴシック" w:cs="游ゴシック" w:eastAsia="游ゴシック" w:hAnsi="游ゴシック"/>
          <w:i w:val="false"/>
          <w:iCs w:val="false"/>
          <w:sz w:val="21"/>
          <w:szCs w:val="21"/>
        </w:rPr>
        <w:t xml:space="preserve">本節の各事業の数値実績は、別添「川崎町第9期実績一覧（町記入用フォーマット）」（7シート構成）と連動して管理します。町担当課で記入いただいた数値が、本素案Ver.2.0で本表に反映されます。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本節の項目</w:t>
            </w:r>
          </w:p>
        </w:tc>
        <w:tc>
          <w:tcPr>
            <w:tcW w:type="pct" w:w="3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対応する実績一覧シート</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反映時期</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優先度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3-2-1 健康づくり・介護予防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02_介護予防_健康</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A（優先・基本目標1根拠）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3-2-2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A（移動支援3層構造）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3-2-3 在宅生活継続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03_在宅生活支援＋04_包括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A（家族介護者支援）</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3-2-4 質の確保・人材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05_介護サービス_人材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B（事業者連絡会照会含む）</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3-2-5 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A（体制強化根拠）</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3-2-6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04_認知症_包括＋06_第10期反映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Ver.2.0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A（基本法対応・最重要）</w:t>
            </w:r>
          </w:p>
        </w:tc>
      </w:tr>
    </w:tbl>
    <w:p>
      <w:pPr>
        <w:spacing w:after="80" w:before="80" w:line="280"/>
        <w:ind w:left="288"/>
      </w:pPr>
      <w:r>
        <w:rPr>
          <w:rFonts w:ascii="游ゴシック" w:cs="游ゴシック" w:eastAsia="游ゴシック" w:hAnsi="游ゴシック"/>
          <w:i/>
          <w:iCs/>
          <w:sz w:val="19"/>
          <w:szCs w:val="19"/>
        </w:rPr>
        <w:t xml:space="preserve">⚠ 各事業の数値実績の確定値は、別添『川崎町_第9期実績一覧_町記入用.xlsx』（35事業以上を網羅）への町担当課ご記入の完了を経て、本素案Ver.2.0で本表に反映します。記入後は東京コンサルティング若山までご返送ください。</w:t>
      </w:r>
    </w:p>
    <w:p>
      <w:pPr>
        <w:spacing w:after="100" w:before="200" w:line="320"/>
      </w:pPr>
      <w:r>
        <w:rPr>
          <w:rFonts w:ascii="游ゴシック" w:cs="游ゴシック" w:eastAsia="游ゴシック" w:hAnsi="游ゴシック"/>
          <w:b w:val="1"/>
          <w:bCs w:val="1"/>
          <w:i w:val="false"/>
          <w:iCs w:val="false"/>
          <w:sz w:val="25"/>
          <w:szCs w:val="25"/>
        </w:rPr>
        <w:t>3-3　評価指標の達成状況</w:t>
      </w:r>
    </w:p>
    <w:p>
      <w:pPr>
        <w:spacing w:after="80" w:before="80" w:line="280"/>
        <w:ind w:left="288"/>
      </w:pPr>
      <w:r>
        <w:rPr>
          <w:rFonts w:ascii="游ゴシック" w:cs="游ゴシック" w:eastAsia="游ゴシック" w:hAnsi="游ゴシック"/>
          <w:i/>
          <w:iCs/>
          <w:sz w:val="19"/>
          <w:szCs w:val="19"/>
        </w:rPr>
        <w:t xml:space="preserve">⚠ 第9期計画で設定された評価指標（KPI）の達成状況は、町担当課での集計を経て第1回策定委員会（令和8年9月2日）で報告し、本素案Ver.2.0に反映します。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参考として、保険者機能強化推進交付金及び介護保険保険者努力支援交付金の評価結果は、令和6年度454点（全国696位）、令和7年度565点（全国114位）、令和8年度528点（全国366位）であり、いずれの年度も全国平均（それぞれ422.4点・435.0点・455.1点）を上回っています。800点満点の評価であり、令和7年度が最も高く、令和8年度は37点下がり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目標別の内訳は、保険者機能強化推進交付金が目標Ⅰ57点・目標Ⅱ82点・目標Ⅲ73点・目標Ⅳ（アウトカム）40点の計252点、介護保険保険者努力支援交付金が目標Ⅰ87点・目標Ⅱ77点・目標Ⅲ72点・目標Ⅳ（アウトカム）40点の計276点です。介護予防・日常生活支援は87点で全国5位である一方、アウトカム指標は推進・支援それぞれ40点（全国平均47.8点）で全国1,087位でした。</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から令和8年度への37点の減少は、目標Ⅰの「評価結果の活用」が満点16点から0点となったこと、及びアウトカム指標が15点下がったことによります。取組の体制は全国上位である一方、その結果を計画に反映し公表する仕組みと、要介護度の変化という成果に結びつける仕組みが弱いことを示しており、第10期ではこの2点を計画の推進体制に組み込みます。</w:t>
      </w:r>
    </w:p>
    <w:p>
      <w:pPr>
        <w:spacing w:after="100" w:before="200" w:line="320"/>
      </w:pPr>
      <w:r>
        <w:rPr>
          <w:rFonts w:ascii="游ゴシック" w:cs="游ゴシック" w:eastAsia="游ゴシック" w:hAnsi="游ゴシック"/>
          <w:b w:val="1"/>
          <w:bCs w:val="1"/>
          <w:i w:val="false"/>
          <w:iCs w:val="false"/>
          <w:sz w:val="25"/>
          <w:szCs w:val="25"/>
        </w:rPr>
        <w:t>3-4　第10期に向けた課題</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キックオフ会議における自治体課題の確認、実績データの分析、及び令和8年6〜7月に実施した2調査の結果から、第10期計画では以下の課題への対応が重要となります。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課題</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背景・現状</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後期高齢者の急増</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75歳以上が4年で+10.9%（1,510→1,675人）。認定率上昇・介護需要増の継続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町外施設依存と地域偏在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町内施設縮小・町外住所地特例24人。施設は役場周辺に偏在し地域格差あり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R7.3でタクシー助成終了。社協・NPO移送＋デマンドバスへ移行も周知が課題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R6.1施行。認知症施策推進計画の独立章化・本人意見反映・KPI設定が必須</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8050問題・老老介護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独居・夫婦のみに加え、未婚の子と高齢親の同居世帯での介護負担が課題</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保健師3＋認定調査1の4名体制。認定調査1名で負担大・ケアプラン外部委託あり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3計画整合（地域福祉・障害・介護）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同時策定（地福・障害はジャパン総研）。移送・重層的支援等の論点整理が必要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⑧</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みやぎ県南中核病院・刈田綜合病院との連携の計画明記</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相談窓口が届いていない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家族・友人以外に相談相手がいない38.8％、認知症相談窓口を知らない52.3％。世帯構成によらない共通の課題であり、対象を絞らない周知が必要</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家族介護者が不在の在宅世帯</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在宅の認定者のうち家族介護もサービス利用もない世帯が50件（36.2％）。家族介護者の不在は施設入所の申込みと強く関連している</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⑪</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取組と成果の接続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保険者機能強化推進交付金等の評価は取組（プロセス）が全国上位である一方、要介護度の伸び・調整済み認定率等のアウトカムは全国下位。成果を確認する仕組みが必要</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4 章</w:t>
      </w:r>
    </w:p>
    <w:p>
      <w:pPr>
        <w:spacing w:after="140" w:before="0" w:line="320"/>
      </w:pPr>
      <w:r>
        <w:rPr>
          <w:rFonts w:ascii="游ゴシック" w:cs="游ゴシック" w:eastAsia="游ゴシック" w:hAnsi="游ゴシック"/>
          <w:b w:val="1"/>
          <w:bCs w:val="1"/>
          <w:i w:val="false"/>
          <w:iCs w:val="false"/>
          <w:sz w:val="30"/>
          <w:szCs w:val="30"/>
        </w:rPr>
        <w:t xml:space="preserve">計画の基本理念と基本目標</w:t>
      </w:r>
    </w:p>
    <w:p>
      <w:pPr>
        <w:spacing w:after="200" w:before="200"/>
      </w:pPr>
      <w:r>
        <w:rPr>
          <w:rFonts w:ascii="游ゴシック" w:cs="游ゴシック" w:eastAsia="游ゴシック" w:hAnsi="游ゴシック"/>
          <w:i w:val="false"/>
          <w:iCs w:val="false"/>
          <w:sz w:val="21"/>
          <w:szCs w:val="21"/>
        </w:rPr>
        <w:t xml:space="preserve"/>
      </w:r>
    </w:p>
    <w:p>
      <w:pPr>
        <w:spacing w:after="100" w:before="200" w:line="320"/>
      </w:pPr>
      <w:r>
        <w:rPr>
          <w:rFonts w:ascii="游ゴシック" w:cs="游ゴシック" w:eastAsia="游ゴシック" w:hAnsi="游ゴシック"/>
          <w:b w:val="1"/>
          <w:bCs w:val="1"/>
          <w:i w:val="false"/>
          <w:iCs w:val="false"/>
          <w:sz w:val="25"/>
          <w:szCs w:val="25"/>
        </w:rPr>
        <w:t>4-1　基本理念（第9期踏襲）</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における町方針「計画内容は現状の目標・方針について第9期計画を踏襲する形とし、国の方針を新たに入れていくことを優先する」を踏まえ、本計画では第9期計画の基本理念「誰もが健やかに暮らせるまちづくり」（第9期計画書42頁）を継承します。</w:t>
      </w:r>
    </w:p>
    <w:p>
      <w:pPr>
        <w:spacing w:after="80" w:before="180" w:line="300"/>
      </w:pPr>
      <w:r>
        <w:rPr>
          <w:rFonts w:ascii="游ゴシック" w:cs="游ゴシック" w:eastAsia="游ゴシック" w:hAnsi="游ゴシック"/>
          <w:b w:val="1"/>
          <w:bCs w:val="1"/>
          <w:i w:val="false"/>
          <w:iCs w:val="false"/>
          <w:sz w:val="22"/>
          <w:szCs w:val="22"/>
        </w:rPr>
        <w:t xml:space="preserve">　▌ 基本理念（案）</w:t>
      </w:r>
    </w:p>
    <w:p>
      <w:pPr>
        <w:spacing w:after="240" w:before="240" w:line="360"/>
        <w:jc w:val="center"/>
      </w:pPr>
      <w:r>
        <w:rPr>
          <w:rFonts w:ascii="游ゴシック" w:cs="游ゴシック" w:eastAsia="游ゴシック" w:hAnsi="游ゴシック"/>
          <w:b w:val="1"/>
          <w:bCs w:val="1"/>
          <w:i w:val="false"/>
          <w:iCs w:val="false"/>
          <w:sz w:val="26"/>
          <w:szCs w:val="26"/>
        </w:rPr>
        <w:t xml:space="preserve">誰もが健やかに暮らせるまちづくり</w:t>
      </w:r>
    </w:p>
    <w:p>
      <w:pPr>
        <w:spacing w:after="80" w:before="180" w:line="300"/>
      </w:pPr>
      <w:r>
        <w:rPr>
          <w:rFonts w:ascii="游ゴシック" w:cs="游ゴシック" w:eastAsia="游ゴシック" w:hAnsi="游ゴシック"/>
          <w:b w:val="1"/>
          <w:bCs w:val="1"/>
          <w:i w:val="false"/>
          <w:iCs w:val="false"/>
          <w:sz w:val="22"/>
          <w:szCs w:val="22"/>
        </w:rPr>
        <w:t xml:space="preserve">　▌ サブタイトル（第10期で新たに付加）</w:t>
      </w:r>
    </w:p>
    <w:p>
      <w:pPr>
        <w:spacing w:after="200" w:before="200" w:line="320"/>
        <w:jc w:val="center"/>
      </w:pPr>
      <w:r>
        <w:rPr>
          <w:rFonts w:ascii="游ゴシック" w:cs="游ゴシック" w:eastAsia="游ゴシック" w:hAnsi="游ゴシック"/>
          <w:b w:val="1"/>
          <w:bCs w:val="1"/>
          <w:i/>
          <w:iCs/>
          <w:sz w:val="26"/>
          <w:szCs w:val="26"/>
        </w:rPr>
        <w:t xml:space="preserve">〜 認知症になっても誰もが自分らしく暮らせる地域共生社会の実現 〜</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第10期計画では、令和6年1月に施行された認知症基本法を踏まえ、認知症があっても誰もが地域で自分らしく暮らせる共生社会の実現を強調するサブタイトルを新設します。</w:t>
      </w:r>
    </w:p>
    <w:p>
      <w:pPr>
        <w:spacing w:after="80" w:before="80" w:line="280"/>
        <w:ind w:left="288"/>
      </w:pPr>
      <w:r>
        <w:rPr>
          <w:rFonts w:ascii="游ゴシック" w:cs="游ゴシック" w:eastAsia="游ゴシック" w:hAnsi="游ゴシック"/>
          <w:i/>
          <w:iCs/>
          <w:sz w:val="19"/>
          <w:szCs w:val="19"/>
        </w:rPr>
        <w:t xml:space="preserve">⚠ 基本理念の本文・サブタイトル案は、第1回策定委員会（令和8年9月2日）でご審議いただき、確定します。</w:t>
      </w:r>
    </w:p>
    <w:p>
      <w:pPr>
        <w:spacing w:after="100" w:before="200" w:line="320"/>
      </w:pPr>
      <w:r>
        <w:rPr>
          <w:rFonts w:ascii="游ゴシック" w:cs="游ゴシック" w:eastAsia="游ゴシック" w:hAnsi="游ゴシック"/>
          <w:b w:val="1"/>
          <w:bCs w:val="1"/>
          <w:i w:val="false"/>
          <w:iCs w:val="false"/>
          <w:sz w:val="25"/>
          <w:szCs w:val="25"/>
        </w:rPr>
        <w:t>4-2　基本目標</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は5つの基本方針により体系化されていました。第10期計画では、その考え方を継承したうえで、施策の整理の単位を「基本目標」に改め、認知症基本法への対応として認知症施策を基本目標6として新たに独立させ、次の6区分に再構成します。第9期の基本方針との対応は下表のとおりです。</w:t>
      </w:r>
    </w:p>
    <w:p>
      <w:pPr>
        <w:spacing w:after="80" w:before="50" w:line="320"/>
        <w:ind w:firstLine="200"/>
        <w:jc w:val="left"/>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第9期計画の基本方針</w:t>
            </w:r>
          </w:p>
        </w:tc>
        <w:tc>
          <w:tcPr>
            <w:tcW w:type="pct" w:w="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第10期計画の基本目標</w:t>
            </w:r>
          </w:p>
        </w:tc>
        <w:tc>
          <w:tcPr>
            <w:tcW w:type="pct"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考え方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　健康づくりの推進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　健康づくりと介護予防の推進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介護予防を明示して継承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　高齢者が安心して暮らせる</w:t>
            </w:r>
          </w:p>
          <w:p>
            <w:pPr>
              <w:spacing w:after="40" w:before="40" w:line="260"/>
              <w:jc w:val="center"/>
            </w:pPr>
            <w:r>
              <w:rPr>
                <w:rFonts w:ascii="游ゴシック" w:cs="游ゴシック" w:eastAsia="游ゴシック" w:hAnsi="游ゴシック"/>
                <w:i w:val="false"/>
                <w:iCs w:val="false"/>
                <w:sz w:val="18"/>
                <w:szCs w:val="18"/>
              </w:rPr>
              <w:t xml:space="preserve">　　まちづくりの推進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　高齢者が安心して暮らせる</w:t>
            </w:r>
          </w:p>
          <w:p>
            <w:pPr>
              <w:spacing w:after="40" w:before="40" w:line="260"/>
              <w:jc w:val="left"/>
            </w:pPr>
            <w:r>
              <w:rPr>
                <w:rFonts w:ascii="游ゴシック" w:cs="游ゴシック" w:eastAsia="游ゴシック" w:hAnsi="游ゴシック"/>
                <w:i w:val="false"/>
                <w:iCs w:val="false"/>
                <w:sz w:val="18"/>
                <w:szCs w:val="18"/>
              </w:rPr>
              <w:t xml:space="preserve">　　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見守り・移動支援・住まいを含めて継承</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　地域生活を支援する取組の充実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　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在宅生活の継続という観点で再構成</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　地域支援事業の充実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1・3・5に分割して継承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介護予防・生活支援・包括的支援の各事業を</w:t>
            </w:r>
          </w:p>
          <w:p>
            <w:pPr>
              <w:spacing w:after="40" w:before="40" w:line="260"/>
              <w:jc w:val="left"/>
            </w:pPr>
            <w:r>
              <w:rPr>
                <w:rFonts w:ascii="游ゴシック" w:cs="游ゴシック" w:eastAsia="游ゴシック" w:hAnsi="游ゴシック"/>
                <w:i w:val="false"/>
                <w:iCs w:val="false"/>
                <w:sz w:val="18"/>
                <w:szCs w:val="18"/>
              </w:rPr>
              <w:t xml:space="preserve">目的別に配置</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　介護給付・介護予防給付</w:t>
            </w:r>
          </w:p>
          <w:p>
            <w:pPr>
              <w:spacing w:after="40" w:before="40" w:line="260"/>
              <w:jc w:val="center"/>
            </w:pPr>
            <w:r>
              <w:rPr>
                <w:rFonts w:ascii="游ゴシック" w:cs="游ゴシック" w:eastAsia="游ゴシック" w:hAnsi="游ゴシック"/>
                <w:i w:val="false"/>
                <w:iCs w:val="false"/>
                <w:sz w:val="18"/>
                <w:szCs w:val="18"/>
              </w:rPr>
              <w:t xml:space="preserve">　　サービスの充実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　介護サービスの質の確保と</w:t>
            </w:r>
          </w:p>
          <w:p>
            <w:pPr>
              <w:spacing w:after="40" w:before="40" w:line="260"/>
              <w:jc w:val="left"/>
            </w:pPr>
            <w:r>
              <w:rPr>
                <w:rFonts w:ascii="游ゴシック" w:cs="游ゴシック" w:eastAsia="游ゴシック" w:hAnsi="游ゴシック"/>
                <w:i w:val="false"/>
                <w:iCs w:val="false"/>
                <w:sz w:val="18"/>
                <w:szCs w:val="18"/>
              </w:rPr>
              <w:t xml:space="preserve">　　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供給体制・人材確保を加えて再構成</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（基本方針4・5に含まれていた</w:t>
            </w:r>
          </w:p>
          <w:p>
            <w:pPr>
              <w:spacing w:after="40" w:before="40" w:line="260"/>
              <w:jc w:val="center"/>
            </w:pPr>
            <w:r>
              <w:rPr>
                <w:rFonts w:ascii="游ゴシック" w:cs="游ゴシック" w:eastAsia="游ゴシック" w:hAnsi="游ゴシック"/>
                <w:i w:val="false"/>
                <w:iCs w:val="false"/>
                <w:sz w:val="18"/>
                <w:szCs w:val="18"/>
              </w:rPr>
              <w:t xml:space="preserve">　　包括的支援）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　地域包括ケアシステムの深化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地域包括ケアの深化を独立させた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（基本方針3に含まれていた</w:t>
            </w:r>
          </w:p>
          <w:p>
            <w:pPr>
              <w:spacing w:after="40" w:before="40" w:line="260"/>
              <w:jc w:val="center"/>
            </w:pPr>
            <w:r>
              <w:rPr>
                <w:rFonts w:ascii="游ゴシック" w:cs="游ゴシック" w:eastAsia="游ゴシック" w:hAnsi="游ゴシック"/>
                <w:i w:val="false"/>
                <w:iCs w:val="false"/>
                <w:sz w:val="18"/>
                <w:szCs w:val="18"/>
              </w:rPr>
              <w:t xml:space="preserve">　　認知症施策）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　認知症施策の総合的推進【新設】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認知症基本法を踏まえ独立章として新設</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基本目標</w:t>
            </w:r>
          </w:p>
        </w:tc>
        <w:tc>
          <w:tcPr>
            <w:tcW w:type="pct"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1．健康づくりと
　介護予防の推進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健康寿命の延伸・フレイル予防・通いの場の充実・口腔と栄養の支援を推進し、高齢者がいつまでも元気に生活できる地域づくりを進めます。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2．高齢者が安心して
　暮らせる仕組みづくり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見守り・地域支え合い・移動支援・住まいの確保等、独居高齢者・高齢者世帯・老老介護世帯が安心して暮らせる仕組みを整えます。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3．在宅生活の継続支援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在宅医療・介護連携、家族介護者支援、緊急時対応、住宅改修等により、住み慣れた自宅・地域での生活継続を支援します。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4．介護サービスの
　質の確保と提供体制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介護サービスの質の確保、町外施設利用も含めた供給体制の整備、介護人材の確保・育成を推進します。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5．地域包括ケアシステム
　の深化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地域包括支援センターを中心に、医療・介護・予防・住まい・生活支援を一体的に提供する地域包括ケアシステムをさらに深化させます。</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6．認知症施策の
　総合的推進【新設】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認知症基本法に基づき、認知症の人本人の意思を尊重し、認知症の人もそうでない人もともに暮らせる共生社会の実現を目指します（第6章で独立章として位置付け）。</w:t>
            </w:r>
          </w:p>
        </w:tc>
      </w:tr>
    </w:tbl>
    <w:p>
      <w:pPr>
        <w:spacing w:after="100" w:before="200" w:line="320"/>
      </w:pPr>
      <w:r>
        <w:rPr>
          <w:rFonts w:ascii="游ゴシック" w:cs="游ゴシック" w:eastAsia="游ゴシック" w:hAnsi="游ゴシック"/>
          <w:b w:val="1"/>
          <w:bCs w:val="1"/>
          <w:i w:val="false"/>
          <w:iCs w:val="false"/>
          <w:sz w:val="25"/>
          <w:szCs w:val="25"/>
        </w:rPr>
        <w:t>4-3　計画の重点ポイント（4つの重点）</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では、上記基本目標を達成するため、以下の4つの重点ポイントを設定します。これらは、川崎町固有の課題（後期高齢者の急増・町外施設依存・移動支援の再構築・認知症基本法対応・8050問題）に直接対応する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w:t>
            </w:r>
          </w:p>
        </w:tc>
        <w:tc>
          <w:tcPr>
            <w:tcW w:type="pct" w:w="2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テーマ</w:t>
            </w:r>
          </w:p>
        </w:tc>
        <w:tc>
          <w:tcPr>
            <w:tcW w:type="pct" w:w="6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対応する基本目標・関連施策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認知症基本法対応
と共生社会の実現</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基本目標6を新設し、独立章（第6章）として位置付け。本人意見反映・チームオレンジ整備・認知症カフェ充実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
と地域格差是正</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基本目標2。タクシー助成終了後の社協・NPO移送＋デマンドバスの周知強化、施設偏在への対応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地域包括ケアの深化
と家族介護者支援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基本目標3・5。8050問題・老老介護への対応、介護者レスパイト、包括センター体制強化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重点4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広域連携と
サービス供給体制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基本目標4。みやぎ県南中核病院等との広域医療連携、住所地特例を含めた施設供給見込量</w:t>
            </w:r>
          </w:p>
        </w:tc>
      </w:tr>
    </w:tbl>
    <w:p>
      <w:pPr>
        <w:spacing w:after="100" w:before="200" w:line="320"/>
      </w:pPr>
      <w:r>
        <w:rPr>
          <w:rFonts w:ascii="游ゴシック" w:cs="游ゴシック" w:eastAsia="游ゴシック" w:hAnsi="游ゴシック"/>
          <w:b w:val="1"/>
          <w:bCs w:val="1"/>
          <w:i w:val="false"/>
          <w:iCs w:val="false"/>
          <w:sz w:val="25"/>
          <w:szCs w:val="25"/>
        </w:rPr>
        <w:t>4-4　計画の体系図</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本計画の基本理念・基本目標・施策の体系は以下のとおりです。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p>
            <w:pPr>
              <w:spacing w:after="100" w:before="100"/>
              <w:jc w:val="center"/>
            </w:pPr>
            <w:r>
              <w:rPr>
                <w:rFonts w:ascii="游ゴシック" w:cs="游ゴシック" w:eastAsia="游ゴシック" w:hAnsi="游ゴシック"/>
                <w:i w:val="false"/>
                <w:iCs w:val="false"/>
                <w:sz w:val="22"/>
                <w:szCs w:val="22"/>
              </w:rPr>
              <w:t xml:space="preserve">【基本理念】誰もが健やかに暮らせるまちづくり</w:t>
            </w:r>
          </w:p>
        </w:tc>
      </w:tr>
      <w:tr>
        <w:tc>
          <w:tcPr/>
          <w:p>
            <w:pPr>
              <w:spacing w:after="80" w:before="80"/>
              <w:jc w:val="center"/>
            </w:pPr>
            <w:r>
              <w:rPr>
                <w:rFonts w:ascii="游ゴシック" w:cs="游ゴシック" w:eastAsia="游ゴシック" w:hAnsi="游ゴシック"/>
                <w:i/>
                <w:iCs/>
                <w:sz w:val="20"/>
                <w:szCs w:val="20"/>
              </w:rPr>
              <w:t xml:space="preserve">〜 認知症になっても誰もが自分らしく暮らせる地域共生社会の実現 〜</w:t>
            </w:r>
          </w:p>
        </w:tc>
      </w:tr>
      <w:tr>
        <w:tc>
          <w:p>
            <w:pPr>
              <w:spacing w:after="80" w:before="80"/>
              <w:jc w:val="center"/>
            </w:pPr>
            <w:r>
              <w:rPr>
                <w:rFonts w:ascii="游ゴシック" w:cs="游ゴシック" w:eastAsia="游ゴシック" w:hAnsi="游ゴシック"/>
                <w:i w:val="false"/>
                <w:iCs w:val="false"/>
                <w:sz w:val="24"/>
                <w:szCs w:val="24"/>
              </w:rPr>
              <w:t xml:space="preserve">↓</w:t>
            </w:r>
          </w:p>
        </w:tc>
      </w:tr>
      <w:tr>
        <w:tc>
          <w:tcPr/>
          <w:p>
            <w:pPr>
              <w:spacing w:after="80" w:before="80"/>
              <w:jc w:val="center"/>
            </w:pPr>
            <w:r>
              <w:rPr>
                <w:rFonts w:ascii="游ゴシック" w:cs="游ゴシック" w:eastAsia="游ゴシック" w:hAnsi="游ゴシック"/>
                <w:i w:val="false"/>
                <w:iCs w:val="false"/>
                <w:sz w:val="22"/>
                <w:szCs w:val="22"/>
              </w:rPr>
              <w:t xml:space="preserve">【6つの基本目標】</w:t>
            </w:r>
          </w:p>
        </w:tc>
      </w:tr>
    </w:tbl>
    <w:p>
      <w:pPr>
        <w:spacing w:after="80" w:before="80"/>
      </w:pPr>
      <w:r>
        <w:rPr>
          <w:rFonts w:ascii="游ゴシック" w:cs="游ゴシック" w:eastAsia="游ゴシック" w:hAnsi="游ゴシック"/>
          <w:i w:val="false"/>
          <w:iCs w:val="false"/>
          <w:sz w:val="21"/>
          <w:szCs w:val="21"/>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22"/>
                <w:szCs w:val="22"/>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b w:val="1"/>
                <w:bCs w:val="1"/>
                <w:i w:val="false"/>
                <w:iCs w:val="false"/>
                <w:sz w:val="18"/>
                <w:szCs w:val="18"/>
              </w:rPr>
              <w:t xml:space="preserve">健康づくりと介護予防の推進</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 第5章 5-1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高齢者が安心して暮らせる仕組みづくり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在宅生活の継続支援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介護サービスの質の確保と提供体制</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地域包括ケアシステムの深化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第5章 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22"/>
                <w:szCs w:val="22"/>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認知症施策の総合的推進（新設・独立章）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第6章</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5 章</w:t>
      </w:r>
    </w:p>
    <w:p>
      <w:pPr>
        <w:spacing w:after="140" w:before="0" w:line="320"/>
      </w:pPr>
      <w:r>
        <w:rPr>
          <w:rFonts w:ascii="游ゴシック" w:cs="游ゴシック" w:eastAsia="游ゴシック" w:hAnsi="游ゴシック"/>
          <w:b w:val="1"/>
          <w:bCs w:val="1"/>
          <w:i w:val="false"/>
          <w:iCs w:val="false"/>
          <w:sz w:val="30"/>
          <w:szCs w:val="30"/>
        </w:rPr>
        <w:t xml:space="preserve">施策の展開</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4章で示した6つの基本目標のうち、認知症施策（基本目標6）を除く基本目標1〜5に対応する施策を、施策体系・主な事業・成果指標（KPI）の3層構造で整理します。認知症施策（基本目標6）は第6章で、サービス提供体制と介護人材の確保は第7章で、保険者としての管理・評価は第8章（地域マネジメントの推進）で、それぞれ独立章として詳述します。</w:t>
      </w:r>
    </w:p>
    <w:p>
      <w:pPr>
        <w:spacing w:after="80" w:before="80" w:line="280"/>
        <w:ind w:left="288"/>
      </w:pPr>
      <w:r>
        <w:rPr>
          <w:rFonts w:ascii="游ゴシック" w:cs="游ゴシック" w:eastAsia="游ゴシック" w:hAnsi="游ゴシック"/>
          <w:i/>
          <w:iCs/>
          <w:sz w:val="18"/>
          <w:szCs w:val="18"/>
        </w:rPr>
        <w:t xml:space="preserve">※ 各施策の住民ニーズ根拠は、令和8年6〜7月に実施した2調査（一般高齢者576件・要支援要介護認定者142件）の結果によります。調査結果の全体像は第2章2-6を参照してください。</w:t>
      </w:r>
    </w:p>
    <w:p>
      <w:pPr>
        <w:spacing w:after="100" w:before="200" w:line="320"/>
      </w:pPr>
      <w:r>
        <w:rPr>
          <w:rFonts w:ascii="游ゴシック" w:cs="游ゴシック" w:eastAsia="游ゴシック" w:hAnsi="游ゴシック"/>
          <w:b w:val="1"/>
          <w:bCs w:val="1"/>
          <w:i w:val="false"/>
          <w:iCs w:val="false"/>
          <w:sz w:val="25"/>
          <w:szCs w:val="25"/>
        </w:rPr>
        <w:t>5-1　健康づくり・介護予防の推進（基本目標1）</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高齢者一人ひとりが生涯にわたって健やかに暮らし続けることができるよう、健康づくり・フレイル予防・通いの場の充実・口腔と栄養の支援を一体的に推進します。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既に介護予防サロン84名、スマイルサポーター40名、レクリエーションサポーター29名等のユニバーサルサポーター制度を運用しており、町内の通いの場活動を住民主体で展開する基盤が整っています。第10期では、この基盤を活かし、後期高齢者75歳以上1,675人の増加局面を見据えた介護予防の対象拡大と質の向上を図ります。特に、独居高齢者や中山間地域居住の方が孤立せず通いの場に参加できる移動支援との連動が課題です。今回の調査では、通いの場に「参加していない」が84.1％（n=439）である一方、新たなグループ活動に参加者として参加したいとの回答が55.2％（n=543）あり、参加意向と実際の参加との間に開きがあることが確認されました。また、趣味がある人の75.3％が生きがいもあると回答しており（趣味が思いつかない人では14.5％）、趣味活動を通じた通いの場づくりが介護予防と生きがいづくりの双方に資すると考えられ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一般介護予防事業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元気まんてん教室・スマイル教室・パドル運動等の継続実施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通いの場（サロン）の展開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ユニバーサルサポーター制度（介護予防サロン84名）による全町展開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社協・サポーター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フレイル予防の推進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運動・栄養・社会参加の3要素を組み合わせた予防プログラム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口腔・栄養の支援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オーラルフレイル予防・栄養指導・配食サービス（独自）</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町・栄養士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健診・早期発見</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特定健診・後期高齢者健診の受診率向上、要介護リスク早期発見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町・国保川崎病院</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一般介護予防事業 年間実施回数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現状＋10%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特定健診受診率（65歳以上）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健康かわさき21との整合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ユニバーサルサポーター活動回数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町独自指標</w:t>
            </w:r>
          </w:p>
        </w:tc>
      </w:tr>
    </w:tbl>
    <w:p>
      <w:pPr>
        <w:spacing w:after="100" w:before="200" w:line="320"/>
      </w:pPr>
      <w:r>
        <w:rPr>
          <w:rFonts w:ascii="游ゴシック" w:cs="游ゴシック" w:eastAsia="游ゴシック" w:hAnsi="游ゴシック"/>
          <w:b w:val="1"/>
          <w:bCs w:val="1"/>
          <w:i w:val="false"/>
          <w:iCs w:val="false"/>
          <w:sz w:val="25"/>
          <w:szCs w:val="25"/>
        </w:rPr>
        <w:t>5-2　高齢者が安心して暮らせるまちづくり（基本目標2）</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独居高齢者・高齢者世帯・老老介護世帯の増加、未婚の子と高齢親が同居する8050世帯の課題を踏まえ、見守り・地域支え合い・移動支援・住まいの確保を総合的に推進します。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特に移動支援は、令和7年3月で従来の高齢者外出タクシー利用助成が終了し、現在は社協・NPO法人の福祉移送サービス、デマンドバス、町民バスの3層構造に移行しています。所管が地域振興課・町民生活課・社協・NPOと分かれているため、住民への分かりやすい周知と利用情報の一元化が第10期の重要課題です。今回の調査では、外出時の移動手段が「自動車（自分で運転）」74.1％に対し「路線バス」5.4％・「タクシー」3.2％（n=536）と自動車への依存が大きく、外出を控えている方が19.1％（n=540）、その理由として「交通手段がない」が19.8％（n=101）でした。また、転倒への不安が「とても」大きい層では外出を控えている割合が48.1％に達しており、移動支援は転倒予防と一体で検討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また、ふれあいネットワーク（活動員15名・協力員130名）による地域見守り、ユニバーサルサポーター（傾聴24名等）による傾聴・声かけ活動、緊急通報装置の運用等を組み合わせ、独居高齢者・高齢者世帯を見守る重層的な体制を維持・強化し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地域見守り体制の強化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ふれあいネットワーク活動員15名・協力員130名による地域見守り、独居高齢者・高齢者世帯への定期訪問</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社協・民生委員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独居高齢者・高齢者夫婦世帯への緊急通報装置の設置・運用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移動支援の再構築【重点】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社協・NPO福祉移送、デマンドバス、町民バスの3層構造を住民に分かりやすく周知。地域振興課・町民生活課・社協・NPOと連携した利用情報の一元化</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町関係課・社協・NPO・バス事業者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高齢者世帯への独自支援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高齢者紙おむつ等支給・高齢者世帯エアコン購入支援（R7.10〜）・人工透析患者通院交通費助成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住まいの確保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高齢者向け住宅情報の提供、サ高住・有料老人ホーム等の情報整理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町・地域包括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8050問題・老老介護への対応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民生委員・地域包括による訪問把握、重層的支援体制（地域福祉計画と連動）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町・包括・民生委員</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ふれあいネットワーク活動員数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145名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活動員15＋協力員130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緊急通報装置 設置件数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町実績</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移動支援3制度の周知度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外出に困っている高齢者の割合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19.1％（外出を控えている・n=540）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一般高齢者調査</w:t>
            </w:r>
          </w:p>
        </w:tc>
      </w:tr>
    </w:tbl>
    <w:p>
      <w:pPr>
        <w:spacing w:after="100" w:before="200" w:line="320"/>
      </w:pPr>
      <w:r>
        <w:rPr>
          <w:rFonts w:ascii="游ゴシック" w:cs="游ゴシック" w:eastAsia="游ゴシック" w:hAnsi="游ゴシック"/>
          <w:b w:val="1"/>
          <w:bCs w:val="1"/>
          <w:i w:val="false"/>
          <w:iCs w:val="false"/>
          <w:sz w:val="25"/>
          <w:szCs w:val="25"/>
        </w:rPr>
        <w:t>5-3　在宅生活継続の支援（基本目標3）</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住み慣れた自宅・地域で生活を継続したいという高齢者と家族の希望に応えるため、在宅医療・介護連携、家族介護者支援、レスパイト等を充実させます。特に川崎町では、施設サービス利用者134人のうち77.6%が要介護3以上の重度層であることを踏まえ、軽度〜中度の認定者については在宅生活継続が可能な支援体制を整備します。今回の在宅介護実態調査では、施設等への入所を申込済みが33.8％（47件）、検討中が14.4％で、合わせて48.2％（n=139）でした。申込みの有無を最も強く分けていたのは要介護度の重さではなく家族介護者の有無であり、家族・親族の介護が「ない」層では56.9％が申込済み（介護が「ある」層は13.5％）でした。さらに、家族の介護もなく介護保険サービスも利用していない世帯が50件（138件中36.2％）確認されており、在宅生活の継続支援が最も届いていない可能性のある層として個別の状況確認が必要です。</w:t>
      </w:r>
    </w:p>
    <w:p>
      <w:pPr>
        <w:spacing w:after="80" w:before="50" w:line="320"/>
        <w:ind w:firstLine="200"/>
        <w:jc w:val="left"/>
      </w:pPr>
      <w:r>
        <w:rPr>
          <w:rFonts w:ascii="游ゴシック" w:cs="游ゴシック" w:eastAsia="游ゴシック" w:hAnsi="游ゴシック"/>
          <w:i w:val="false"/>
          <w:iCs w:val="false"/>
          <w:sz w:val="21"/>
          <w:szCs w:val="21"/>
        </w:rPr>
        <w:t xml:space="preserve">本町は町内唯一の医療拠点である国民健康保険川崎病院を在宅医療連携のハブとし、退院前カンファレンス・ACP（人生会議）の普及、訪問看護・訪問診療・ケアマネとの多職種連携を強化します。一方、専門医療・夜間救急については町外医療機関（みやぎ県南中核病院・刈田綜合病院）への依存度が高く、通院の移動・付添に係る家族負担が大きいことから、広域医療連携の体制整備と移動支援との連動を重点化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家族介護者への支援については、令和8年6〜7月の在宅介護実態調査により介護者の状況が数値で把握できたことを踏まえ、本節の後段に独立した項を設けて整理します。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在宅医療・介護連携推進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国保川崎病院を中心とした在宅医療・介護連携、退院支援、ACP普及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広域医療連携【重点】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みやぎ県南中核病院（大河原）・刈田綜合病院（白石）等との連携、夜間救急・専門医療への広域対応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町・国保病院・連携先病院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家族介護教室・介護相談・レスパイト（短期入所）の活用支援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介護離職防止【重点】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8050・老老介護世帯における介護と仕事の両立支援、町内事業所との連携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住宅改修・福祉用具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自宅での生活継続に必要な改修・用具の利用支援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bl>
    <w:p>
      <w:pPr>
        <w:spacing w:after="80" w:before="180" w:line="300"/>
      </w:pPr>
      <w:r>
        <w:rPr>
          <w:rFonts w:ascii="游ゴシック" w:cs="游ゴシック" w:eastAsia="游ゴシック" w:hAnsi="游ゴシック"/>
          <w:b w:val="1"/>
          <w:bCs w:val="1"/>
          <w:i w:val="false"/>
          <w:iCs w:val="false"/>
          <w:sz w:val="22"/>
          <w:szCs w:val="22"/>
        </w:rPr>
        <w:t xml:space="preserve">　▌ 家族介護者への支援</w:t>
      </w:r>
    </w:p>
    <w:p>
      <w:pPr>
        <w:spacing w:after="80" w:before="50" w:line="320"/>
        <w:ind w:firstLine="200"/>
        <w:jc w:val="left"/>
      </w:pPr>
      <w:r>
        <w:rPr>
          <w:rFonts w:ascii="游ゴシック" w:cs="游ゴシック" w:eastAsia="游ゴシック" w:hAnsi="游ゴシック"/>
          <w:i w:val="false"/>
          <w:iCs w:val="false"/>
          <w:sz w:val="21"/>
          <w:szCs w:val="21"/>
        </w:rPr>
        <w:t xml:space="preserve">家族介護者への支援は、第9期計画では在宅生活の支援の一部として扱われていましたが、第10期では独立した項として位置付けます。令和8年6〜7月に実施した在宅介護実態調査により、家族介護者の状況が数値で把握できたためです。</w:t>
      </w:r>
    </w:p>
    <w:p>
      <w:pPr>
        <w:spacing w:after="80" w:before="50" w:line="320"/>
        <w:ind w:firstLine="200"/>
        <w:jc w:val="left"/>
      </w:pPr>
      <w:r>
        <w:rPr>
          <w:rFonts w:ascii="游ゴシック" w:cs="游ゴシック" w:eastAsia="游ゴシック" w:hAnsi="游ゴシック"/>
          <w:i w:val="false"/>
          <w:iCs w:val="false"/>
          <w:sz w:val="21"/>
          <w:szCs w:val="21"/>
        </w:rPr>
        <w:t xml:space="preserve">同調査によれば、主な介護者の42.1％が70歳以上であり（n=76）、介護者自身の高齢化が進んでいます。また、介護のために離職・転職した世帯が19.1％（n=68）あり、介護離職は現実に生じています。主な介護者の不安は「外出の付き添い・送迎等」と「認知症状への対応」がともに33.3％で最も多く（n=75）、次いで入浴・洗身26.7％、食事の準備24.0％となっ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一方で、家族・親族からの介護がない層が45.8％（n=142）あり、この層の56.9％が既に施設入所を申し込んでいます（介護が「ある」層は13.5％）。さらに、家族介護もサービス利用もない世帯が50件・36.2％（n=138）あり、在宅の要介護認定者（約369人）に外挿すると約134人規模となります。支援が届いていない層をどう把握するかが第10期の課題となり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施設入所の申込みを最も強く分けているのは、要介護度ではなく家族介護者の有無である。家族介護者への支援は、施設サービスの見込量に直接影響する施策である。</w:t>
      </w:r>
    </w:p>
    <w:p>
      <w:pPr>
        <w:spacing w:after="80" w:before="180" w:line="300"/>
      </w:pPr>
      <w:r>
        <w:rPr>
          <w:rFonts w:ascii="游ゴシック" w:cs="游ゴシック" w:eastAsia="游ゴシック" w:hAnsi="游ゴシック"/>
          <w:b w:val="1"/>
          <w:bCs w:val="1"/>
          <w:i w:val="false"/>
          <w:iCs w:val="false"/>
          <w:sz w:val="22"/>
          <w:szCs w:val="22"/>
        </w:rPr>
        <w:t xml:space="preserve">　▌ 主な事業（家族介護者への支援）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介護方法・認知症の理解・腰痛予防等をテーマとした教室の開催。介護者の不安で最多タイの「認知症状への対応」を重点に扱う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家族介護者の相談・交流の場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介護者どうしが経験を分かち合う集い（ピアサポート）の場を設け、介護者の孤立を防ぐ</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地域包括支援センター・社会福祉協議会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レスパイト（短期入所）の利用支援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短期入所の空き状況の情報提供と利用の調整。介護者の休息を確保する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介護離職の防止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町内事業所（雇用主）と連携した仕事と介護の両立支援の周知、相談窓口の案内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保健福祉課・企画課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支援が届いていない世帯の把握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家族介護もサービス利用もない在宅の認定者（約36％）を、ケアマネジャー・民生委員・ふれあいネットワークと連携して把握する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地域包括支援センター・民生委員</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ヤングケアラー・ダブルケアへの対応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重層的支援体制整備事業に接続し、高齢×子ども×障害の複合的な課題を抱える世帯を支援する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成果指標（家族介護者への支援）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家族介護教室の開催回数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介護のために離職・転職した世帯の割合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19.1％（n=68）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主な介護者の不安「認知症状への対応」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33.3％（n=75）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在宅介護実態調査（次期調査で測定）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家族介護もサービス利用もない世帯の把握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未把握</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把握の仕組みを整備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w:t>
            </w:r>
          </w:p>
        </w:tc>
      </w:tr>
    </w:tbl>
    <w:p>
      <w:pPr>
        <w:spacing w:after="80" w:before="80" w:line="280"/>
        <w:ind w:left="288"/>
      </w:pPr>
      <w:r>
        <w:rPr>
          <w:rFonts w:ascii="游ゴシック" w:cs="游ゴシック" w:eastAsia="游ゴシック" w:hAnsi="游ゴシック"/>
          <w:i/>
          <w:iCs/>
          <w:sz w:val="19"/>
          <w:szCs w:val="19"/>
        </w:rPr>
        <w:t xml:space="preserve">⚠ 現状値のうち調査によるものは令和8年6〜7月の在宅介護実態調査（有効回答142件）によります。目標値は策定委員会での協議事項です。</w:t>
      </w:r>
    </w:p>
    <w:p>
      <w:pPr>
        <w:spacing w:after="100" w:before="200" w:line="320"/>
      </w:pPr>
      <w:r>
        <w:rPr>
          <w:rFonts w:ascii="游ゴシック" w:cs="游ゴシック" w:eastAsia="游ゴシック" w:hAnsi="游ゴシック"/>
          <w:b w:val="1"/>
          <w:bCs w:val="1"/>
          <w:i w:val="false"/>
          <w:iCs w:val="false"/>
          <w:sz w:val="25"/>
          <w:szCs w:val="25"/>
        </w:rPr>
        <w:t>5-4　介護サービスの質の確保と人材確保（基本目標4）</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町内介護サービスの質の確保、町外施設利用も含めた供給体制の整備、深刻化する介護人材不足への対応を推進します。本町の介護サービス供給体制は、特別養護老人ホーム1施設・介護老人保健施設1施設・小規模多機能型居宅介護等の地域密着型サービスが中心ですが、これらが役場周辺に偏在しており、中山間部住民にとってアクセスの障壁が大きい状況です。</w:t>
      </w:r>
    </w:p>
    <w:p>
      <w:pPr>
        <w:spacing w:after="80" w:before="50" w:line="320"/>
        <w:ind w:firstLine="200"/>
        <w:jc w:val="left"/>
      </w:pPr>
      <w:r>
        <w:rPr>
          <w:rFonts w:ascii="游ゴシック" w:cs="游ゴシック" w:eastAsia="游ゴシック" w:hAnsi="游ゴシック"/>
          <w:i w:val="false"/>
          <w:iCs w:val="false"/>
          <w:sz w:val="21"/>
          <w:szCs w:val="21"/>
        </w:rPr>
        <w:t xml:space="preserve">住所地特例該当者24人（令和7年6月時点）が示すとおり、町外施設（柴田町・大河原町・仙台市等）への依存も常態化しています。町外施設の建設計画情報や受入余地の把握、住所地特例該当者の所在自治体内訳の把握を進め、サービス見込量算定と広域連携の根拠データとして活用します。新たな町内施設の整備は財政的に困難な状況のため、町外施設との連携深化と移動支援との連動が現実的な方策とな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介護人材の確保については、第1回策定委員会で最大の論点となったことを踏まえ、第10期計画では独立章（第7章 サービス提供体制と介護人材の確保）として整理します。また、介護サービスの質の向上、介護給付の適正化、計画の評価と公表に係る保険者としての取組は、第8章（地域マネジメントの推進）に整理します。本節では、介護サービスの質の確保と、町外施設利用を含めた供給体制の整備を扱い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介護サービスの質の確保</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町内事業所への研修・指導、苦情対応、ケアプラン点検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町外施設・住所地特例の整理【重点】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町内施設縮小・町外施設利用（住所地特例24人）の実態を踏まえた供給見込みの整備</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福祉施設の偏在対応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役場周辺への施設偏在を踏まえた、地域別アクセスの確保・移動支援との連動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町・事業者</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介護人材の確保・育成</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宮城県社会福祉協議会の修学資金貸付制度の周知、町内事業所での職場体験</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町・県社協・事業所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介護ロボット・ICT導入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介護ロボット・ICT導入の促進、人材不足の補完</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町・事業所</w:t>
            </w:r>
          </w:p>
        </w:tc>
      </w:tr>
    </w:tbl>
    <w:p>
      <w:pPr>
        <w:spacing w:after="100" w:before="200" w:line="320"/>
      </w:pPr>
      <w:r>
        <w:rPr>
          <w:rFonts w:ascii="游ゴシック" w:cs="游ゴシック" w:eastAsia="游ゴシック" w:hAnsi="游ゴシック"/>
          <w:b w:val="1"/>
          <w:bCs w:val="1"/>
          <w:i w:val="false"/>
          <w:iCs w:val="false"/>
          <w:sz w:val="25"/>
          <w:szCs w:val="25"/>
        </w:rPr>
        <w:t>5-5　地域包括ケアシステムの深化（基本目標5）</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を中心に、医療・介護・予防・住まい・生活支援を一体的に提供する地域包括ケアシステムを、川崎町の特性（中山間・7地区・後期高齢者急増）に即して深化させます。地域包括支援センターは町社会福祉協議会が運営し、保健師3名と認定調査員1名の体制で総合相談・権利擁護・包括的継続的ケアマネジメント・介護予防ケアマネジメントを担っていますが、認定調査業務との兼務で業務量が過多となっており、第10期では体制強化が課題とな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自立支援型地域ケア会議は、要支援・要介護認定者の自立支援を多職種で検討する仕組みとして既に開催実績がありますが、第10期では多職種連携（医療・介護・地域）の深化、ケース検討から地域課題抽出への展開を重点化します。生活支援コーディネーター（SC）25名・第1層協議体・第2層協議体による生活支援体制整備事業も継続し、ユニバーサルサポーター制度との連動で地域支え合いを促進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ケアシステムの深化は、令和8年度から始まる地域福祉計画・障害者計画との3計画同時策定の機会を活かし、高齢×障害×子ども×生活困窮の重層的支援体制整備事業に接続することで、複合的な課題を抱える世帯（8050問題、ヤングケアラー、ダブルケア等）への包括的支援につなげます。今回の調査では、家族・友人以外に相談できる相手が「いない」との回答が38.8％（n=484）に上り、その割合は世帯構成によって37.0％から43.5％の範囲と差が小さく、統計的な有意差も認められませんでした。相談窓口の不在は独居かどうかによらない共通の課題であり、対象を絞らない全戸的な周知と、健診・介護予防事業等の接点を活用した働きかけが有効と考えられます。地域福祉計画・障害者計画はジャパン総研が策定担当のため、計画間の整合確認と連動施策の調整を継続的に行います。</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地域包括支援センターの体制強化【重点】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保健師3＋認定調査1の4名体制（実質3名）の強化。認定調査の負担軽減、ケアマネジャー配置の充実</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生活支援体制整備の充実</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生活支援コーディネーター（SC）25名による地域づくり、ユニバーサルサポーターとの連動</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町・社協・SC</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重層的支援体制（3計画連動）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地域福祉計画・障害者計画と連動した重層的支援体制、複合課題世帯への対応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町・包括・社協</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ケアプラン点検・自立支援に資する地域ケア会議の継続実施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権利擁護（成年後見・虐待対応）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成年後見制度の利用促進、高齢者虐待防止</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町・包括</w:t>
            </w:r>
          </w:p>
        </w:tc>
      </w:tr>
    </w:tbl>
    <w:p>
      <w:pPr>
        <w:spacing w:after="80" w:before="180" w:line="300"/>
      </w:pPr>
      <w:r>
        <w:rPr>
          <w:rFonts w:ascii="游ゴシック" w:cs="游ゴシック" w:eastAsia="游ゴシック" w:hAnsi="游ゴシック"/>
          <w:b w:val="1"/>
          <w:bCs w:val="1"/>
          <w:i w:val="false"/>
          <w:iCs w:val="false"/>
          <w:sz w:val="22"/>
          <w:szCs w:val="22"/>
        </w:rPr>
        <w:t xml:space="preserve">　▌ 成果指標（KPI）まとめ</w:t>
      </w:r>
    </w:p>
    <w:p>
      <w:pPr>
        <w:spacing w:after="80" w:before="50" w:line="320"/>
        <w:ind w:firstLine="200"/>
        <w:jc w:val="left"/>
      </w:pPr>
      <w:r>
        <w:rPr>
          <w:rFonts w:ascii="游ゴシック" w:cs="游ゴシック" w:eastAsia="游ゴシック" w:hAnsi="游ゴシック"/>
          <w:i w:val="false"/>
          <w:iCs w:val="false"/>
          <w:sz w:val="21"/>
          <w:szCs w:val="21"/>
        </w:rPr>
        <w:t xml:space="preserve">各施策のKPIのうち、調査によって把握できる指標の現状値は本版で確定しました。町の事業実績による指標（【町確認】）は、第9期実績一覧のご記入を経て確定します。目標値は策定委員会での協議事項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施策分野</w:t>
            </w:r>
          </w:p>
        </w:tc>
        <w:tc>
          <w:tcPr>
            <w:tcW w:type="pct" w:w="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主要KPI候補</w:t>
            </w:r>
          </w:p>
        </w:tc>
        <w:tc>
          <w:tcPr>
            <w:tcW w:type="pct" w:w="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データソース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健康・介護予防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通いの場参加率／特定健診受診率／サポーター活動回数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見守り・移動支援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ふれあいNW活動員数／移動支援3制度の周知度／外出に困っている高齢者割合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在宅生活支援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在宅医療連携件数／レスパイト利用率／介護離職率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町実績・アンケート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人材・サービス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町内事業所職員数／処遇改善加算取得率／ICT導入事業所数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事業所照会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包括ケア深化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総合相談件数／自立支援型ケア会議開催数／成年後見利用件数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包括実績</w:t>
            </w:r>
          </w:p>
        </w:tc>
      </w:tr>
    </w:tbl>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6 章</w:t>
      </w:r>
    </w:p>
    <w:p>
      <w:pPr>
        <w:spacing w:after="140" w:before="0" w:line="320"/>
      </w:pPr>
      <w:r>
        <w:rPr>
          <w:rFonts w:ascii="游ゴシック" w:cs="游ゴシック" w:eastAsia="游ゴシック" w:hAnsi="游ゴシック"/>
          <w:b w:val="1"/>
          <w:bCs w:val="1"/>
          <w:i w:val="false"/>
          <w:iCs w:val="false"/>
          <w:sz w:val="30"/>
          <w:szCs w:val="30"/>
        </w:rPr>
        <w:t xml:space="preserve">認知症施策推進計画</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本章は、令和6年1月に施行された「共生社会の実現を推進するための認知症基本法」第14条に基づく市町村認知症施策推進計画として、本計画に独立章として位置付けるものです。</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やその家族が暮らしやすい共生社会の実現を目的とし、市町村に対して認知症施策推進計画の策定を努力義務として課しています。川崎町では、第10期計画期間（令和9〜11年度）に向けて、認知症施策を独立章として位置付けることで、認知症基本法の理念・基本的施策に対応した包括的な計画体系を構築します。</w:t>
      </w:r>
    </w:p>
    <w:p>
      <w:pPr>
        <w:spacing w:after="100" w:before="200" w:line="320"/>
      </w:pPr>
      <w:r>
        <w:rPr>
          <w:rFonts w:ascii="游ゴシック" w:cs="游ゴシック" w:eastAsia="游ゴシック" w:hAnsi="游ゴシック"/>
          <w:b w:val="1"/>
          <w:bCs w:val="1"/>
          <w:i w:val="false"/>
          <w:iCs w:val="false"/>
          <w:sz w:val="25"/>
          <w:szCs w:val="25"/>
        </w:rPr>
        <w:t>6-1　認知症基本法と川崎町の対応方針</w:t>
      </w:r>
    </w:p>
    <w:p>
      <w:pPr>
        <w:spacing w:after="80" w:before="180" w:line="300"/>
      </w:pPr>
      <w:r>
        <w:rPr>
          <w:rFonts w:ascii="游ゴシック" w:cs="游ゴシック" w:eastAsia="游ゴシック" w:hAnsi="游ゴシック"/>
          <w:b w:val="1"/>
          <w:bCs w:val="1"/>
          <w:i w:val="false"/>
          <w:iCs w:val="false"/>
          <w:sz w:val="22"/>
          <w:szCs w:val="22"/>
        </w:rPr>
        <w:t xml:space="preserve">　▌ 認知症基本法の概要</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は、認知症の人がその尊厳を保持しつつ希望をもって暮らすことができるよう、認知症施策を総合的かつ計画的に推進することを目的とする法律です。基本理念として「全ての認知症の人が、基本的人権を享有する個人として、自らの意思によって日常生活及び社会生活を営むことができるようにすること」が掲げられています（第3条）。</w:t>
      </w:r>
    </w:p>
    <w:p>
      <w:pPr>
        <w:spacing w:after="80" w:before="180" w:line="300"/>
      </w:pPr>
      <w:r>
        <w:rPr>
          <w:rFonts w:ascii="游ゴシック" w:cs="游ゴシック" w:eastAsia="游ゴシック" w:hAnsi="游ゴシック"/>
          <w:b w:val="1"/>
          <w:bCs w:val="1"/>
          <w:i w:val="false"/>
          <w:iCs w:val="false"/>
          <w:sz w:val="22"/>
          <w:szCs w:val="22"/>
        </w:rPr>
        <w:t xml:space="preserve">　▌ 川崎町の対応方針</w:t>
      </w:r>
    </w:p>
    <w:p>
      <w:pPr>
        <w:spacing w:after="80" w:before="80" w:line="280"/>
        <w:ind w:left="288"/>
      </w:pPr>
      <w:r>
        <w:rPr>
          <w:rFonts w:ascii="游ゴシック" w:cs="游ゴシック" w:eastAsia="游ゴシック" w:hAnsi="游ゴシック"/>
          <w:b w:val="1"/>
          <w:bCs w:val="1"/>
          <w:i w:val="false"/>
          <w:iCs w:val="false"/>
          <w:sz w:val="20"/>
          <w:szCs w:val="20"/>
        </w:rPr>
        <w:t xml:space="preserve">● 第10期計画では、認知症基本法対応として基本目標6を新設し、独立章（第6章）として認知症施策推進計画を位置付ける。</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川崎町では、第10期計画期間（R9〜R11）を通じて、以下の方針で認知症施策を推進します。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本人意見の反映（基本法第3条）：認知症本人・家族の意見を地域包括支援センター及び国保川崎病院経由で聴取し、計画・施策に反映</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共生社会の実現：認知症があっても住み慣れた地域で自分らしく暮らせる地域づくり（サブタイトル「〜認知症になっても誰もが自分らしく暮らせる地域共生社会の実現〜」）</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7基本的施策の体系化：基本法第15〜21条の7基本的施策に対応した町施策の体系化</w:t>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KPIの3層構造化：プロセス（活動量）・アウトプット（成果物）・アウトカム（住民の変化）の3層でKPIを設定</w:t>
      </w:r>
    </w:p>
    <w:p>
      <w:pPr>
        <w:spacing w:after="100" w:before="200" w:line="320"/>
      </w:pPr>
      <w:r>
        <w:rPr>
          <w:rFonts w:ascii="游ゴシック" w:cs="游ゴシック" w:eastAsia="游ゴシック" w:hAnsi="游ゴシック"/>
          <w:b w:val="1"/>
          <w:bCs w:val="1"/>
          <w:i w:val="false"/>
          <w:iCs w:val="false"/>
          <w:sz w:val="25"/>
          <w:szCs w:val="25"/>
        </w:rPr>
        <w:t>6-2　認知症施策の体系（7基本的施策）</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認知症基本法第15条から第21条までの7基本的施策と、川崎町の対応施策を以下のとおり対応付けます。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条文</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基本的施策</w:t>
            </w:r>
          </w:p>
        </w:tc>
        <w:tc>
          <w:tcPr>
            <w:tcW w:type="pct" w:w="6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川崎町の対応</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第15条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認知症の人に関する国民の理解の増進等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認知症サポーター養成講座の継続（累計550名）。企業・学校サポーター養成の拡大。世界アルツハイマー月間（9月）に合わせた啓発</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第16条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認知症の人の生活におけるバリアフリー化の推進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公共施設・交通・買い物環境におけるバリアフリー化、認知症の人にやさしい地域づくり</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第17条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認知症の人の社会参加の機会の確保等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認知症カフェ「喫茶みかん」の運営継続。認知症本人ミーティング・ピアサポート活動の場の確保</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第18条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認知症の人の意思決定の支援及び権利利益の保護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成年後見制度の利用促進、日常生活自立支援事業の活用、意思決定支援研修の実施</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第19条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保健医療・福祉サービスの提供体制の整備等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認知症初期集中支援チームの強化、認知症地域支援推進員の配置、国保川崎病院との連携強化</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第20条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相談体制の整備等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地域包括支援センター（社協運営）における認知症相談窓口の充実、もの忘れ相談の継続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第21条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研究等の推進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認知症本人・家族の意見聴取（基本法第3条対応）、認知症施策への当事者参画</w:t>
            </w:r>
          </w:p>
        </w:tc>
      </w:tr>
    </w:tbl>
    <w:p>
      <w:pPr>
        <w:spacing w:after="100" w:before="200" w:line="320"/>
      </w:pPr>
      <w:r>
        <w:rPr>
          <w:rFonts w:ascii="游ゴシック" w:cs="游ゴシック" w:eastAsia="游ゴシック" w:hAnsi="游ゴシック"/>
          <w:b w:val="1"/>
          <w:bCs w:val="1"/>
          <w:i w:val="false"/>
          <w:iCs w:val="false"/>
          <w:sz w:val="25"/>
          <w:szCs w:val="25"/>
        </w:rPr>
        <w:t>6-3　重点施策とKPI</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基本法の7基本的施策（第15条〜第21条）を踏まえつつ、本町の地域資源・体制・現状を勘案して、第10期計画期間中に重点的に取り組む施策を5本柱として位置付けます。これらは、認知症サポーター・キャラバンメイトの養成実績、認知症カフェ「喫茶みかん」の運営実績、初期集中支援チームの稼働等、本町がこれまで積み上げてきた基盤を活かしつつ、本人ミーティング等を新規に加えることで、認知症の人本人・家族への包括的支援を実現する構成です。</w:t>
      </w:r>
    </w:p>
    <w:p>
      <w:pPr>
        <w:spacing w:after="80" w:before="180" w:line="300"/>
      </w:pPr>
      <w:r>
        <w:rPr>
          <w:rFonts w:ascii="游ゴシック" w:cs="游ゴシック" w:eastAsia="游ゴシック" w:hAnsi="游ゴシック"/>
          <w:b w:val="1"/>
          <w:bCs w:val="1"/>
          <w:i w:val="false"/>
          <w:iCs w:val="false"/>
          <w:sz w:val="22"/>
          <w:szCs w:val="22"/>
        </w:rPr>
        <w:t xml:space="preserve">　▌ 重点施策（5本柱）</w:t>
      </w:r>
    </w:p>
    <w:p>
      <w:pPr>
        <w:spacing w:after="80" w:before="50" w:line="320"/>
        <w:ind w:firstLine="200"/>
        <w:jc w:val="left"/>
      </w:pPr>
      <w:r>
        <w:rPr>
          <w:rFonts w:ascii="游ゴシック" w:cs="游ゴシック" w:eastAsia="游ゴシック" w:hAnsi="游ゴシック"/>
          <w:i w:val="false"/>
          <w:iCs w:val="false"/>
          <w:sz w:val="21"/>
          <w:szCs w:val="21"/>
        </w:rPr>
        <w:t xml:space="preserve">J-1（サポーター拡大）とJ-3（認知症カフェ等）は既存施策の質的拡充、J-2（チームオレンジ）とJ-3（本人ミーティング）の一部は基本法対応の新規整備、J-4（早期発見・対応）とJ-5（医療連携）は本町の医療資源（国民健康保険川崎病院）を活かした体制強化として位置付け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重点施策</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認知症サポーターの拡大と質向上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累計550名のサポーターを基盤に、企業・学校サポーターを増やし、活動の質を向上。キャラバンメイト（累計73名）の活動継続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チームオレンジの整備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認知症サポーターのうち、地域でステップアップしたメンバーによるチームオレンジを整備。本人・家族支援を実践</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認知症カフェ・本人ミーティング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認知症カフェ「喫茶みかん」の運営継続。認知症本人ミーティングの新設</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早期発見・早期対応の体制強化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認知症初期集中支援チームの強化、認知症地域支援推進員の活動、もの忘れ相談の継続</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J-5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国保川崎病院との医療連携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認知症診断・治療における国保川崎病院との連携、認知症初期段階からの医療フォロー</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KPIの3層構造</w:t>
      </w:r>
    </w:p>
    <w:p>
      <w:pPr>
        <w:spacing w:after="80" w:before="50" w:line="320"/>
        <w:ind w:firstLine="200"/>
        <w:jc w:val="left"/>
      </w:pPr>
      <w:r>
        <w:rPr>
          <w:rFonts w:ascii="游ゴシック" w:cs="游ゴシック" w:eastAsia="游ゴシック" w:hAnsi="游ゴシック"/>
          <w:i w:val="false"/>
          <w:iCs w:val="false"/>
          <w:sz w:val="21"/>
          <w:szCs w:val="21"/>
        </w:rPr>
        <w:t xml:space="preserve">認知症施策のKPIは、プロセス（活動量）・アウトプット（成果物）・アウトカム（住民の変化）の3層で設定します。これは、活動回数や成果物の数だけを追うのではなく、最終的に「認知症の人本人と家族の地域生活満足度」がどう変化したかをアンケートで測定し、施策の真の有効性を評価するための設計です。プロセス・アウトプット指標は事業実績で測定可能ですが、アウトカム指標はアンケート結果反映後の確定となるため、目標値は委員会協議事項として整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層</w:t>
            </w:r>
          </w:p>
        </w:tc>
        <w:tc>
          <w:tcPr>
            <w:tcW w:type="pct"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pct" w:w="2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
（活動量）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認知症サポーター養成講座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プロセス</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認知症カフェ 年間開催回数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
（成果物）</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認知症サポーター累計養成数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550名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チームオレンジ整備状況</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整備</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アウトプット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認知症初期集中支援チーム 訪問件数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【委員会協議】</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アウトカム
（住民の変化）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アウトカム</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認知症の人と家族の地域生活満足度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―（本調査に該当設問なし）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増加</w:t>
            </w:r>
          </w:p>
        </w:tc>
      </w:tr>
    </w:tbl>
    <w:p>
      <w:pPr>
        <w:spacing w:after="80" w:before="80" w:line="280"/>
        <w:ind w:left="288"/>
      </w:pPr>
      <w:r>
        <w:rPr>
          <w:rFonts w:ascii="游ゴシック" w:cs="游ゴシック" w:eastAsia="游ゴシック" w:hAnsi="游ゴシック"/>
          <w:i/>
          <w:iCs/>
          <w:sz w:val="19"/>
          <w:szCs w:val="19"/>
        </w:rPr>
        <w:t xml:space="preserve">⚠ 認知症本人・家族の意見聴取は、郵送のアンケート調査とは別チャネル（地域包括支援センター・国保川崎病院経由）で実施します。聴取結果はVer.2.0で本章に反映します。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7 章</w:t>
      </w:r>
    </w:p>
    <w:p>
      <w:pPr>
        <w:spacing w:after="140" w:before="0" w:line="320"/>
      </w:pPr>
      <w:r>
        <w:rPr>
          <w:rFonts w:ascii="游ゴシック" w:cs="游ゴシック" w:eastAsia="游ゴシック" w:hAnsi="游ゴシック"/>
          <w:b w:val="1"/>
          <w:bCs w:val="1"/>
          <w:i w:val="false"/>
          <w:iCs w:val="false"/>
          <w:sz w:val="30"/>
          <w:szCs w:val="30"/>
        </w:rPr>
        <w:t xml:space="preserve">サービス提供体制と介護人材の確保</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10期計画において新たに設けるものです。第9期計画では「福祉・介護人材の確保・定着支援」が施策の1項目として置かれていたのみでしたが、第1回策定委員会において介護人材とサービス提供体制が最大の論点となったこと、及び国においてサービス提供体制の確保が重要課題とされていることを踏まえ、独立した章として位置付け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本章は介護保険法第117条第3項第1号「各年度における種類ごとの介護給付等対象サービスの量の見込みを確保するための方策」に対応する。</w:t>
      </w:r>
    </w:p>
    <w:p>
      <w:pPr>
        <w:spacing w:after="100" w:before="200" w:line="320"/>
      </w:pPr>
      <w:r>
        <w:rPr>
          <w:rFonts w:ascii="游ゴシック" w:cs="游ゴシック" w:eastAsia="游ゴシック" w:hAnsi="游ゴシック"/>
          <w:b w:val="1"/>
          <w:bCs w:val="1"/>
          <w:i w:val="false"/>
          <w:iCs w:val="false"/>
          <w:sz w:val="25"/>
          <w:szCs w:val="25"/>
        </w:rPr>
        <w:t xml:space="preserve">7-1　サービス提供体制の現状</w:t>
      </w:r>
    </w:p>
    <w:p>
      <w:pPr>
        <w:spacing w:after="80" w:before="180" w:line="300"/>
      </w:pPr>
      <w:r>
        <w:rPr>
          <w:rFonts w:ascii="游ゴシック" w:cs="游ゴシック" w:eastAsia="游ゴシック" w:hAnsi="游ゴシック"/>
          <w:b w:val="1"/>
          <w:bCs w:val="1"/>
          <w:i w:val="false"/>
          <w:iCs w:val="false"/>
          <w:sz w:val="22"/>
          <w:szCs w:val="22"/>
        </w:rPr>
        <w:t xml:space="preserve">　▌ 本章の考え方</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事業計画は、需要（利用者がどれだけ必要とするか）を推計して見込量を定める仕組みです。しかし、その見込量を実際に供給できるかは別の問題です。川崎町では、第1回策定委員会で報告されたとおり既に供給側の制約が現れており、「サービスを増やすかどうか」以前に「現在の供給量を維持できるか」が第10期の前提となります。</w:t>
      </w:r>
    </w:p>
    <w:p>
      <w:pPr>
        <w:spacing w:after="80" w:before="180" w:line="300"/>
      </w:pPr>
      <w:r>
        <w:rPr>
          <w:rFonts w:ascii="游ゴシック" w:cs="游ゴシック" w:eastAsia="游ゴシック" w:hAnsi="游ゴシック"/>
          <w:b w:val="1"/>
          <w:bCs w:val="1"/>
          <w:i w:val="false"/>
          <w:iCs w:val="false"/>
          <w:sz w:val="22"/>
          <w:szCs w:val="22"/>
        </w:rPr>
        <w:t xml:space="preserve">　▌ 提供体制の概況</w:t>
      </w:r>
    </w:p>
    <w:p>
      <w:pPr>
        <w:spacing w:after="80" w:before="50" w:line="320"/>
        <w:ind w:firstLine="200"/>
        <w:jc w:val="left"/>
      </w:pPr>
      <w:r>
        <w:rPr>
          <w:rFonts w:ascii="游ゴシック" w:cs="游ゴシック" w:eastAsia="游ゴシック" w:hAnsi="游ゴシック"/>
          <w:i w:val="false"/>
          <w:iCs w:val="false"/>
          <w:sz w:val="21"/>
          <w:szCs w:val="21"/>
        </w:rPr>
        <w:t xml:space="preserve">町内のサービス提供体制は、特別養護老人ホーム1施設・介護老人保健施設1施設・小規模多機能型居宅介護等の地域密着型サービスが中心です。これらは役場周辺に偏在しており、町域の大部分が山岳・丘陵地帯であることから、中山間部の住民にとっては距離が利用の障壁となります。加えて、町外施設の利用（住所地特例24人・令和7年6月時点）も常態化しています。</w:t>
      </w:r>
    </w:p>
    <w:p>
      <w:pPr>
        <w:spacing w:after="80" w:before="30" w:line="260"/>
        <w:jc w:val="right"/>
      </w:pPr>
      <w:r>
        <w:rPr>
          <w:rFonts w:ascii="游ゴシック" w:cs="游ゴシック" w:eastAsia="游ゴシック" w:hAnsi="游ゴシック"/>
          <w:i/>
          <w:iCs/>
          <w:sz w:val="17"/>
          <w:szCs w:val="17"/>
        </w:rPr>
        <w:t xml:space="preserve">出典：第2章2-7　サービス供給体制の状況。事業所一覧（名称・種別・定員・所在）は確認事項No.29</w:t>
      </w:r>
    </w:p>
    <w:p>
      <w:pPr>
        <w:spacing w:after="100" w:before="200" w:line="320"/>
      </w:pPr>
      <w:r>
        <w:rPr>
          <w:rFonts w:ascii="游ゴシック" w:cs="游ゴシック" w:eastAsia="游ゴシック" w:hAnsi="游ゴシック"/>
          <w:b w:val="1"/>
          <w:bCs w:val="1"/>
          <w:i w:val="false"/>
          <w:iCs w:val="false"/>
          <w:sz w:val="25"/>
          <w:szCs w:val="25"/>
        </w:rPr>
        <w:t xml:space="preserve">7-2　供給の制約とその影響</w:t>
      </w:r>
    </w:p>
    <w:p>
      <w:pPr>
        <w:spacing w:after="80" w:before="180" w:line="300"/>
      </w:pPr>
      <w:r>
        <w:rPr>
          <w:rFonts w:ascii="游ゴシック" w:cs="游ゴシック" w:eastAsia="游ゴシック" w:hAnsi="游ゴシック"/>
          <w:b w:val="1"/>
          <w:bCs w:val="1"/>
          <w:i w:val="false"/>
          <w:iCs w:val="false"/>
          <w:sz w:val="22"/>
          <w:szCs w:val="22"/>
        </w:rPr>
        <w:t xml:space="preserve">　▌ 給付費の平坦化との関係</w:t>
      </w:r>
    </w:p>
    <w:p>
      <w:pPr>
        <w:spacing w:after="80" w:before="50" w:line="320"/>
        <w:ind w:firstLine="200"/>
        <w:jc w:val="left"/>
      </w:pPr>
      <w:r>
        <w:rPr>
          <w:rFonts w:ascii="游ゴシック" w:cs="游ゴシック" w:eastAsia="游ゴシック" w:hAnsi="游ゴシック"/>
          <w:i w:val="false"/>
          <w:iCs w:val="false"/>
          <w:sz w:val="21"/>
          <w:szCs w:val="21"/>
        </w:rPr>
        <w:t xml:space="preserve">標準給付費は令和6年度の1,093,253千円から令和7年度の1,085,203千円へ0.7％減少しています。これが介護予防の成果によるものか、介護人材の不足によるサービス提供体制の制約によるものかの判別が、第10期のサービス見込量の前提となります。第1回策定委員会で報告された1ユニット分の人員削減、訪問介護の実働4名という状況を踏まえると、供給の制約による可能性が高いと考えられ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地域包括ケア「見える化」システムの自然体推計は、認定者数×利用率という需要側だけで見込量を積み上げるため、供給の制約を表現できない。事業所が受けられない量を計画に載せるおそれがあり、供給可能量の把握が不可欠である。</w:t>
      </w:r>
    </w:p>
    <w:p>
      <w:pPr>
        <w:spacing w:after="80" w:before="180" w:line="300"/>
      </w:pPr>
      <w:r>
        <w:rPr>
          <w:rFonts w:ascii="游ゴシック" w:cs="游ゴシック" w:eastAsia="游ゴシック" w:hAnsi="游ゴシック"/>
          <w:b w:val="1"/>
          <w:bCs w:val="1"/>
          <w:i w:val="false"/>
          <w:iCs w:val="false"/>
          <w:sz w:val="22"/>
          <w:szCs w:val="22"/>
        </w:rPr>
        <w:t xml:space="preserve">　▌ 見込量・給付費への影響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8"/>
        <w:gridCol w:w="102"/>
        <w:gridCol w:w="120"/>
      </w:tblGrid>
      <w:tr>
        <w:tc>
          <w:tcPr>
            <w:tcW w:type="dxa" w:w="7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供給側の事象</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見込量への影響</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給付費・保険料への影響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施設・居住系の人員削減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利用者数が定員まで伸びない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給付費は抑制されるが、必要とする方が入所できない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訪問介護の実働4名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在宅サービスの利用回数が伸びない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在宅への移行を前提とした見込量が実現しない</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在宅サービスの体制不足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施設・居住系の需要が減らない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施設・居住系の給付費が高止まりする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事業所の撤退・縮小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見込量そのものを確保できない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町外施設への依存が一層強まり、給付費の管理が難しくなる</w:t>
            </w:r>
          </w:p>
        </w:tc>
      </w:tr>
    </w:tbl>
    <w:p>
      <w:pPr>
        <w:spacing w:after="80" w:before="80" w:line="280"/>
        <w:ind w:left="288"/>
      </w:pPr>
      <w:r>
        <w:rPr>
          <w:rFonts w:ascii="游ゴシック" w:cs="游ゴシック" w:eastAsia="游ゴシック" w:hAnsi="游ゴシック"/>
          <w:i/>
          <w:iCs/>
          <w:sz w:val="19"/>
          <w:szCs w:val="19"/>
        </w:rPr>
        <w:t xml:space="preserve">⚠ 第10期のサービス見込量は、自然体推計を出発点としつつ、事業所ヒアリングによる供給可能量を踏まえて調整します。調整の方針は第2回策定委員会でお諮りします（確認事項No.62）。</w:t>
      </w:r>
    </w:p>
    <w:p>
      <w:pPr>
        <w:spacing w:after="100" w:before="200" w:line="320"/>
      </w:pPr>
      <w:r>
        <w:rPr>
          <w:rFonts w:ascii="游ゴシック" w:cs="游ゴシック" w:eastAsia="游ゴシック" w:hAnsi="游ゴシック"/>
          <w:b w:val="1"/>
          <w:bCs w:val="1"/>
          <w:i w:val="false"/>
          <w:iCs w:val="false"/>
          <w:sz w:val="25"/>
          <w:szCs w:val="25"/>
        </w:rPr>
        <w:t xml:space="preserve">7-3　見込量確保のための方策</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法第117条第3項第1号は、市町村介護保険事業計画に「各年度における種類ごとの介護給付等対象サービスの量の見込みを確保するための方策」を定めることを求めています。第10期では、次の方策により見込量の確保を図ります。</w:t>
      </w:r>
    </w:p>
    <w:p>
      <w:pPr>
        <w:spacing w:after="40" w:before="40" w:line="300"/>
        <w:ind w:left="431"/>
      </w:pPr>
      <w:r>
        <w:rPr>
          <w:rFonts w:ascii="游ゴシック" w:cs="游ゴシック" w:eastAsia="游ゴシック" w:hAnsi="游ゴシック"/>
          <w:i w:val="false"/>
          <w:iCs w:val="false"/>
          <w:sz w:val="21"/>
          <w:szCs w:val="21"/>
        </w:rPr>
        <w:t xml:space="preserve">①　事業所ヒアリングによる供給可能量の把握（令和8年9〜10月に実施し、以後は毎年度実施する）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町外施設の受入余地と建設計画の情報収集、及び住所地特例該当者の所在自治体別内訳の把握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中山間・人口減少地域に対応した国・県の制度の活用</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地域密着型サービスの認知向上と利用促進（第1回策定委員会でのご意見による）</w:t>
      </w:r>
      <w:r>
        <w:rPr>
          <w:rFonts w:ascii="游ゴシック" w:cs="游ゴシック" w:eastAsia="游ゴシック" w:hAnsi="游ゴシック"/>
          <w:i w:val="false"/>
          <w:iCs w:val="false"/>
          <w:sz w:val="21"/>
          <w:szCs w:val="21"/>
        </w:rPr>
        <w:t xml:space="preserve"/>
      </w:r>
    </w:p>
    <w:p>
      <w:pPr>
        <w:spacing w:after="80" w:before="180" w:line="300"/>
      </w:pPr>
      <w:r>
        <w:rPr>
          <w:rFonts w:ascii="游ゴシック" w:cs="游ゴシック" w:eastAsia="游ゴシック" w:hAnsi="游ゴシック"/>
          <w:b w:val="1"/>
          <w:bCs w:val="1"/>
          <w:i w:val="false"/>
          <w:iCs w:val="false"/>
          <w:sz w:val="22"/>
          <w:szCs w:val="22"/>
        </w:rPr>
        <w:t xml:space="preserve">　▌ 中山間・人口減少地域への対応</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過疎地域に指定されており、中山間・人口減少地域を対象とした制度の適用を受けられる立場にあります。介護報酬上は、中山間地域等における小規模事業所加算等の対象地域となり得ます。国・県の支援制度の活用可能性については、町の関係課及び宮城県への照会を進めており（確認事項No.63〜67）、その結果をVer.2.0で本節に反映します。</w:t>
      </w:r>
    </w:p>
    <w:p>
      <w:pPr>
        <w:spacing w:after="80" w:before="80" w:line="280"/>
        <w:ind w:left="288"/>
      </w:pPr>
      <w:r>
        <w:rPr>
          <w:rFonts w:ascii="游ゴシック" w:cs="游ゴシック" w:eastAsia="游ゴシック" w:hAnsi="游ゴシック"/>
          <w:i/>
          <w:iCs/>
          <w:sz w:val="19"/>
          <w:szCs w:val="19"/>
        </w:rPr>
        <w:t xml:space="preserve">⚠ 介護報酬上の加算は保険給付であり、算定が進むと給付費が増加し保険料に影響します。一方で、加算がなければ事業所の運営が成り立たない面もあります。この両面を第2回策定委員会でお示しし、方針をお諮りします。</w:t>
      </w:r>
    </w:p>
    <w:p>
      <w:pPr>
        <w:spacing w:after="100" w:before="200" w:line="320"/>
      </w:pPr>
      <w:r>
        <w:rPr>
          <w:rFonts w:ascii="游ゴシック" w:cs="游ゴシック" w:eastAsia="游ゴシック" w:hAnsi="游ゴシック"/>
          <w:b w:val="1"/>
          <w:bCs w:val="1"/>
          <w:i w:val="false"/>
          <w:iCs w:val="false"/>
          <w:sz w:val="25"/>
          <w:szCs w:val="25"/>
        </w:rPr>
        <w:t xml:space="preserve">7-4　介護人材の確保</w:t>
      </w:r>
    </w:p>
    <w:p>
      <w:pPr>
        <w:spacing w:after="80" w:before="180" w:line="300"/>
      </w:pPr>
      <w:r>
        <w:rPr>
          <w:rFonts w:ascii="游ゴシック" w:cs="游ゴシック" w:eastAsia="游ゴシック" w:hAnsi="游ゴシック"/>
          <w:b w:val="1"/>
          <w:bCs w:val="1"/>
          <w:i w:val="false"/>
          <w:iCs w:val="false"/>
          <w:sz w:val="22"/>
          <w:szCs w:val="22"/>
        </w:rPr>
        <w:t xml:space="preserve">　▌ 施策の方向性</w:t>
      </w:r>
    </w:p>
    <w:p>
      <w:pPr>
        <w:spacing w:after="80" w:before="50" w:line="320"/>
        <w:ind w:firstLine="200"/>
        <w:jc w:val="left"/>
      </w:pPr>
      <w:r>
        <w:rPr>
          <w:rFonts w:ascii="游ゴシック" w:cs="游ゴシック" w:eastAsia="游ゴシック" w:hAnsi="游ゴシック"/>
          <w:i w:val="false"/>
          <w:iCs w:val="false"/>
          <w:sz w:val="21"/>
          <w:szCs w:val="21"/>
        </w:rPr>
        <w:t xml:space="preserve">介護人材の確保は全国的・全県的な課題であり、町単独での対応には限界があります。第10期では、町の役割を「①国・県の制度を町内事業所に確実に届けること」「②町でなければできない地域内での掘り起こしを行うこと」「③事業所の実情を継続的に把握すること」の3点に整理し、実効性のある範囲で取り組み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介護人材の確保に係る町単独事業は、原則として地域支援事業（介護保険特別会計）の対象外であり、第1号被保険者の保険料では賄えず、町の一般財源による負担となる。実施可能な範囲は、国・県の財政支援の有無を踏まえて判断する。</w:t>
      </w:r>
    </w:p>
    <w:p>
      <w:pPr>
        <w:spacing w:after="80" w:before="180" w:line="300"/>
      </w:pPr>
      <w:r>
        <w:rPr>
          <w:rFonts w:ascii="游ゴシック" w:cs="游ゴシック" w:eastAsia="游ゴシック" w:hAnsi="游ゴシック"/>
          <w:b w:val="1"/>
          <w:bCs w:val="1"/>
          <w:i w:val="false"/>
          <w:iCs w:val="false"/>
          <w:sz w:val="22"/>
          <w:szCs w:val="22"/>
        </w:rPr>
        <w:t xml:space="preserve">　▌ 主な事業</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県事業の周知・申請支援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介護福祉士等修学資金貸付、介護テクノロジー導入支援、職場環境改善等の県事業を町内事業所・住民に周知し、申請を支援する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地域内での資格取得の促進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町の広報・回覧を通じた介護職員初任者研修の受講勧奨。町内在住者の資格取得を後押しする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中学・高校段階からの働きかけ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町内の中学校・高校と連携した介護の仕事の紹介、職場体験の受入</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保健福祉課・教育委員会・事業所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介護助手（元気高齢者）の活用</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直接介護以外の業務を担う介護助手の導入を支援し、介護職員が専門業務に集中できる体制をつくる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事業所・地域包括支援センター</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外国人介護人材の受入支援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県の受入支援事業・定着支援事業の周知。住居・日本語・地域との関係など生活面の相談対応</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保健福祉課・町民生活課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移住定住施策との連携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移住支援の対象職種に介護・福祉職を位置付けることを検討し、移住相談と就労支援を接続する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企画課・保健福祉課</w:t>
            </w:r>
          </w:p>
        </w:tc>
      </w:tr>
    </w:tbl>
    <w:p>
      <w:pPr>
        <w:spacing w:after="80" w:before="80" w:line="280"/>
        <w:ind w:left="288"/>
      </w:pPr>
      <w:r>
        <w:rPr>
          <w:rFonts w:ascii="游ゴシック" w:cs="游ゴシック" w:eastAsia="游ゴシック" w:hAnsi="游ゴシック"/>
          <w:i/>
          <w:iCs/>
          <w:sz w:val="19"/>
          <w:szCs w:val="19"/>
        </w:rPr>
        <w:t xml:space="preserve">⚠ 各事業の実施は、確認事項No.63〜68に対する町・県のご回答を踏まえて確定します。財政負担を伴う事業は、令和9年度当初予算の編成過程で判断します。</w:t>
      </w:r>
    </w:p>
    <w:p>
      <w:pPr>
        <w:spacing w:after="100" w:before="200" w:line="320"/>
      </w:pPr>
      <w:r>
        <w:rPr>
          <w:rFonts w:ascii="游ゴシック" w:cs="游ゴシック" w:eastAsia="游ゴシック" w:hAnsi="游ゴシック"/>
          <w:b w:val="1"/>
          <w:bCs w:val="1"/>
          <w:i w:val="false"/>
          <w:iCs w:val="false"/>
          <w:sz w:val="25"/>
          <w:szCs w:val="25"/>
        </w:rPr>
        <w:t xml:space="preserve">7-5　介護現場の生産性向上</w:t>
      </w:r>
    </w:p>
    <w:p>
      <w:pPr>
        <w:spacing w:after="80" w:before="50" w:line="320"/>
        <w:ind w:firstLine="200"/>
        <w:jc w:val="left"/>
      </w:pPr>
      <w:r>
        <w:rPr>
          <w:rFonts w:ascii="游ゴシック" w:cs="游ゴシック" w:eastAsia="游ゴシック" w:hAnsi="游ゴシック"/>
          <w:i w:val="false"/>
          <w:iCs w:val="false"/>
          <w:sz w:val="21"/>
          <w:szCs w:val="21"/>
        </w:rPr>
        <w:t xml:space="preserve">限られた人員でサービスを維持するため、介護現場の生産性向上に取り組みます。国は介護テクノロジーの導入と業務改善を一体で進める方針を示しており、宮城県は地域医療介護総合確保基金により導入費用を補助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
        <w:gridCol w:w="96"/>
        <w:gridCol w:w="200"/>
        <w:gridCol w:w="80"/>
      </w:tblGrid>
      <w:tr>
        <w:tc>
          <w:tcPr>
            <w:tcW w:type="dxa" w:w="2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No</w:t>
            </w:r>
          </w:p>
        </w:tc>
        <w:tc>
          <w:tcPr>
            <w:tcW w:type="dxa" w:w="9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事業名</w:t>
            </w:r>
          </w:p>
        </w:tc>
        <w:tc>
          <w:tcPr>
            <w:tcW w:type="dxa" w:w="20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主な実施主体</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介護テクノロジーの導入支援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介護ロボット・見守りセンサー・インカム・介護記録ソフトの導入について、県の補助事業を周知し申請を支援する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ICTによる情報連携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ケアプランデータ連携、医療・介護の情報共有の仕組みづくり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保健福祉課・地域包括支援センター・国保川崎病院</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事務負担の軽減</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町が事業所に求める提出書類・様式の見直し。国の標準様式の活用</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生産性向上の取組の共有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事業所間で改善の事例を共有する場を設ける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保健福祉課・事業所</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とくに事務負担の軽減は、町が自らの裁量で実施でき、費用を要しない取組です。第10期では、町が事業所に求めている様式を棚卸しし、国の標準様式に合わせる作業を計画期間の前半で行います。</w:t>
      </w:r>
    </w:p>
    <w:p>
      <w:pPr>
        <w:spacing w:after="100" w:before="200" w:line="320"/>
      </w:pPr>
      <w:r>
        <w:rPr>
          <w:rFonts w:ascii="游ゴシック" w:cs="游ゴシック" w:eastAsia="游ゴシック" w:hAnsi="游ゴシック"/>
          <w:b w:val="1"/>
          <w:bCs w:val="1"/>
          <w:i w:val="false"/>
          <w:iCs w:val="false"/>
          <w:sz w:val="25"/>
          <w:szCs w:val="25"/>
        </w:rPr>
        <w:t xml:space="preserve">7-6　事業所との継続的な対話</w:t>
      </w:r>
    </w:p>
    <w:p>
      <w:pPr>
        <w:spacing w:after="80" w:before="50" w:line="320"/>
        <w:ind w:firstLine="200"/>
        <w:jc w:val="left"/>
      </w:pPr>
      <w:r>
        <w:rPr>
          <w:rFonts w:ascii="游ゴシック" w:cs="游ゴシック" w:eastAsia="游ゴシック" w:hAnsi="游ゴシック"/>
          <w:i w:val="false"/>
          <w:iCs w:val="false"/>
          <w:sz w:val="21"/>
          <w:szCs w:val="21"/>
        </w:rPr>
        <w:t xml:space="preserve">第1回策定委員会で明らかになった供給側の実態は、これまで町が定期的に把握する仕組みを持っていなかったために、計画策定の場ではじめて共有されたものです。第10期では、事業所との対話を計画期間を通じた仕組みとして位置付けます。</w:t>
      </w:r>
    </w:p>
    <w:p>
      <w:pPr>
        <w:spacing w:after="40" w:before="40" w:line="300"/>
        <w:ind w:left="431"/>
      </w:pPr>
      <w:r>
        <w:rPr>
          <w:rFonts w:ascii="游ゴシック" w:cs="游ゴシック" w:eastAsia="游ゴシック" w:hAnsi="游ゴシック"/>
          <w:i w:val="false"/>
          <w:iCs w:val="false"/>
          <w:sz w:val="21"/>
          <w:szCs w:val="21"/>
        </w:rPr>
        <w:t xml:space="preserve">①　年1回の事業所ヒアリング（職員数、稼働の状況、経営の状況、必要な支援）</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地域ケア会議・地域密着型サービス運営委員会等の既存の場を活用した情報共有</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把握した内容の策定委員会及び地域包括ケア推進の場への報告</w:t>
      </w: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この仕組みは、保険者機能強化推進交付金の評価指標「介護人材の確保・サービス提供基盤の整備」にも対応します。同交付金の当該目標は令和8年度で73点（満点100点・全国平均50.85点）であり、取組を計画に位置付け、実施し、評価・公表することで、さらに得点を高める余地があります。</w:t>
      </w:r>
    </w:p>
    <w:p>
      <w:pPr>
        <w:spacing w:after="80" w:before="180" w:line="300"/>
      </w:pPr>
      <w:r>
        <w:rPr>
          <w:rFonts w:ascii="游ゴシック" w:cs="游ゴシック" w:eastAsia="游ゴシック" w:hAnsi="游ゴシック"/>
          <w:b w:val="1"/>
          <w:bCs w:val="1"/>
          <w:i w:val="false"/>
          <w:iCs w:val="false"/>
          <w:sz w:val="22"/>
          <w:szCs w:val="22"/>
        </w:rPr>
        <w:t xml:space="preserve">　▌ 成果指標（KPI）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6"/>
        <w:gridCol w:w="80"/>
        <w:gridCol w:w="72"/>
        <w:gridCol w:w="112"/>
      </w:tblGrid>
      <w:tr>
        <w:tc>
          <w:tcPr>
            <w:tcW w:type="dxa" w:w="1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1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年1回（毎年度）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町が把握している町内事業所の職員数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把握率100％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訪問介護の実働職員数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4名（第1回策定委員会での報告）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事業所ヒアリング。出典・時点は確認事項No.51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介護テクノロジー導入支援事業の町内活用件数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累計3件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県補助事業の交付決定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町内在住者の介護職員初任者研修の修了者数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累計10名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w:t>
            </w:r>
          </w:p>
        </w:tc>
      </w:tr>
    </w:tbl>
    <w:p>
      <w:pPr>
        <w:spacing w:after="80" w:before="80" w:line="280"/>
        <w:ind w:left="288"/>
      </w:pPr>
      <w:r>
        <w:rPr>
          <w:rFonts w:ascii="游ゴシック" w:cs="游ゴシック" w:eastAsia="游ゴシック" w:hAnsi="游ゴシック"/>
          <w:i/>
          <w:iCs/>
          <w:sz w:val="19"/>
          <w:szCs w:val="19"/>
        </w:rPr>
        <w:t xml:space="preserve">⚠ 現状値・目標値は第2回策定委員会での協議事項です。事業所ヒアリングの結果を踏まえてVer.2.0で確定します。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8 章</w:t>
      </w:r>
    </w:p>
    <w:p>
      <w:pPr>
        <w:spacing w:after="140" w:before="0" w:line="320"/>
      </w:pPr>
      <w:r>
        <w:rPr>
          <w:rFonts w:ascii="游ゴシック" w:cs="游ゴシック" w:eastAsia="游ゴシック" w:hAnsi="游ゴシック"/>
          <w:b w:val="1"/>
          <w:bCs w:val="1"/>
          <w:i w:val="false"/>
          <w:iCs w:val="false"/>
          <w:sz w:val="30"/>
          <w:szCs w:val="30"/>
        </w:rPr>
        <w:t xml:space="preserve">地域マネジメントの推進</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本章は、第9期計画で「第5章第4節 地域マネジメントの推進」として置かれていた事項を、独立した章として整理するものです。第9期計画では、施策体系表では「第6章 地域マネジメントに関する事項」、目次と本文では「第5章第4節」となっており、章立てが一致していませんでした。第10期では独立章として位置付け、保険者としての管理・評価の機能をまとめます。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保険者機能強化推進交付金・介護保険保険者努力支援交付金の評価指標に直接対応する。令和8年度の評価では、目標Ⅰの「評価結果の活用」が16点から0点に、目標Ⅱの「給付費適正化事業の取組状況」が6点から0点となった。本章の各節は、この2つの回復を具体的な目的とする。</w:t>
      </w:r>
    </w:p>
    <w:p>
      <w:pPr>
        <w:spacing w:after="100" w:before="200" w:line="320"/>
      </w:pPr>
      <w:r>
        <w:rPr>
          <w:rFonts w:ascii="游ゴシック" w:cs="游ゴシック" w:eastAsia="游ゴシック" w:hAnsi="游ゴシック"/>
          <w:b w:val="1"/>
          <w:bCs w:val="1"/>
          <w:i w:val="false"/>
          <w:iCs w:val="false"/>
          <w:sz w:val="25"/>
          <w:szCs w:val="25"/>
        </w:rPr>
        <w:t xml:space="preserve">8-1　介護サービスの質の向上</w:t>
      </w:r>
    </w:p>
    <w:p>
      <w:pPr>
        <w:spacing w:after="80" w:before="50" w:line="320"/>
        <w:ind w:firstLine="200"/>
        <w:jc w:val="left"/>
      </w:pPr>
      <w:r>
        <w:rPr>
          <w:rFonts w:ascii="游ゴシック" w:cs="游ゴシック" w:eastAsia="游ゴシック" w:hAnsi="游ゴシック"/>
          <w:i w:val="false"/>
          <w:iCs w:val="false"/>
          <w:sz w:val="21"/>
          <w:szCs w:val="21"/>
        </w:rPr>
        <w:t xml:space="preserve">町は保険者として、地域密着型サービスの指定・指導監督を行うとともに、事業所からの相談に応じ、必要な助言・指導を行います。地域密着型サービス運営委員会を活用し、サービスの内容と運営状況を継続的に確認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利用者・家族からの苦情・相談については、地域包括支援センター及び保健福祉課が窓口となり、国民健康保険団体連合会の苦情処理体制と連携して対応します。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なお、介護現場の生産性向上（ICT・介護ロボット・介護助手の活用）は、保険者としての支援と事業所への支援の両面を持つため、第7章7-5に整理しています。</w:t>
      </w:r>
    </w:p>
    <w:p>
      <w:pPr>
        <w:spacing w:after="100" w:before="200" w:line="320"/>
      </w:pPr>
      <w:r>
        <w:rPr>
          <w:rFonts w:ascii="游ゴシック" w:cs="游ゴシック" w:eastAsia="游ゴシック" w:hAnsi="游ゴシック"/>
          <w:b w:val="1"/>
          <w:bCs w:val="1"/>
          <w:i w:val="false"/>
          <w:iCs w:val="false"/>
          <w:sz w:val="25"/>
          <w:szCs w:val="25"/>
        </w:rPr>
        <w:t xml:space="preserve">8-2　介護給付の適正化</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の適正化は、必要なサービスを適切に提供しつつ、不適切な給付を削減する取組です。令和8年度の交付金評価では「給付費適正化事業の取組状況」が6点から0点となっており、第10期の重点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
        <w:gridCol w:w="120"/>
        <w:gridCol w:w="108"/>
      </w:tblGrid>
      <w:tr>
        <w:tc>
          <w:tcPr>
            <w:tcW w:type="dxa" w:w="7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0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実施の考え方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要介護認定の適正化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認定調査票の点検、審査会資料の平準化</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全件点検を基本とする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居宅介護支援事業所のケアプランを抽出して点検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年間の点検件数を定めて実施する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医療情報との突合・縦覧点検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国民健康保険団体連合会の情報を用いた重複請求等の点検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交付金の減点項目。実施の状況を確認する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福祉用具・住宅改修等の点検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利用状況の確認、必要に応じた訪問調査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ケアプラン点検と一体で実施する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利用者本人への給付費の通知</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実施の要否を費用対効果を踏まえて検討する</w:t>
            </w:r>
          </w:p>
        </w:tc>
      </w:tr>
    </w:tbl>
    <w:p>
      <w:pPr>
        <w:spacing w:after="80" w:before="80" w:line="280"/>
        <w:ind w:left="288"/>
      </w:pPr>
      <w:r>
        <w:rPr>
          <w:rFonts w:ascii="游ゴシック" w:cs="游ゴシック" w:eastAsia="游ゴシック" w:hAnsi="游ゴシック"/>
          <w:i/>
          <w:iCs/>
          <w:sz w:val="19"/>
          <w:szCs w:val="19"/>
        </w:rPr>
        <w:t xml:space="preserve">⚠ 介護給付適正化事業の区分は国が整理を進めており、第10期の区分は国の基本指針の確定を待って整理します（確認事項No.69）。年間の点検件数等の目標値は、第2回策定委員会でお諮りします。</w:t>
      </w:r>
    </w:p>
    <w:p>
      <w:pPr>
        <w:spacing w:after="100" w:before="200" w:line="320"/>
      </w:pPr>
      <w:r>
        <w:rPr>
          <w:rFonts w:ascii="游ゴシック" w:cs="游ゴシック" w:eastAsia="游ゴシック" w:hAnsi="游ゴシック"/>
          <w:b w:val="1"/>
          <w:bCs w:val="1"/>
          <w:i w:val="false"/>
          <w:iCs w:val="false"/>
          <w:sz w:val="25"/>
          <w:szCs w:val="25"/>
        </w:rPr>
        <w:t xml:space="preserve">8-3　計画値と実績値の乖離のモニタリングと公表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第9期計画では、サービス種類別の計画値と実績値を対比して公表する仕組みがありませんでした。第10期では、毎年度、サービス種類別に計画値と実績値を対比し、乖離の要因を分析したうえで公表します。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取組は、交付金の活動指標群のうち「今年度の評価点」及び「後期高齢者数と給付費の伸び率の比較」に対応します。令和8年度の評価ではいずれも3点から0点となっており、様式を定めて継続することで回復できます。</w:t>
      </w:r>
    </w:p>
    <w:p>
      <w:pPr>
        <w:spacing w:after="40" w:before="40" w:line="300"/>
        <w:ind w:left="431"/>
      </w:pPr>
      <w:r>
        <w:rPr>
          <w:rFonts w:ascii="游ゴシック" w:cs="游ゴシック" w:eastAsia="游ゴシック" w:hAnsi="游ゴシック"/>
          <w:i w:val="false"/>
          <w:iCs w:val="false"/>
          <w:sz w:val="21"/>
          <w:szCs w:val="21"/>
        </w:rPr>
        <w:t xml:space="preserve">①　毎年度、サービス種類別の計画値と実績値を対比する（様式を固定する）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乖離が生じた種類について、需要側（利用者の増減）と供給側（事業所の体制）の別に要因を分析する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後期高齢者数の伸び率と給付費の伸び率を比較し、その差の要因を記録する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分析の結果を町ホームページで公表し、次年度の事業計画に反映する</w:t>
      </w:r>
      <w:r>
        <w:rPr>
          <w:rFonts w:ascii="游ゴシック" w:cs="游ゴシック" w:eastAsia="游ゴシック" w:hAnsi="游ゴシック"/>
          <w:i w:val="false"/>
          <w:iCs w:val="false"/>
          <w:sz w:val="21"/>
          <w:szCs w:val="21"/>
        </w:rPr>
        <w:t xml:space="preserve"/>
      </w:r>
    </w:p>
    <w:p>
      <w:pPr>
        <w:spacing w:after="80" w:before="30" w:line="260"/>
        <w:jc w:val="right"/>
      </w:pPr>
      <w:r>
        <w:rPr>
          <w:rFonts w:ascii="游ゴシック" w:cs="游ゴシック" w:eastAsia="游ゴシック" w:hAnsi="游ゴシック"/>
          <w:i/>
          <w:iCs/>
          <w:sz w:val="17"/>
          <w:szCs w:val="17"/>
        </w:rPr>
        <w:t xml:space="preserve">出典：サービス別 計画値・実績値 対比表（別冊）</w:t>
      </w:r>
    </w:p>
    <w:p>
      <w:pPr>
        <w:spacing w:after="100" w:before="200" w:line="320"/>
      </w:pPr>
      <w:r>
        <w:rPr>
          <w:rFonts w:ascii="游ゴシック" w:cs="游ゴシック" w:eastAsia="游ゴシック" w:hAnsi="游ゴシック"/>
          <w:b w:val="1"/>
          <w:bCs w:val="1"/>
          <w:i w:val="false"/>
          <w:iCs w:val="false"/>
          <w:sz w:val="25"/>
          <w:szCs w:val="25"/>
        </w:rPr>
        <w:t xml:space="preserve">8-4　評価結果の活用と公表</w:t>
      </w:r>
    </w:p>
    <w:p>
      <w:pPr>
        <w:spacing w:after="80" w:before="50" w:line="320"/>
        <w:ind w:firstLine="200"/>
        <w:jc w:val="left"/>
      </w:pPr>
      <w:r>
        <w:rPr>
          <w:rFonts w:ascii="游ゴシック" w:cs="游ゴシック" w:eastAsia="游ゴシック" w:hAnsi="游ゴシック"/>
          <w:i w:val="false"/>
          <w:iCs w:val="false"/>
          <w:sz w:val="21"/>
          <w:szCs w:val="21"/>
        </w:rPr>
        <w:t xml:space="preserve">令和8年度の交付金評価では「評価結果の活用」のア〜エがすべて0点となりました（令和7年度は各4点で満点）。この指標は、施策の評価結果を計画に反映し、公表しているかを問うものです。取組そのものではなく、評価結果を計画に反映して公表する手順が定まっているかが要件となります。</w:t>
      </w:r>
    </w:p>
    <w:p>
      <w:pPr>
        <w:spacing w:after="40" w:before="40" w:line="300"/>
        <w:ind w:left="431"/>
      </w:pPr>
      <w:r>
        <w:rPr>
          <w:rFonts w:ascii="游ゴシック" w:cs="游ゴシック" w:eastAsia="游ゴシック" w:hAnsi="游ゴシック"/>
          <w:i w:val="false"/>
          <w:iCs w:val="false"/>
          <w:sz w:val="21"/>
          <w:szCs w:val="21"/>
        </w:rPr>
        <w:t xml:space="preserve">①　毎年度、第10章のKPI管理表により指標の達成状況を評価する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②　評価の結果を策定委員会（又は同等の組織）に報告し、次年度の事業計画に反映する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評価の結果と、計画に反映した内容を町ホームページで公表する</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④　公表の時期・様式をあらかじめ定め、担当を固定する</w:t>
      </w:r>
      <w:r>
        <w:rPr>
          <w:rFonts w:ascii="游ゴシック" w:cs="游ゴシック" w:eastAsia="游ゴシック" w:hAnsi="游ゴシック"/>
          <w:i w:val="false"/>
          <w:iCs w:val="false"/>
          <w:sz w:val="21"/>
          <w:szCs w:val="21"/>
        </w:rPr>
        <w:t xml:space="preserve"/>
      </w:r>
    </w:p>
    <w:p>
      <w:pPr>
        <w:spacing w:after="80" w:before="80" w:line="280"/>
        <w:ind w:left="288"/>
      </w:pPr>
      <w:r>
        <w:rPr>
          <w:rFonts w:ascii="游ゴシック" w:cs="游ゴシック" w:eastAsia="游ゴシック" w:hAnsi="游ゴシック"/>
          <w:b w:val="1"/>
          <w:bCs w:val="1"/>
          <w:i w:val="false"/>
          <w:iCs w:val="false"/>
          <w:sz w:val="20"/>
          <w:szCs w:val="20"/>
        </w:rPr>
        <w:t xml:space="preserve">● 「評価結果の活用」の16点は、第10期で回復可能な得点である。評価を実施すること自体ではなく、評価結果を計画に反映し公表する手順を定めることが要件となる。</w:t>
      </w:r>
    </w:p>
    <w:p>
      <w:pPr>
        <w:spacing w:after="100" w:before="200" w:line="320"/>
      </w:pPr>
      <w:r>
        <w:rPr>
          <w:rFonts w:ascii="游ゴシック" w:cs="游ゴシック" w:eastAsia="游ゴシック" w:hAnsi="游ゴシック"/>
          <w:b w:val="1"/>
          <w:bCs w:val="1"/>
          <w:i w:val="false"/>
          <w:iCs w:val="false"/>
          <w:sz w:val="25"/>
          <w:szCs w:val="25"/>
        </w:rPr>
        <w:t xml:space="preserve">8-5　情報提供・相談体制の充実</w:t>
      </w:r>
    </w:p>
    <w:p>
      <w:pPr>
        <w:spacing w:after="80" w:before="50" w:line="320"/>
        <w:ind w:firstLine="200"/>
        <w:jc w:val="left"/>
      </w:pPr>
      <w:r>
        <w:rPr>
          <w:rFonts w:ascii="游ゴシック" w:cs="游ゴシック" w:eastAsia="游ゴシック" w:hAnsi="游ゴシック"/>
          <w:i w:val="false"/>
          <w:iCs w:val="false"/>
          <w:sz w:val="21"/>
          <w:szCs w:val="21"/>
        </w:rPr>
        <w:t xml:space="preserve">介護保険制度とサービスの情報を、町広報誌・町ホームページ・地域の会合等を通じて継続的に提供します。とくに、令和8年6〜7月のニーズ調査では、家族・友人以外に相談できる相手がいない方が38.8％（n=484）あり、世帯構成による差は小さいことが分かりました。相談窓口が届いていないことが、川崎町に共通する課題です。</w:t>
      </w:r>
    </w:p>
    <w:p>
      <w:pPr>
        <w:spacing w:after="80" w:before="50" w:line="320"/>
        <w:ind w:firstLine="200"/>
        <w:jc w:val="left"/>
      </w:pPr>
      <w:r>
        <w:rPr>
          <w:rFonts w:ascii="游ゴシック" w:cs="游ゴシック" w:eastAsia="游ゴシック" w:hAnsi="游ゴシック"/>
          <w:i w:val="false"/>
          <w:iCs w:val="false"/>
          <w:sz w:val="21"/>
          <w:szCs w:val="21"/>
        </w:rPr>
        <w:t xml:space="preserve">地域包括支援センターの認知度を高めるため、窓口の周知を計画的に行うとともに、民生委員・ふれあいネットワーク・ユニバーサルサポーターといった地域の担い手を通じた「つなぎ」の経路を整えます。第1回策定委員会でご意見のあった地域密着型サービスの認知向上も、この取組に含め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9 章</w:t>
      </w:r>
    </w:p>
    <w:p>
      <w:pPr>
        <w:spacing w:after="140" w:before="0" w:line="320"/>
      </w:pPr>
      <w:r>
        <w:rPr>
          <w:rFonts w:ascii="游ゴシック" w:cs="游ゴシック" w:eastAsia="游ゴシック" w:hAnsi="游ゴシック"/>
          <w:b w:val="1"/>
          <w:bCs w:val="1"/>
          <w:i w:val="false"/>
          <w:iCs w:val="false"/>
          <w:sz w:val="30"/>
          <w:szCs w:val="30"/>
        </w:rPr>
        <w:t xml:space="preserve">介護保険サービス見込量と保険料</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章では、第10期計画期間（令和9〜11年度）の介護保険サービス見込量と、それに基づく介護保険料を示します。本素案Ver.1.14では、令和7年度（完結年度）の介護保険事業状況報告（年報）を基礎として算定したサービス種類別の見込量・給付費・保険料を掲載しています。所得段階別第1号被保険者数（第10〜13段階）と介護給付費準備基金の令和8年度末残高の確認、及び令和9年度の介護報酬改定の内容を踏まえ、第3回策定委員会（令和9年1月）で協議のうえ確定します。なお、見込量の前提となるサービス提供体制と介護人材の状況は第7章に整理しています。策定委員会は3回構成であり、第3回で答申の内容を確定する予定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本章は介護保険法第117条第2項第2号「各年度における種類ごとの介護給付等対象サービスの量の見込み」に対応する計画の核心部分である。</w:t>
      </w:r>
    </w:p>
    <w:p>
      <w:pPr>
        <w:spacing w:after="100" w:before="200" w:line="320"/>
      </w:pPr>
      <w:r>
        <w:rPr>
          <w:rFonts w:ascii="游ゴシック" w:cs="游ゴシック" w:eastAsia="游ゴシック" w:hAnsi="游ゴシック"/>
          <w:b w:val="1"/>
          <w:bCs w:val="1"/>
          <w:i w:val="false"/>
          <w:iCs w:val="false"/>
          <w:sz w:val="25"/>
          <w:szCs w:val="25"/>
        </w:rPr>
        <w:t xml:space="preserve">9-1　サービス見込量の推計</w:t>
      </w:r>
    </w:p>
    <w:p>
      <w:pPr>
        <w:spacing w:after="80" w:before="180" w:line="300"/>
      </w:pPr>
      <w:r>
        <w:rPr>
          <w:rFonts w:ascii="游ゴシック" w:cs="游ゴシック" w:eastAsia="游ゴシック" w:hAnsi="游ゴシック"/>
          <w:b w:val="1"/>
          <w:bCs w:val="1"/>
          <w:i w:val="false"/>
          <w:iCs w:val="false"/>
          <w:sz w:val="22"/>
          <w:szCs w:val="22"/>
        </w:rPr>
        <w:t xml:space="preserve">　▌ 推計の基本ロジック</w:t>
      </w:r>
    </w:p>
    <w:p>
      <w:pPr>
        <w:spacing w:after="80" w:before="50" w:line="320"/>
        <w:ind w:firstLine="200"/>
        <w:jc w:val="left"/>
      </w:pPr>
      <w:r>
        <w:rPr>
          <w:rFonts w:ascii="游ゴシック" w:cs="游ゴシック" w:eastAsia="游ゴシック" w:hAnsi="游ゴシック"/>
          <w:i w:val="false"/>
          <w:iCs w:val="false"/>
          <w:sz w:val="21"/>
          <w:szCs w:val="21"/>
        </w:rPr>
        <w:t xml:space="preserve">サービス見込量は、次の考え方により算定しました。</w:t>
      </w:r>
    </w:p>
    <w:p>
      <w:pPr>
        <w:spacing w:after="200" w:before="200" w:line="360"/>
        <w:jc w:val="center"/>
      </w:pPr>
      <w:r>
        <w:rPr>
          <w:rFonts w:ascii="游ゴシック" w:cs="游ゴシック" w:eastAsia="游ゴシック" w:hAnsi="游ゴシック"/>
          <w:b w:val="1"/>
          <w:bCs w:val="1"/>
          <w:i w:val="false"/>
          <w:iCs w:val="false"/>
          <w:sz w:val="26"/>
          <w:szCs w:val="26"/>
        </w:rPr>
        <w:t xml:space="preserve">見込量 ＝ 要介護度別の令和7年度実績 × 要介護度別の認定者数の伸び</w:t>
      </w:r>
    </w:p>
    <w:p>
      <w:pPr>
        <w:spacing w:after="80" w:before="50" w:line="320"/>
        <w:ind w:firstLine="200"/>
        <w:jc w:val="left"/>
      </w:pPr>
      <w:r>
        <w:rPr>
          <w:rFonts w:ascii="游ゴシック" w:cs="游ゴシック" w:eastAsia="游ゴシック" w:hAnsi="游ゴシック"/>
          <w:i w:val="false"/>
          <w:iCs w:val="false"/>
          <w:sz w:val="21"/>
          <w:szCs w:val="21"/>
        </w:rPr>
        <w:t xml:space="preserve">令和7年度（完結年度）の実績を基準とし、要介護度別の認定者数の伸びのみを乗じています。サービス利用率、1人1月あたりの利用回（日）数、1人1月あたりの給付費（単価）は、いずれも令和7年度の水準で据え置きました。住所地特例による町外施設の利用は、令和7年度の実績に含まれているため、そのまま見込量に反映されてい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考え方は、地域包括ケア「見える化」システムの推計ツールが用いる自然体推計と同じ構造です。自然体推計では、要介護認定率、施設・居住系サービスの利用率、在宅サービスの利用率、1人1月あたりの利用回（日）数について、直近年度の実績が将来も継続すると仮定して推計します。本計画では、このうち利用率と利用回（日）数に伸びを乗せず、令和7年度の水準を据え置く方法を採りました。</w:t>
      </w:r>
    </w:p>
    <w:p>
      <w:pPr>
        <w:spacing w:after="80" w:before="50" w:line="320"/>
        <w:ind w:firstLine="200"/>
        <w:jc w:val="left"/>
      </w:pPr>
      <w:r>
        <w:rPr>
          <w:rFonts w:ascii="游ゴシック" w:cs="游ゴシック" w:eastAsia="游ゴシック" w:hAnsi="游ゴシック"/>
          <w:i w:val="false"/>
          <w:iCs w:val="false"/>
          <w:sz w:val="21"/>
          <w:szCs w:val="21"/>
        </w:rPr>
        <w:t xml:space="preserve">据え置いた理由は2つあります。第一に、川崎町は利用者数の少ないサービスが多く、令和6年度→令和7年度の伸びをそのまま3年間乗じると、同じサービスの中で要介護度によって年＋39％と年▲58％が同居するなど、計画値として説明できない水準になるためです（訪問介護の1人1月あたり回数は、要介護1が10.4回→14.5回、要介護4が42.1回→17.7回と逆方向に動いています）。第二に、第9期計画は実績を5〜6％上回って推移しており（令和6年度の対計画比95.3％、令和7年度94.0％）、伸びを重ねることが適当でないためです。介護予防の強化やサービス提供体制の制約を見込量にどこまで反映させるかは、第2回・第3回策定委員会で協議します。</w:t>
      </w:r>
    </w:p>
    <w:p>
      <w:pPr>
        <w:spacing w:after="80" w:before="180" w:line="300"/>
      </w:pPr>
      <w:r>
        <w:rPr>
          <w:rFonts w:ascii="游ゴシック" w:cs="游ゴシック" w:eastAsia="游ゴシック" w:hAnsi="游ゴシック"/>
          <w:b w:val="1"/>
          <w:bCs w:val="1"/>
          <w:i w:val="false"/>
          <w:iCs w:val="false"/>
          <w:sz w:val="22"/>
          <w:szCs w:val="22"/>
        </w:rPr>
        <w:t xml:space="preserve">　▌ 推計の前提（4要素）</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要素</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採用データ・方針</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根拠・出典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①人口推計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国立社会保障・人口問題研究所「日本の地域別将来推計人口（令和5年推計）」に基づく第1号被保険者数（令和9年度3,231人・令和10年度3,203人・令和11年度3,177人）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社人研R5推計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②認定者数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性別・年齢5歳階級別・要介護度別の認定率を将来人口に乗じて推計（令和9年度580人・令和10年度576人・令和11年度581人）</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見える化システム推計値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③利用率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令和7年度の要介護度別の実績（受給者数÷認定者数）を据え置き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年報・様式1の6／1の7</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④1人当たり</w:t>
              <w:br/>
              <w:t xml:space="preserve">　利用量・単価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令和7年度の要介護度別の1人1月あたり利用回（日）数及び給付費を据え置き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年報・様式1の7／様式2</w:t>
            </w:r>
          </w:p>
        </w:tc>
      </w:tr>
    </w:tbl>
    <w:p>
      <w:pPr>
        <w:spacing w:after="80" w:before="180" w:line="300"/>
      </w:pPr>
      <w:r>
        <w:rPr>
          <w:rFonts w:ascii="游ゴシック" w:cs="游ゴシック" w:eastAsia="游ゴシック" w:hAnsi="游ゴシック"/>
          <w:b w:val="1"/>
          <w:bCs w:val="1"/>
          <w:i w:val="false"/>
          <w:iCs w:val="false"/>
          <w:sz w:val="22"/>
          <w:szCs w:val="22"/>
        </w:rPr>
        <w:t xml:space="preserve">　▌ 見込量算定 6ステップ</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実績の整理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介護保険事業状況報告（年報・令和7年度）から、サービス種類別・要介護度別の受給者数・利用回（日）数・給付費を取得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認定者数の推計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性別・年齢5歳階級別の認定率を社人研推計人口に乗じ、要介護度別の認定者数を令和9〜11年度について推計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伸び率の算定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要介護度別に、令和8年度を1.000とした令和9〜11年度の認定者数の伸び率を算定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見込量の算定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令和7年度の要介護度別実績に伸び率を乗じ、サービス種類別・年度別の利用者数・利用回（日）数・給付費を算定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その他給付費の算定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特定入所者介護サービス費等・高額介護サービス費等・高額医療合算介護サービス費等・審査支払手数料を令和7年度実績から算定し、標準給付費見込額を確定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検証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令和7年度の基準値が見える化システムの総括表と一致することを32サービスで確認。仙南圏域との比較は第2回策定委員会で行う</w:t>
            </w:r>
          </w:p>
        </w:tc>
      </w:tr>
    </w:tbl>
    <w:p>
      <w:pPr>
        <w:spacing w:after="80" w:before="180" w:line="300"/>
      </w:pPr>
      <w:r>
        <w:rPr>
          <w:rFonts w:ascii="游ゴシック" w:cs="游ゴシック" w:eastAsia="游ゴシック" w:hAnsi="游ゴシック"/>
          <w:b w:val="1"/>
          <w:bCs w:val="1"/>
          <w:i w:val="false"/>
          <w:iCs w:val="false"/>
          <w:sz w:val="22"/>
          <w:szCs w:val="22"/>
        </w:rPr>
        <w:t xml:space="preserve">　▌ 年度別サービス見込量</w:t>
      </w:r>
    </w:p>
    <w:p>
      <w:pPr>
        <w:spacing w:after="80" w:before="50" w:line="320"/>
        <w:ind w:firstLine="200"/>
        <w:jc w:val="left"/>
      </w:pPr>
      <w:r>
        <w:rPr>
          <w:rFonts w:ascii="游ゴシック" w:cs="游ゴシック" w:eastAsia="游ゴシック" w:hAnsi="游ゴシック"/>
          <w:i w:val="false"/>
          <w:iCs w:val="false"/>
          <w:sz w:val="21"/>
          <w:szCs w:val="21"/>
        </w:rPr>
        <w:t xml:space="preserve">第10期計画期間中（令和9〜11年度）の年度別・サービス種類別の見込量は、次のとおりです。給付費は年間の累計額、利用者数と回（日）数は1月当たりの数です。令和7年度の実績は、介護保険事業状況報告（年報・令和7年度）の要介護度別の値から積み上げたもので、地域包括ケア「見える化」システムの総括表の令和7年度と32サービスすべてで一致することを確認しています。</w:t>
      </w:r>
    </w:p>
    <w:p>
      <w:pPr>
        <w:spacing w:after="80" w:before="180" w:line="300"/>
      </w:pPr>
      <w:r>
        <w:rPr>
          <w:rFonts w:ascii="游ゴシック" w:cs="游ゴシック" w:eastAsia="游ゴシック" w:hAnsi="游ゴシック"/>
          <w:b w:val="1"/>
          <w:bCs w:val="1"/>
          <w:i w:val="false"/>
          <w:iCs w:val="false"/>
          <w:sz w:val="22"/>
          <w:szCs w:val="22"/>
        </w:rPr>
        <w:t xml:space="preserve">　▌ 介護予防サービスの見込量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2"/>
        <w:gridCol w:w="84"/>
        <w:gridCol w:w="77"/>
        <w:gridCol w:w="91"/>
        <w:gridCol w:w="88"/>
        <w:gridCol w:w="88"/>
        <w:gridCol w:w="90"/>
      </w:tblGrid>
      <w:tr>
        <w:tc>
          <w:tcPr>
            <w:tcW w:type="dxa" w:w="18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介護予防訪問入浴介護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介護予防訪問看護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介護予防訪問リハビリテーション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2,213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2,311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2,227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2,269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介護予防通所リハビリテーション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17,070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17,948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17,233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17,722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36.4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介護予防短期入所生活介護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日／月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介護予防短期入所療養介護</w:t>
              <w:br/>
              <w:t xml:space="preserve">（介護老人保健施設）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日／月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介護予防福祉用具貸与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3,246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3,411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3,276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3,366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36.7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37.9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特定介護予防福祉用具購入費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介護予防住宅改修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369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354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365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介護予防認知症対応型共同生活介護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4,349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4,586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4,397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4,538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介護予防支援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4,833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4,648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4,761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w:t>
            </w:r>
          </w:p>
        </w:tc>
      </w:tr>
    </w:tbl>
    <w:p>
      <w:pPr>
        <w:spacing w:after="80" w:before="180" w:line="300"/>
      </w:pPr>
      <w:r>
        <w:rPr>
          <w:rFonts w:ascii="游ゴシック" w:cs="游ゴシック" w:eastAsia="游ゴシック" w:hAnsi="游ゴシック"/>
          <w:b w:val="1"/>
          <w:bCs w:val="1"/>
          <w:i w:val="false"/>
          <w:iCs w:val="false"/>
          <w:sz w:val="22"/>
          <w:szCs w:val="22"/>
        </w:rPr>
        <w:t xml:space="preserve">　▌ 居宅サービスの見込量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2"/>
        <w:gridCol w:w="84"/>
        <w:gridCol w:w="77"/>
        <w:gridCol w:w="91"/>
        <w:gridCol w:w="88"/>
        <w:gridCol w:w="88"/>
        <w:gridCol w:w="90"/>
      </w:tblGrid>
      <w:tr>
        <w:tc>
          <w:tcPr>
            <w:tcW w:type="dxa" w:w="18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27,780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28,302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28,288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28,403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705.3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719.2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717.5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720.3</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33.9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訪問入浴介護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3,033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2,924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2,966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55.4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訪問リハビリテーション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4,721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4,802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4,630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116.0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111.8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居宅療養管理指導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1,217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62,331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63,413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63,316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63,600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534.8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543.5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543.7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546.6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通所リハビリテーション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98,356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100,180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98,541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99,320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760.0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773.1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761.5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768.2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86.9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短期入所生活介護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15,795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16,098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16,220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16,172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日／月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141.2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141.7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短期入所療養介護</w:t>
              <w:br/>
              <w:t xml:space="preserve">（介護老人保健施設）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8,614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8,810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8,780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日／月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58.9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59.9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60.1</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福祉用具貸与</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20,500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20,863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20,417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20,569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127.9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128.9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特定福祉用具購入費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569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住宅改修費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1,029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特定施設入居者生活介護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6,255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6,178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6,232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居宅介護支援</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41,883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42,525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42,197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42,534</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196.7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197.8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199.6</w:t>
            </w:r>
          </w:p>
        </w:tc>
      </w:tr>
    </w:tbl>
    <w:p>
      <w:pPr>
        <w:spacing w:after="80" w:before="180" w:line="300"/>
      </w:pPr>
      <w:r>
        <w:rPr>
          <w:rFonts w:ascii="游ゴシック" w:cs="游ゴシック" w:eastAsia="游ゴシック" w:hAnsi="游ゴシック"/>
          <w:b w:val="1"/>
          <w:bCs w:val="1"/>
          <w:i w:val="false"/>
          <w:iCs w:val="false"/>
          <w:sz w:val="22"/>
          <w:szCs w:val="22"/>
        </w:rPr>
        <w:t xml:space="preserve">　▌ 地域密着型サービスの見込量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2"/>
        <w:gridCol w:w="84"/>
        <w:gridCol w:w="77"/>
        <w:gridCol w:w="91"/>
        <w:gridCol w:w="88"/>
        <w:gridCol w:w="88"/>
        <w:gridCol w:w="90"/>
      </w:tblGrid>
      <w:tr>
        <w:tc>
          <w:tcPr>
            <w:tcW w:type="dxa" w:w="18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定期巡回・随時対応型訪問介護看護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437</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地域密着型通所介護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374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408</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回（日）数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回／月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認知症対応型共同生活介護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80,059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81,115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80,775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81,659</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25.0</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地域密着型介護老人福祉施設</w:t>
              <w:br/>
              <w:t xml:space="preserve">入所者生活介護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96,212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98,308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98,656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98,336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27.2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看護小規模多機能型居宅介護</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809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825</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0.2</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0.3</w:t>
            </w:r>
          </w:p>
        </w:tc>
      </w:tr>
    </w:tbl>
    <w:p>
      <w:pPr>
        <w:spacing w:after="80" w:before="180" w:line="300"/>
      </w:pPr>
      <w:r>
        <w:rPr>
          <w:rFonts w:ascii="游ゴシック" w:cs="游ゴシック" w:eastAsia="游ゴシック" w:hAnsi="游ゴシック"/>
          <w:b w:val="1"/>
          <w:bCs w:val="1"/>
          <w:i w:val="false"/>
          <w:iCs w:val="false"/>
          <w:sz w:val="22"/>
          <w:szCs w:val="22"/>
        </w:rPr>
        <w:t xml:space="preserve">　▌ 施設サービスの見込量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2"/>
        <w:gridCol w:w="84"/>
        <w:gridCol w:w="77"/>
        <w:gridCol w:w="91"/>
        <w:gridCol w:w="88"/>
        <w:gridCol w:w="88"/>
        <w:gridCol w:w="90"/>
      </w:tblGrid>
      <w:tr>
        <w:tc>
          <w:tcPr>
            <w:tcW w:type="dxa" w:w="18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サービス種類</w:t>
            </w:r>
          </w:p>
        </w:tc>
        <w:tc>
          <w:tcPr>
            <w:tcW w:type="dxa" w:w="8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dxa" w:w="77"/>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単位</w:t>
            </w:r>
          </w:p>
        </w:tc>
        <w:tc>
          <w:tcPr>
            <w:tcW w:type="dxa" w:w="91"/>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w:t>
              <w:br/>
              <w:t xml:space="preserve">実績</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dxa" w:w="8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dxa" w:w="9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介護老人福祉施設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232,975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238,205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238,253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237,772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69.4</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69.3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69.2</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介護老人保健施設</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給付費</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千円／年</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260,377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265,253</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264,961</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265,006</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利用者数</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人／月</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66.6</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67.8</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67.7</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67.7</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80" w:line="280"/>
        <w:ind w:left="288"/>
      </w:pPr>
      <w:r>
        <w:rPr>
          <w:rFonts w:ascii="游ゴシック" w:cs="游ゴシック" w:eastAsia="游ゴシック" w:hAnsi="游ゴシック"/>
          <w:i/>
          <w:iCs/>
          <w:sz w:val="19"/>
          <w:szCs w:val="19"/>
        </w:rPr>
        <w:t xml:space="preserve">⚠ 令和6年度に実績があり令和7年度に実績がなかったサービス（夜間対応型訪問介護、認知症対応型通所介護、小規模多機能型居宅介護、地域密着型特定施設入居者生活介護、介護医療院）は、見込量を0としています。第10期中の整備予定を踏まえ、第2回策定委員会で確認します。</w:t>
      </w:r>
    </w:p>
    <w:p>
      <w:pPr>
        <w:spacing w:after="80" w:before="180" w:line="300"/>
      </w:pPr>
      <w:r>
        <w:rPr>
          <w:rFonts w:ascii="游ゴシック" w:cs="游ゴシック" w:eastAsia="游ゴシック" w:hAnsi="游ゴシック"/>
          <w:b w:val="1"/>
          <w:bCs w:val="1"/>
          <w:i w:val="false"/>
          <w:iCs w:val="false"/>
          <w:sz w:val="22"/>
          <w:szCs w:val="22"/>
        </w:rPr>
        <w:t xml:space="preserve">　▌ 施設サービスの町外利用・住所地特例の反映</w:t>
      </w:r>
    </w:p>
    <w:p>
      <w:pPr>
        <w:spacing w:after="80" w:before="50" w:line="320"/>
        <w:ind w:firstLine="200"/>
        <w:jc w:val="left"/>
      </w:pPr>
      <w:r>
        <w:rPr>
          <w:rFonts w:ascii="游ゴシック" w:cs="游ゴシック" w:eastAsia="游ゴシック" w:hAnsi="游ゴシック"/>
          <w:i w:val="false"/>
          <w:iCs w:val="false"/>
          <w:sz w:val="21"/>
          <w:szCs w:val="21"/>
        </w:rPr>
        <w:t xml:space="preserve">キックオフ会議で確認されたとおり、川崎町は町内施設が縮小傾向にあり、町外施設の利用（住所地特例24人・令和7年6月時点）が相当数あります。施設サービス見込量の算定では、以下の方針で町外利用を組み込み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町内施設の供給定員のみで見込量を制約しない。町外施設利用を含めた「町民の施設サービス利用ニーズ」全体を見込量とする</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住所地特例該当者の所在自治体内訳（柴田町・大河原町・仙台市等）を把握し、広域連携の検討材料とする</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町外施設の建設計画・受入余地等の情報収集を行い、川崎町民の施設利用継続を担保する</w:t>
      </w:r>
    </w:p>
    <w:p>
      <w:pPr>
        <w:spacing w:after="80" w:before="180" w:line="300"/>
      </w:pPr>
      <w:r>
        <w:rPr>
          <w:rFonts w:ascii="游ゴシック" w:cs="游ゴシック" w:eastAsia="游ゴシック" w:hAnsi="游ゴシック"/>
          <w:b w:val="1"/>
          <w:bCs w:val="1"/>
          <w:i w:val="false"/>
          <w:iCs w:val="false"/>
          <w:sz w:val="22"/>
          <w:szCs w:val="22"/>
        </w:rPr>
        <w:t xml:space="preserve">　▌ 地域支援事業の量の見込み</w:t>
      </w:r>
    </w:p>
    <w:p>
      <w:pPr>
        <w:spacing w:after="80" w:before="50" w:line="320"/>
        <w:ind w:firstLine="200"/>
        <w:jc w:val="left"/>
      </w:pPr>
      <w:r>
        <w:rPr>
          <w:rFonts w:ascii="游ゴシック" w:cs="游ゴシック" w:eastAsia="游ゴシック" w:hAnsi="游ゴシック"/>
          <w:i w:val="false"/>
          <w:iCs w:val="false"/>
          <w:sz w:val="21"/>
          <w:szCs w:val="21"/>
        </w:rPr>
        <w:t xml:space="preserve">地域支援事業（介護予防・日常生活支援総合事業、包括的支援事業、任意事業）の量の見込みは次のとおりです。介護予防・日常生活支援総合事業については、令和7年度の実績（訪問介護相当サービス45人／月、通所介護相当サービス54人／月）を基礎としてい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事業区分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介護予防・日常生活支援総合事業費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7,898千円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6,786千円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6,226千円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包括的支援事業（地域包括支援センターの運営）</w:t>
              <w:br/>
              <w:t xml:space="preserve">及び任意事業費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28,327千円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38,647千円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42,317千円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45,988千円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包括的支援事業（社会保障充実分）</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600千円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773千円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946千円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合計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出典：令和7年度実績：介護保険事業状況報告（年報・令和7年度）及び町提供実績データ／令和9〜11年度：本計画の算定値</w:t>
      </w:r>
    </w:p>
    <w:p>
      <w:pPr>
        <w:spacing w:after="100" w:before="200" w:line="320"/>
      </w:pPr>
      <w:r>
        <w:rPr>
          <w:rFonts w:ascii="游ゴシック" w:cs="游ゴシック" w:eastAsia="游ゴシック" w:hAnsi="游ゴシック"/>
          <w:b w:val="1"/>
          <w:bCs w:val="1"/>
          <w:i w:val="false"/>
          <w:iCs w:val="false"/>
          <w:sz w:val="25"/>
          <w:szCs w:val="25"/>
        </w:rPr>
        <w:t xml:space="preserve">9-2　介護給付費の見込み</w:t>
      </w:r>
    </w:p>
    <w:p>
      <w:pPr>
        <w:spacing w:after="80" w:before="180" w:line="300"/>
      </w:pPr>
      <w:r>
        <w:rPr>
          <w:rFonts w:ascii="游ゴシック" w:cs="游ゴシック" w:eastAsia="游ゴシック" w:hAnsi="游ゴシック"/>
          <w:b w:val="1"/>
          <w:bCs w:val="1"/>
          <w:i w:val="false"/>
          <w:iCs w:val="false"/>
          <w:sz w:val="22"/>
          <w:szCs w:val="22"/>
        </w:rPr>
        <w:t xml:space="preserve">　▌ 給付費算定の構造</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の見込みは、サービス見込量に1人1月あたりの給付費を乗じて算定します。標準給付費見込額は、保険料算定の出発点となる数値で、総給付費に高額介護サービス費等・高額医療合算介護サービス費等・特定入所者介護サービス費等・審査支払手数料を加え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サービス見込量 × 1人1月あたり給付費 で算定した総給付費に、下記を加えた額。3年間の累計値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自己負担月額の上限超過分の払戻し（令和7年度実績 30,468千円）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高額医療合算介護サービス費等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医療＋介護の合算自己負担上限超過分（令和7年度実績 2,513千円）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特定入所者介護サービス費等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低所得施設入所者の食費・居住費の補足給付（令和7年度実績 52,967千円）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審査支払手数料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国民健康保険団体連合会への審査支払手数料（1件60円・令和7年度実績10,929件）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総合事業・包括的支援事業・任意事業（令和7年度実績 36,609千円）</w:t>
            </w:r>
          </w:p>
        </w:tc>
      </w:tr>
    </w:tbl>
    <w:p>
      <w:pPr>
        <w:spacing w:after="80" w:before="180" w:line="300"/>
      </w:pPr>
      <w:r>
        <w:rPr>
          <w:rFonts w:ascii="游ゴシック" w:cs="游ゴシック" w:eastAsia="游ゴシック" w:hAnsi="游ゴシック"/>
          <w:b w:val="1"/>
          <w:bCs w:val="1"/>
          <w:i w:val="false"/>
          <w:iCs w:val="false"/>
          <w:sz w:val="22"/>
          <w:szCs w:val="22"/>
        </w:rPr>
        <w:t xml:space="preserve">　▌ 第10期 給付費の見込み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令和7年度実績</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令和9年度</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令和10年度</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令和11年度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総給付費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998,222千円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1,018,396千円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1,013,767千円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1,016,634千円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特定入所者介護サービス費等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52,967千円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54,127千円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54,185千円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54,083千円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高額介護サービス費等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30,468千円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31,084千円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30,942千円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31,030千円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高額医療合算介護サービス費等</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2,513千円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2,564千円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2,552千円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2,559千円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　審査支払手数料</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668千円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1,084,587千円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1,106,839千円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1,102,112千円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1,104,974千円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36,609千円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46,033千円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49,596千円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53,159千円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3か年計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標準給付費見込額</w:t>
              <w:br/>
              <w:t xml:space="preserve">3,313,925千円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地域支援事業費</w:t>
              <w:br/>
              <w:t xml:space="preserve">148,789千円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合計</w:t>
              <w:br/>
              <w:t xml:space="preserve">3,462,714千円</w:t>
            </w:r>
          </w:p>
        </w:tc>
      </w:tr>
    </w:tbl>
    <w:p>
      <w:pPr>
        <w:spacing w:after="80" w:before="30" w:line="260"/>
        <w:jc w:val="right"/>
      </w:pPr>
      <w:r>
        <w:rPr>
          <w:rFonts w:ascii="游ゴシック" w:cs="游ゴシック" w:eastAsia="游ゴシック" w:hAnsi="游ゴシック"/>
          <w:i/>
          <w:iCs/>
          <w:sz w:val="17"/>
          <w:szCs w:val="17"/>
        </w:rPr>
        <w:t xml:space="preserve">出典：令和7年度実績：介護保険事業状況報告（年報・令和7年度）／令和9〜11年度：本計画の算定値</w:t>
      </w:r>
    </w:p>
    <w:p>
      <w:pPr>
        <w:spacing w:after="80" w:before="50" w:line="320"/>
        <w:ind w:firstLine="200"/>
        <w:jc w:val="left"/>
      </w:pPr>
      <w:r>
        <w:rPr>
          <w:rFonts w:ascii="游ゴシック" w:cs="游ゴシック" w:eastAsia="游ゴシック" w:hAnsi="游ゴシック"/>
          <w:i w:val="false"/>
          <w:iCs w:val="false"/>
          <w:sz w:val="21"/>
          <w:szCs w:val="21"/>
        </w:rPr>
        <w:t xml:space="preserve">上表の令和9〜11年度は、令和7年度（完結年度）の実績に要介護度別の認定者数の伸びを乗じて算定したものです。第10期3か年の標準給付費見込額は3,313,925千円で、第9期計画の3,294,553千円を0.6％上回る水準にとどまります。地域支援事業費は148,789千円（第9期計画91,560千円）で、両者を合わせた3か年計は3,462,714千円となります。令和9年度の介護報酬改定の内容が示された段階で、その影響を反映し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と認知症基本法対応に伴う認知症施策の拡充により、給付費の上方圧力が見込まれます。一方で、保険給付費は令和6年度1,093,253千円から令和7年度1,084,587千円へ0.8％減少しており、これが介護予防の成果によるものか、介護人材の不足によるサービス提供体制の制約によるものかの判別が第10期の前提となります。第1回策定委員会では、職員の退職により1ユニット分の人員を削減した事例、訪問介護の登録者21名に対する実働4名といった供給側の制約が報告されています。本計画の見込量は現在の提供体制を前提とした水準であり、提供体制が回復すればこれを上回る可能性があります。第7章のサービス提供体制・介護人材確保の取組と一体で進める必要があります。</w:t>
      </w:r>
    </w:p>
    <w:p>
      <w:pPr>
        <w:spacing w:after="100" w:before="200" w:line="320"/>
      </w:pPr>
      <w:r>
        <w:rPr>
          <w:rFonts w:ascii="游ゴシック" w:cs="游ゴシック" w:eastAsia="游ゴシック" w:hAnsi="游ゴシック"/>
          <w:b w:val="1"/>
          <w:bCs w:val="1"/>
          <w:i w:val="false"/>
          <w:iCs w:val="false"/>
          <w:sz w:val="25"/>
          <w:szCs w:val="25"/>
        </w:rPr>
        <w:t xml:space="preserve">9-3　介護保険料の算定（8ステップ・3パターン）</w:t>
      </w:r>
    </w:p>
    <w:p>
      <w:pPr>
        <w:spacing w:after="80" w:before="180" w:line="300"/>
      </w:pPr>
      <w:r>
        <w:rPr>
          <w:rFonts w:ascii="游ゴシック" w:cs="游ゴシック" w:eastAsia="游ゴシック" w:hAnsi="游ゴシック"/>
          <w:b w:val="1"/>
          <w:bCs w:val="1"/>
          <w:i w:val="false"/>
          <w:iCs w:val="false"/>
          <w:sz w:val="22"/>
          <w:szCs w:val="22"/>
        </w:rPr>
        <w:t xml:space="preserve">　▌ 保険料推移の確認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期</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計画期間</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対前期</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R3〜R5年度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6,380円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年報2021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R6〜R8年度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+120円 (+1.9%)</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第9期計画書</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w:t>
              <w:br/>
              <w:t xml:space="preserve">（本計画）</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R9〜R11年度</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7,174円／B 6,488円／C 5,803円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 +674円／B ▲12円／C ▲697円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本計画の算定値</w:t>
            </w:r>
          </w:p>
        </w:tc>
      </w:tr>
    </w:tbl>
    <w:p>
      <w:pPr>
        <w:spacing w:after="80" w:before="50" w:line="320"/>
        <w:ind w:firstLine="200"/>
        <w:jc w:val="left"/>
      </w:pPr>
      <w:r>
        <w:rPr>
          <w:rFonts w:ascii="游ゴシック" w:cs="游ゴシック" w:eastAsia="游ゴシック" w:hAnsi="游ゴシック"/>
          <w:i w:val="false"/>
          <w:iCs w:val="false"/>
          <w:sz w:val="18"/>
          <w:szCs w:val="18"/>
        </w:rPr>
        <w:t xml:space="preserve">※ 第9期計画書の保険料算出表における基準額は月額6,508円であり、第5段階（基準）の保険料月額（年額78,000円÷12か月＝6,500円）とは端数処理の関係で一致しません。本計画では第9期計画書の記載に基づき、比較の基準を月額6,500円としています。なお、第9期は準備基金78,000千円（月額698.59円相当）を取り崩した後の額であり、取崩し前の水準は月額7,206.92円です。取崩しを行わない場合の第10期7,174円は、これを33円下回ります。</w:t>
      </w:r>
    </w:p>
    <w:p>
      <w:pPr>
        <w:spacing w:after="60" w:before="120"/>
        <w:jc w:val="center"/>
      </w:pPr>
      <w:r>
        <w:rPr>
          <w:sz w:val="21"/>
          <w:szCs w:val="21"/>
        </w:rPr>
        <w:drawing>
          <wp:inline distT="0" distB="0" distL="0" distR="0">
            <wp:extent cx="5143500" cy="31348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3134864"/>
                    </a:xfrm>
                    <a:prstGeom prst="rect">
                      <a:avLst/>
                    </a:prstGeom>
                  </pic:spPr>
                </pic:pic>
              </a:graphicData>
            </a:graphic>
          </wp:inline>
        </w:drawing>
      </w:r>
    </w:p>
    <w:p>
      <w:pPr>
        <w:spacing w:after="200" w:before="0" w:line="280"/>
        <w:jc w:val="center"/>
      </w:pPr>
      <w:r>
        <w:rPr>
          <w:rFonts w:ascii="游ゴシック" w:cs="游ゴシック" w:eastAsia="游ゴシック" w:hAnsi="游ゴシック"/>
          <w:b w:val="1"/>
          <w:bCs w:val="1"/>
          <w:i w:val="false"/>
          <w:iCs w:val="false"/>
          <w:sz w:val="18"/>
          <w:szCs w:val="18"/>
        </w:rPr>
        <w:t xml:space="preserve">図9-1　介護保険料月額基準額の推移と第10期の3パターン（令和8年9月時点の算定・確定値は第3回策定委員会で決定）</w:t>
      </w:r>
    </w:p>
    <w:p>
      <w:pPr>
        <w:spacing w:after="80" w:before="50" w:line="320"/>
        <w:ind w:firstLine="200"/>
        <w:jc w:val="left"/>
      </w:pPr>
      <w:r>
        <w:rPr>
          <w:rFonts w:ascii="游ゴシック" w:cs="游ゴシック" w:eastAsia="游ゴシック" w:hAnsi="游ゴシック"/>
          <w:i w:val="false"/>
          <w:iCs w:val="false"/>
          <w:sz w:val="21"/>
          <w:szCs w:val="21"/>
        </w:rPr>
        <w:t xml:space="preserve">第8期の保険料基準額（月額）6,380円から第9期6,500円への上昇は+1.9％（120円増）にとどまり、上昇率では宮城県（+2.7％）・全国（+3.5％）を下回る抑制的な伸びでした。ただし水準そのものは、宮城県内35市町村中で第10〜12位（村田町・丸森町と同額）であり、県加重平均6,098円を402円上回ります。上昇率が抑制的であったことと、水準が県内上位であることは別の事実であり、両者を区別して評価する必要があ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では、後期高齢者の増加に伴う認定者・給付費増、認知症基本法対応に伴う認知症施策の拡充、地域支援事業の充実等により、給付費の上方圧力が見込まれます。一方で、基準年度を令和8年度から完結年度である令和7年度に改め、利用率・利用回（日）数・単価を据え置いたことにより、第9期計画にみられた計画値と実績値の乖離（5〜6％の上振れ）は解消しています。介護給付費準備基金の取崩し、収納率の維持（総合収納率は令和2〜7年度で96.3〜96.7％）等により、保険料水準のさらなる抑制が可能です。なお、所得段階の13段階化は令和6年度に実施済みであり、第10期の抑制要因にはあたりません。最終的な保険料基準額は、第3回策定委員会（令和9年1月）での協議を経て決定します。</w:t>
      </w:r>
    </w:p>
    <w:p>
      <w:pPr>
        <w:spacing w:after="80" w:before="180" w:line="300"/>
      </w:pPr>
      <w:r>
        <w:rPr>
          <w:rFonts w:ascii="游ゴシック" w:cs="游ゴシック" w:eastAsia="游ゴシック" w:hAnsi="游ゴシック"/>
          <w:b w:val="1"/>
          <w:bCs w:val="1"/>
          <w:i w:val="false"/>
          <w:iCs w:val="false"/>
          <w:sz w:val="22"/>
          <w:szCs w:val="22"/>
        </w:rPr>
        <w:t xml:space="preserve">　▌ 保険料算定の8ステップ</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第10期保険料は、以下の8ステップで算定します。これは厚生労働省「市町村介護保険事業計画作成の手引き」（令和7年4月版）に準拠したものです。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Step</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作業名</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-1のサービス見込量に1人1月あたり給付費を乗じた総給付費に、特定入所者介護サービス費等・高額介護サービス費等・高額医療合算介護サービス費等・審査支払手数料を加えて、3年間の標準給付費見込額を算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地域支援事業費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総合事業・包括的支援事業・任意事業の事業費を算定（上限額管理あり）</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第1号負担分相当額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（標準給付費見込額＋地域支援事業費）× 第1号被保険者負担割合。第9期は23％。第10期の割合は政令で定められ、24％となった場合は月額約322円の上昇となる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4</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調整交付金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後期高齢者割合・所得段階別人口により交付率を算定。本算定は見える化システムの自動計算値（令和9年度6.14％・令和10年度5.93％・令和11年度5.69％）を用いた。標準の5.0％となった場合は月額約287円の上昇となるため、宮城県への照会を要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財政安定化基金償還金</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第9期で借入があれば償還金を計上（川崎町では従来借入なし）</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6</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介護給付費準備基金</w:t>
              <w:br/>
              <w:t xml:space="preserve">取崩額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保険料抑制のため取崩額を設定。基金残高（令和8年度末見込152,500千円）を踏まえ3パターンを設定</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7</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Step1〜6を反映した3年間の収納必要額（第1号負担分相当額＋調整交付金相当額－調整交付金見込額）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保険料基準額の算定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保険料収納必要額 ÷ 予定保険料収納率 ÷ 所得段階別加入割合補正後被保険者数 ÷ 12 で月額基準額を決定</w:t>
            </w:r>
          </w:p>
        </w:tc>
      </w:tr>
    </w:tbl>
    <w:p>
      <w:pPr>
        <w:spacing w:after="80" w:before="180" w:line="300"/>
      </w:pPr>
      <w:r>
        <w:rPr>
          <w:rFonts w:ascii="游ゴシック" w:cs="游ゴシック" w:eastAsia="游ゴシック" w:hAnsi="游ゴシック"/>
          <w:b w:val="1"/>
          <w:bCs w:val="1"/>
          <w:i w:val="false"/>
          <w:iCs w:val="false"/>
          <w:sz w:val="22"/>
          <w:szCs w:val="22"/>
        </w:rPr>
        <w:t xml:space="preserve">　▌ 保険料基準額の算定式</w:t>
      </w:r>
    </w:p>
    <w:p>
      <w:pPr>
        <w:spacing w:after="200" w:before="200" w:line="360"/>
        <w:jc w:val="center"/>
      </w:pPr>
      <w:r>
        <w:rPr>
          <w:rFonts w:ascii="游ゴシック" w:cs="游ゴシック" w:eastAsia="游ゴシック" w:hAnsi="游ゴシック"/>
          <w:b w:val="1"/>
          <w:bCs w:val="1"/>
          <w:i w:val="false"/>
          <w:iCs w:val="false"/>
          <w:sz w:val="22"/>
          <w:szCs w:val="22"/>
        </w:rPr>
        <w:t xml:space="preserve">月額基準額 = 保険料収納必要額 ÷ 予定保険料収納率 ÷ 所得段階別加入割合補正後被保険者数 ÷ 12</w:t>
      </w:r>
    </w:p>
    <w:p>
      <w:pPr>
        <w:spacing w:after="80" w:before="50" w:line="320"/>
        <w:ind w:firstLine="200"/>
        <w:jc w:val="left"/>
      </w:pPr>
      <w:r>
        <w:rPr>
          <w:rFonts w:ascii="游ゴシック" w:cs="游ゴシック" w:eastAsia="游ゴシック" w:hAnsi="游ゴシック"/>
          <w:i w:val="false"/>
          <w:iCs w:val="false"/>
          <w:sz w:val="21"/>
          <w:szCs w:val="21"/>
        </w:rPr>
        <w:t xml:space="preserve">ここで「保険料収納必要額」は3年間の合計値です。「所得段階別加入割合補正後被保険者数」は、所得段階別の被保険者数に各段階の基準額に対する割合（乗率）を乗じて合計した値で、本算定では3か年計9,611人に補正係数0.9640を乗じた9,265.5人としています。「予定保険料収納率」は第9期と同じ96.0％を用いました。この算定式は、地域包括ケア「見える化」システムの推計ツールが用いる算式と同一であり、第9期計画書95頁の保険料算出表もこの式によっています。</w:t>
      </w:r>
    </w:p>
    <w:p>
      <w:pPr>
        <w:spacing w:after="80" w:before="180" w:line="300"/>
      </w:pPr>
      <w:r>
        <w:rPr>
          <w:rFonts w:ascii="游ゴシック" w:cs="游ゴシック" w:eastAsia="游ゴシック" w:hAnsi="游ゴシック"/>
          <w:b w:val="1"/>
          <w:bCs w:val="1"/>
          <w:i w:val="false"/>
          <w:iCs w:val="false"/>
          <w:sz w:val="22"/>
          <w:szCs w:val="22"/>
        </w:rPr>
        <w:t xml:space="preserve">　▌ 介護給付費準備基金の活用方針</w:t>
      </w:r>
    </w:p>
    <w:p>
      <w:pPr>
        <w:spacing w:after="80" w:before="50" w:line="320"/>
        <w:ind w:firstLine="200"/>
        <w:jc w:val="left"/>
      </w:pPr>
      <w:r>
        <w:rPr>
          <w:rFonts w:ascii="游ゴシック" w:cs="游ゴシック" w:eastAsia="游ゴシック" w:hAnsi="游ゴシック"/>
          <w:i w:val="false"/>
          <w:iCs w:val="false"/>
          <w:sz w:val="21"/>
          <w:szCs w:val="21"/>
        </w:rPr>
        <w:t xml:space="preserve">介護給付費準備基金は、介護給付費が見込みを下回った際の剰余金を積み立てた基金です。令和8年9月1日提供の実績データによれば、残高は令和7年度末で148,100千円（令和8年6月確定分）、令和8年度末の見込みで152,500千円です。第9期計画は基金131,700千円の一部を取り崩す前提で保険料を設定しましたが、実際の取崩額は全年度0であり、基金は積み上がっています。この152,500千円は保険料に換算すると月額約1,372円分に相当し、第10期の保険料水準を左右する最大の要素と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6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金額・方針</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令和7年度末 基金残高（令和8年6月確定）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148,100千円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令和8年度末 基金残高（見込み）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152,500千円（保険料に換算して月額約1,372円分）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第10期 取崩額（3パターン）</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A：取崩なし 0千円／B：50％取崩 76,250千円／C：全額取崩 152,500千円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第11期以降への影響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基金温存（パターンA）は次期の保険料急騰リスクを抑制／全額取崩（パターンC）は次期の負担が増大</w:t>
            </w:r>
          </w:p>
        </w:tc>
      </w:tr>
    </w:tbl>
    <w:p>
      <w:pPr>
        <w:spacing w:after="80" w:before="180" w:line="300"/>
      </w:pPr>
      <w:r>
        <w:rPr>
          <w:rFonts w:ascii="游ゴシック" w:cs="游ゴシック" w:eastAsia="游ゴシック" w:hAnsi="游ゴシック"/>
          <w:b w:val="1"/>
          <w:bCs w:val="1"/>
          <w:i w:val="false"/>
          <w:iCs w:val="false"/>
          <w:sz w:val="22"/>
          <w:szCs w:val="22"/>
        </w:rPr>
        <w:t xml:space="preserve">　▌ 算定の3パターン</w:t>
      </w:r>
    </w:p>
    <w:p>
      <w:pPr>
        <w:spacing w:after="80" w:before="50" w:line="320"/>
        <w:ind w:firstLine="200"/>
        <w:jc w:val="left"/>
      </w:pPr>
      <w:r>
        <w:rPr>
          <w:rFonts w:ascii="游ゴシック" w:cs="游ゴシック" w:eastAsia="游ゴシック" w:hAnsi="游ゴシック"/>
          <w:i w:val="false"/>
          <w:iCs w:val="false"/>
          <w:sz w:val="21"/>
          <w:szCs w:val="21"/>
        </w:rPr>
        <w:t xml:space="preserve">第10期の介護保険料は、介護給付費準備基金の取崩額を主な変動要因として、次の3パターンを算定しました。基準額は、第3回策定委員会で協議のうえ確定します。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パターン</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基金取崩方針</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特徴</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月額基準額</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第11期影響</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A</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基金取崩なし</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基金を温存。第11期以降の保険料急騰リスクを抑制。給付費増を保険料に直接反映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7,174円（第9期比 +674円）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緩和</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B</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基金50%取崩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給付費増を相殺し、第9期とほぼ同水準を維持。次期負担との均衡を取る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6,488円（第9期比 ▲12円）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中位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C</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基金全額取崩</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保険料抑制を最大化（住民負担軽減）。ただし第11期負担が大きくなる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5,803円（第9期比 ▲697円）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増大</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令和7年度の実績を基礎として算定すると、月額基準額はパターンA 7,174円、パターンB 6,488円、パターンC 5,803円となります。第9期の6,500円との差は、それぞれ＋674円、▲12円、▲697円です。準備基金152,500千円は保険料に換算して月額約1,372円分に相当し、パターンBでほぼ第9期並み、パターンCで第9期を約700円下回る水準となります。</w:t>
      </w:r>
    </w:p>
    <w:p>
      <w:pPr>
        <w:spacing w:after="80" w:before="50" w:line="320"/>
        <w:ind w:firstLine="200"/>
        <w:jc w:val="left"/>
      </w:pPr>
      <w:r>
        <w:rPr>
          <w:rFonts w:ascii="游ゴシック" w:cs="游ゴシック" w:eastAsia="游ゴシック" w:hAnsi="游ゴシック"/>
          <w:i w:val="false"/>
          <w:iCs w:val="false"/>
          <w:sz w:val="21"/>
          <w:szCs w:val="21"/>
        </w:rPr>
        <w:t xml:space="preserve">この算定には、なお次の不確定要素があります。①所得段階別第1号被保険者数の第10〜13段階が0人のまま登録されており、実際の分布を反映すると月額61〜337円下がる見込みです。②調整交付金の見込交付割合は全国の仮置値による自動計算値（令和9年度6.14％・令和10年度5.93％・令和11年度5.69％）を用いており、標準の5.0％となった場合は月額約287円上がります。③令和9年度の介護報酬改定の内容は未確定です。④第10期の第1号被保険者負担割合が24％と定められた場合は、月額約322円上がります。確定値は第3回策定委員会（令和9年1月）でお示し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所得段階の乗率の検討（現行13段階）</w:t>
      </w:r>
    </w:p>
    <w:p>
      <w:pPr>
        <w:spacing w:after="80" w:before="50" w:line="320"/>
        <w:ind w:firstLine="200"/>
        <w:jc w:val="left"/>
      </w:pPr>
      <w:r>
        <w:rPr>
          <w:rFonts w:ascii="游ゴシック" w:cs="游ゴシック" w:eastAsia="游ゴシック" w:hAnsi="游ゴシック"/>
          <w:i w:val="false"/>
          <w:iCs w:val="false"/>
          <w:sz w:val="21"/>
          <w:szCs w:val="21"/>
        </w:rPr>
        <w:t xml:space="preserve">川崎町は令和6年度から13段階の所得段階を実施しています。第10期の論点は段階数ではなく、各段階の乗率の設定です。国は第10期に向けて標準段階数・標準乗率・公費による低所得者軽減の乗率を示す予定であり、その内容が確定した段階で、所得段階別被保険者数を用いて試算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第9期（令和6年度〜・現行）</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第10期の論点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段階数</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13段階（令和5年度までの9段階から令和6年度に移行）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13段階を維持。国が示す標準段階数を確認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最低段階の保険料率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0.455（第1段階・公費軽減後0.285）</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国の標準乗率及び公費による低所得者軽減の乗率を確認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最高段階の保険料率</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2.40（第13段階・合計所得720万円以上）</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高所得層の乗率の引上げ（弾力化）の可否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川崎町への影響</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第1〜第3段階（住民税世帯非課税）979人・30.1％（令和3年度末）</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令和7年度の年報には所得段階別第1号被保険者数の記載がない。13段階別の実績のご提供を受けて負担への影響を試算する</w:t>
            </w:r>
          </w:p>
        </w:tc>
      </w:tr>
    </w:tbl>
    <w:p>
      <w:pPr>
        <w:spacing w:after="80" w:before="50" w:line="320"/>
        <w:ind w:firstLine="200"/>
        <w:jc w:val="left"/>
      </w:pPr>
      <w:r>
        <w:rPr>
          <w:rFonts w:ascii="游ゴシック" w:cs="游ゴシック" w:eastAsia="游ゴシック" w:hAnsi="游ゴシック"/>
          <w:i w:val="false"/>
          <w:iCs w:val="false"/>
          <w:sz w:val="21"/>
          <w:szCs w:val="21"/>
        </w:rPr>
        <w:t xml:space="preserve">市町村は条例により乗率を調整することができます。乗率を高所得層で引き上げ、低所得層で引き下げる（弾力化）と、基準額そのものは下がりますが高所得層の負担は増えます。具体的な乗率と影響額は、所得段階別被保険者数のご提供を受けたうえで、第3回策定委員会で協議します。</w:t>
      </w:r>
    </w:p>
    <w:p>
      <w:pPr>
        <w:spacing w:after="80" w:before="180" w:line="300"/>
      </w:pPr>
      <w:r>
        <w:rPr>
          <w:rFonts w:ascii="游ゴシック" w:cs="游ゴシック" w:eastAsia="游ゴシック" w:hAnsi="游ゴシック"/>
          <w:b w:val="1"/>
          <w:bCs w:val="1"/>
          <w:i w:val="false"/>
          <w:iCs w:val="false"/>
          <w:sz w:val="22"/>
          <w:szCs w:val="22"/>
        </w:rPr>
        <w:t xml:space="preserve">　▌ 予定収納率の設定</w:t>
      </w:r>
    </w:p>
    <w:p>
      <w:pPr>
        <w:spacing w:after="80" w:before="50" w:line="320"/>
        <w:ind w:firstLine="200"/>
        <w:jc w:val="left"/>
      </w:pPr>
      <w:r>
        <w:rPr>
          <w:rFonts w:ascii="游ゴシック" w:cs="游ゴシック" w:eastAsia="游ゴシック" w:hAnsi="游ゴシック"/>
          <w:i w:val="false"/>
          <w:iCs w:val="false"/>
          <w:sz w:val="21"/>
          <w:szCs w:val="21"/>
        </w:rPr>
        <w:t xml:space="preserve">予定収納率は、過去の保険料収納率の実績を踏まえて設定します。川崎町の総合収納率（滞納繰越分を含む）は、令和3年度96.3％・令和7年度96.7％で、令和2年度から令和7年度まで96.3〜96.7％で安定して推移しています。本計画では、第9期計画と同じ96.0％を用いました。なお、町提供実績データの令和7年度の値99.6％は、年報と突き合わせた結果、現年度分の収納率（99.56％）であることが確認できました。他の年度は滞納繰越分を含む総合収納率であり、範囲が異なり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項目</w:t>
            </w:r>
          </w:p>
        </w:tc>
        <w:tc>
          <w:tcPr>
            <w:tcW w:type="pct" w:w="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令和3年度（年報）</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令和7年度（年報）</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特別徴収（年金天引）</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100.0%</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普通徴収（自主納付・現年度分）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87.3%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94.1%</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現年度分計</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99.0%</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99.6%</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総合計（滞納繰越分含む）</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96.3%</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96.7%</w:t>
            </w:r>
          </w:p>
        </w:tc>
      </w:tr>
    </w:tbl>
    <w:p>
      <w:pPr>
        <w:spacing w:after="80" w:before="30" w:line="260"/>
        <w:jc w:val="right"/>
      </w:pPr>
      <w:r>
        <w:rPr>
          <w:rFonts w:ascii="游ゴシック" w:cs="游ゴシック" w:eastAsia="游ゴシック" w:hAnsi="游ゴシック"/>
          <w:i/>
          <w:iCs/>
          <w:sz w:val="17"/>
          <w:szCs w:val="17"/>
        </w:rPr>
        <w:t xml:space="preserve">出典：令和3年度・令和7年度：介護保険事業状況報告（年報・様式3）／令和2〜8年度：町提供実績データ（令和8年9月1日受領・05シート、出典は決算書）</w:t>
      </w:r>
    </w:p>
    <w:p>
      <w:pPr>
        <w:spacing w:after="80" w:before="180" w:line="300"/>
      </w:pPr>
      <w:r>
        <w:rPr>
          <w:rFonts w:ascii="游ゴシック" w:cs="游ゴシック" w:eastAsia="游ゴシック" w:hAnsi="游ゴシック"/>
          <w:b w:val="1"/>
          <w:bCs w:val="1"/>
          <w:i w:val="false"/>
          <w:iCs w:val="false"/>
          <w:sz w:val="22"/>
          <w:szCs w:val="22"/>
        </w:rPr>
        <w:t xml:space="preserve">　▌ 近隣自治体・宮城県・全国との比較</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保険料の参考値として、近隣自治体（仙南圏域）・宮城県・全国の保険料水準を比較します。川崎町の第9期保険料6,500円（算定表上の基準額は月額6,508円）は、宮城県内35市町村中で第10〜12位（村田町・丸森町と同額）であり、県加重平均6,098円を402円、全国加重平均6,225円を275円上回る水準です。仙南圏域9市町では最高水準（圏域単純平均5,761円を739円上回る）にあります。高齢化率が県内でも上位であることと整合する水準といえ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自治体・区分</w:t>
            </w:r>
          </w:p>
        </w:tc>
        <w:tc>
          <w:tcPr>
            <w:tcW w:type="pct" w:w="2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第9期保険料
（月額基準額）</w:t>
            </w:r>
          </w:p>
        </w:tc>
        <w:tc>
          <w:tcPr>
            <w:tcW w:type="pct" w:w="3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出典・備考</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第9期計画書（算定表上の基準額は月額6,508円）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仙南圏域9市町 単純平均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5,761円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市町村別保険料一覧（第9期）。川崎町は圏域内で最高水準</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宮城県 加重平均</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6,098円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同上。川崎町は県内35市町村中 第10〜12位</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全国 加重平均</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6,225円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厚生労働省 第9期介護保険料の状況</w:t>
            </w:r>
          </w:p>
        </w:tc>
      </w:tr>
    </w:tbl>
    <w:p>
      <w:pPr>
        <w:spacing w:after="80" w:before="80" w:line="280"/>
        <w:ind w:left="288"/>
      </w:pPr>
      <w:r>
        <w:rPr>
          <w:rFonts w:ascii="游ゴシック" w:cs="游ゴシック" w:eastAsia="游ゴシック" w:hAnsi="游ゴシック"/>
          <w:i/>
          <w:iCs/>
          <w:sz w:val="19"/>
          <w:szCs w:val="19"/>
        </w:rPr>
        <w:t xml:space="preserve">⚠ 県内順位は宮城県公表の市町村別保険料一覧（第9期）により確認済みです。第10期の比較値は、各市町村の計画確定後に更新します。</w:t>
      </w:r>
    </w:p>
    <w:p>
      <w:pPr>
        <w:spacing w:after="80" w:before="180" w:line="300"/>
      </w:pPr>
      <w:r>
        <w:rPr>
          <w:rFonts w:ascii="游ゴシック" w:cs="游ゴシック" w:eastAsia="游ゴシック" w:hAnsi="游ゴシック"/>
          <w:b w:val="1"/>
          <w:bCs w:val="1"/>
          <w:i w:val="false"/>
          <w:iCs w:val="false"/>
          <w:sz w:val="22"/>
          <w:szCs w:val="22"/>
        </w:rPr>
        <w:t xml:space="preserve">　▌ 所得段階別保険料（第10期は試算Ｂによる参考値）</w:t>
      </w:r>
    </w:p>
    <w:p>
      <w:pPr>
        <w:spacing w:after="80" w:before="50" w:line="320"/>
        <w:ind w:firstLine="200"/>
        <w:jc w:val="left"/>
      </w:pPr>
      <w:r>
        <w:rPr>
          <w:rFonts w:ascii="游ゴシック" w:cs="游ゴシック" w:eastAsia="游ゴシック" w:hAnsi="游ゴシック"/>
          <w:i w:val="false"/>
          <w:iCs w:val="false"/>
          <w:sz w:val="21"/>
          <w:szCs w:val="21"/>
        </w:rPr>
        <w:t xml:space="preserve">所得段階別の保険料は、基準額に各段階の乗率を乗じて算定します。下表は、令和6年度から適用している13段階の乗率をそのまま用い、第10期の試算Ｂ（基金50％取崩・月額6,488円）を基準額とした場合の月額です。第10期の乗率は国の政令により標準が示されるため、確定値は第3回策定委員会で協議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3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1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対象</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基準額に対する割合</w:t>
            </w:r>
          </w:p>
        </w:tc>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第9期 月額</w:t>
            </w:r>
          </w:p>
        </w:tc>
        <w:tc>
          <w:tcPr>
            <w:tcW w:type="pct" w:w="1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第10期 月額（試算Ｂ）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生活保護受給者・老齢福祉年金受給者／世帯非課税で年金収入等80万円以下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0.455（軽減後0.285）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2,957.5円（軽減後1,852.5円）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2,952円（軽減後1,849円）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第2段階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世帯非課税／年金収入等80万円超120万円以下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0.685（軽減後0.485）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4,452.5円（軽減後3,152.5円）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4,445円（軽減後3,147円）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第3段階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世帯非課税／年金収入等120万円超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0.690（軽減後0.685）</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4,485円（軽減後4,452.5円）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4,477円（軽減後4,445円）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第4段階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世帯課税・本人非課税／年金収入等80万円以下</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0.90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5,850円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5,839円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第5段階（基準）</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世帯課税・本人非課税／年金収入等80万円超</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1.00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6,500円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6,488円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第6段階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本人課税／合計所得120万円未満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7,800円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7,786円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第7段階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本人課税／合計所得120万円以上210万円未満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8,435円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第8段階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本人課税／合計所得210万円以上320万円未満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9,750円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9,732円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本人課税／合計所得320万円以上420万円未満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1.70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11,030円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第10段階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本人課税／合計所得420万円以上520万円未満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1.90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12,328円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第11段階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本人課税／合計所得520万円以上620万円未満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2.10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13,650円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13,625円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第12段階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本人課税／合計所得620万円以上720万円未満</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2.30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14,950円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14,923円</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第13段階</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本人課税／合計所得720万円以上</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2.40</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15,600円</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15,572円</w:t>
            </w:r>
          </w:p>
        </w:tc>
      </w:tr>
    </w:tbl>
    <w:p>
      <w:pPr>
        <w:spacing w:after="80" w:before="30" w:line="260"/>
        <w:jc w:val="right"/>
      </w:pPr>
      <w:r>
        <w:rPr>
          <w:rFonts w:ascii="游ゴシック" w:cs="游ゴシック" w:eastAsia="游ゴシック" w:hAnsi="游ゴシック"/>
          <w:i/>
          <w:iCs/>
          <w:sz w:val="17"/>
          <w:szCs w:val="17"/>
        </w:rPr>
        <w:t xml:space="preserve">出典：乗率及び第9期月額は第9期計画書95頁。第10期月額は本計画の試算Ｂ（月額6,488円）に第9期の乗率を乗じた参考値であり、国の標準乗率の提示及び所得段階別被保険者数の確認を経て確定する</w:t>
      </w:r>
    </w:p>
    <w:p>
      <w:pPr>
        <w:spacing w:after="80" w:before="180" w:line="300"/>
      </w:pPr>
      <w:r>
        <w:rPr>
          <w:rFonts w:ascii="游ゴシック" w:cs="游ゴシック" w:eastAsia="游ゴシック" w:hAnsi="游ゴシック"/>
          <w:b w:val="1"/>
          <w:bCs w:val="1"/>
          <w:i w:val="false"/>
          <w:iCs w:val="false"/>
          <w:sz w:val="22"/>
          <w:szCs w:val="22"/>
        </w:rPr>
        <w:t xml:space="preserve">　▌ 確定スケジュール</w:t>
      </w:r>
    </w:p>
    <w:p>
      <w:pPr>
        <w:spacing w:after="80" w:before="50" w:line="320"/>
        <w:ind w:firstLine="200"/>
        <w:jc w:val="left"/>
      </w:pPr>
      <w:r>
        <w:rPr>
          <w:rFonts w:ascii="游ゴシック" w:cs="游ゴシック" w:eastAsia="游ゴシック" w:hAnsi="游ゴシック"/>
          <w:i w:val="false"/>
          <w:iCs w:val="false"/>
          <w:sz w:val="21"/>
          <w:szCs w:val="21"/>
        </w:rPr>
        <w:t xml:space="preserve">第10期介護保険料の確定は、以下のスケジュールで進めます。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令和8年9月：介護給付費準備基金残高の確認（令和7年度末148,100千円）</w:t>
      </w:r>
    </w:p>
    <w:p>
      <w:pPr>
        <w:spacing w:after="40" w:before="40" w:line="300"/>
        <w:ind w:left="431"/>
      </w:pPr>
      <w:r>
        <w:rPr>
          <w:rFonts w:ascii="游ゴシック" w:cs="游ゴシック" w:eastAsia="游ゴシック" w:hAnsi="游ゴシック"/>
          <w:i w:val="false"/>
          <w:iCs w:val="false"/>
          <w:sz w:val="21"/>
          <w:szCs w:val="21"/>
        </w:rPr>
        <w:t xml:space="preserve">②　</w:t>
      </w:r>
      <w:r>
        <w:rPr>
          <w:rFonts w:ascii="游ゴシック" w:cs="游ゴシック" w:eastAsia="游ゴシック" w:hAnsi="游ゴシック"/>
          <w:i w:val="false"/>
          <w:iCs w:val="false"/>
          <w:sz w:val="21"/>
          <w:szCs w:val="21"/>
        </w:rPr>
        <w:t xml:space="preserve">令和8年9月2日：第1回策定委員会でニーズ調査結果を報告、現状と論点を共有</w:t>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令和8年11月：第2回策定委員会でサービス見込量・標準給付費の方向性を確定</w:t>
      </w:r>
    </w:p>
    <w:p>
      <w:pPr>
        <w:spacing w:after="40" w:before="40" w:line="300"/>
        <w:ind w:left="431"/>
      </w:pPr>
      <w:r>
        <w:rPr>
          <w:rFonts w:ascii="游ゴシック" w:cs="游ゴシック" w:eastAsia="游ゴシック" w:hAnsi="游ゴシック"/>
          <w:i w:val="false"/>
          <w:iCs w:val="false"/>
          <w:sz w:val="21"/>
          <w:szCs w:val="21"/>
        </w:rPr>
        <w:t xml:space="preserve">④　</w:t>
      </w:r>
      <w:r>
        <w:rPr>
          <w:rFonts w:ascii="游ゴシック" w:cs="游ゴシック" w:eastAsia="游ゴシック" w:hAnsi="游ゴシック"/>
          <w:i w:val="false"/>
          <w:iCs w:val="false"/>
          <w:sz w:val="21"/>
          <w:szCs w:val="21"/>
        </w:rPr>
        <w:t xml:space="preserve">令和8年12月〜令和9年1月：保険料試算の精緻化（受託者＋町担当課）</w:t>
      </w:r>
    </w:p>
    <w:p>
      <w:pPr>
        <w:spacing w:after="40" w:before="40" w:line="300"/>
        <w:ind w:left="431"/>
      </w:pPr>
      <w:r>
        <w:rPr>
          <w:rFonts w:ascii="游ゴシック" w:cs="游ゴシック" w:eastAsia="游ゴシック" w:hAnsi="游ゴシック"/>
          <w:i w:val="false"/>
          <w:iCs w:val="false"/>
          <w:sz w:val="21"/>
          <w:szCs w:val="21"/>
        </w:rPr>
        <w:t xml:space="preserve">⑤　</w:t>
      </w:r>
      <w:r>
        <w:rPr>
          <w:rFonts w:ascii="游ゴシック" w:cs="游ゴシック" w:eastAsia="游ゴシック" w:hAnsi="游ゴシック"/>
          <w:i w:val="false"/>
          <w:iCs w:val="false"/>
          <w:sz w:val="21"/>
          <w:szCs w:val="21"/>
        </w:rPr>
        <w:t xml:space="preserve">令和9年1月：第3回策定委員会で保険料基準額を決定し、答申の内容を確定</w:t>
      </w:r>
    </w:p>
    <w:p>
      <w:pPr>
        <w:spacing w:after="40" w:before="40" w:line="300"/>
        <w:ind w:left="431"/>
      </w:pPr>
      <w:r>
        <w:rPr>
          <w:rFonts w:ascii="游ゴシック" w:cs="游ゴシック" w:eastAsia="游ゴシック" w:hAnsi="游ゴシック"/>
          <w:i w:val="false"/>
          <w:iCs w:val="false"/>
          <w:sz w:val="21"/>
          <w:szCs w:val="21"/>
        </w:rPr>
        <w:t xml:space="preserve">⑥　</w:t>
      </w:r>
      <w:r>
        <w:rPr>
          <w:rFonts w:ascii="游ゴシック" w:cs="游ゴシック" w:eastAsia="游ゴシック" w:hAnsi="游ゴシック"/>
          <w:i w:val="false"/>
          <w:iCs w:val="false"/>
          <w:sz w:val="21"/>
          <w:szCs w:val="21"/>
        </w:rPr>
        <w:t xml:space="preserve">令和9年1〜2月：パブリックコメントの実施</w:t>
      </w:r>
    </w:p>
    <w:p>
      <w:pPr>
        <w:spacing w:after="40" w:before="40" w:line="300"/>
        <w:ind w:left="431"/>
      </w:pPr>
      <w:r>
        <w:rPr>
          <w:rFonts w:ascii="游ゴシック" w:cs="游ゴシック" w:eastAsia="游ゴシック" w:hAnsi="游ゴシック"/>
          <w:i w:val="false"/>
          <w:iCs w:val="false"/>
          <w:sz w:val="21"/>
          <w:szCs w:val="21"/>
        </w:rPr>
        <w:t xml:space="preserve">⑦　</w:t>
      </w:r>
      <w:r>
        <w:rPr>
          <w:rFonts w:ascii="游ゴシック" w:cs="游ゴシック" w:eastAsia="游ゴシック" w:hAnsi="游ゴシック"/>
          <w:i w:val="false"/>
          <w:iCs w:val="false"/>
          <w:sz w:val="21"/>
          <w:szCs w:val="21"/>
        </w:rPr>
        <w:t xml:space="preserve">令和9年3月：3月議会へ条例改正案を上程、可決後に公表</w:t>
      </w:r>
    </w:p>
    <w:p>
      <w:pPr>
        <w:spacing w:after="80" w:before="80" w:line="280"/>
        <w:ind w:left="288"/>
      </w:pPr>
      <w:r>
        <w:rPr>
          <w:rFonts w:ascii="游ゴシック" w:cs="游ゴシック" w:eastAsia="游ゴシック" w:hAnsi="游ゴシック"/>
          <w:i/>
          <w:iCs/>
          <w:sz w:val="19"/>
          <w:szCs w:val="19"/>
        </w:rPr>
        <w:t xml:space="preserve">⚠ 具体的な保険料試算結果は、国民健康保険団体連合会の給付実績、所得段階別被保険者数、調整交付金の交付実績、及び令和9年度の介護報酬改定の内容を踏まえ、第3回策定委員会（令和9年1月）で確定します。確定値の信頼性確保のため、地域包括ケア「見える化」システムへの登録と、宮城県・近隣町との比較を経て協議します。</w:t>
      </w:r>
    </w:p>
    <w:p>
      <w:pPr>
        <w:pageBreakBefore/>
        <w:spacing w:after="0" w:before="0" w:line="240"/>
      </w:pPr>
      <w:r>
        <w:rPr>
          <w:rFonts w:ascii="游ゴシック" w:cs="游ゴシック" w:eastAsia="游ゴシック" w:hAnsi="游ゴシック"/>
          <w:i w:val="false"/>
          <w:iCs w:val="false"/>
          <w:sz w:val="21"/>
          <w:szCs w:val="21"/>
        </w:rPr>
        <w:t xml:space="preserve"/>
      </w:r>
    </w:p>
    <w:p>
      <w:pPr>
        <w:spacing w:after="0" w:before="240" w:line="320"/>
      </w:pPr>
      <w:r>
        <w:rPr>
          <w:rFonts w:ascii="游ゴシック" w:cs="游ゴシック" w:eastAsia="游ゴシック" w:hAnsi="游ゴシック"/>
          <w:b w:val="1"/>
          <w:bCs w:val="1"/>
          <w:i w:val="false"/>
          <w:iCs w:val="false"/>
          <w:sz w:val="30"/>
          <w:szCs w:val="30"/>
        </w:rPr>
        <w:t xml:space="preserve">第 10 章</w:t>
      </w:r>
    </w:p>
    <w:p>
      <w:pPr>
        <w:spacing w:after="140" w:before="0" w:line="320"/>
      </w:pPr>
      <w:r>
        <w:rPr>
          <w:rFonts w:ascii="游ゴシック" w:cs="游ゴシック" w:eastAsia="游ゴシック" w:hAnsi="游ゴシック"/>
          <w:b w:val="1"/>
          <w:bCs w:val="1"/>
          <w:i w:val="false"/>
          <w:iCs w:val="false"/>
          <w:sz w:val="30"/>
          <w:szCs w:val="30"/>
        </w:rPr>
        <w:t xml:space="preserve">計画の推進体制と評価</w:t>
      </w:r>
    </w:p>
    <w:p>
      <w:pPr>
        <w:spacing w:after="200" w:before="200"/>
      </w:pPr>
      <w:r>
        <w:rPr>
          <w:rFonts w:ascii="游ゴシック" w:cs="游ゴシック" w:eastAsia="游ゴシック" w:hAnsi="游ゴシック"/>
          <w:i w:val="false"/>
          <w:iCs w:val="false"/>
          <w:sz w:val="21"/>
          <w:szCs w:val="21"/>
        </w:rPr>
        <w:t xml:space="preserve"/>
      </w:r>
    </w:p>
    <w:p>
      <w:pPr>
        <w:spacing w:after="80" w:before="50" w:line="320"/>
        <w:ind w:firstLine="200"/>
        <w:jc w:val="left"/>
      </w:pPr>
      <w:r>
        <w:rPr>
          <w:rFonts w:ascii="游ゴシック" w:cs="游ゴシック" w:eastAsia="游ゴシック" w:hAnsi="游ゴシック"/>
          <w:i w:val="false"/>
          <w:iCs w:val="false"/>
          <w:sz w:val="21"/>
          <w:szCs w:val="21"/>
        </w:rPr>
        <w:t xml:space="preserve">本計画を着実に推進し、その効果を最大化するため、推進体制・進行管理・評価の仕組みを以下のとおり整備します。</w:t>
      </w:r>
    </w:p>
    <w:p>
      <w:pPr>
        <w:spacing w:after="100" w:before="200" w:line="320"/>
      </w:pPr>
      <w:r>
        <w:rPr>
          <w:rFonts w:ascii="游ゴシック" w:cs="游ゴシック" w:eastAsia="游ゴシック" w:hAnsi="游ゴシック"/>
          <w:b w:val="1"/>
          <w:bCs w:val="1"/>
          <w:i w:val="false"/>
          <w:iCs w:val="false"/>
          <w:sz w:val="25"/>
          <w:szCs w:val="25"/>
        </w:rPr>
        <w:t xml:space="preserve">10-1　推進体制</w:t>
      </w:r>
    </w:p>
    <w:p>
      <w:pPr>
        <w:spacing w:after="80" w:before="180" w:line="300"/>
      </w:pPr>
      <w:r>
        <w:rPr>
          <w:rFonts w:ascii="游ゴシック" w:cs="游ゴシック" w:eastAsia="游ゴシック" w:hAnsi="游ゴシック"/>
          <w:b w:val="1"/>
          <w:bCs w:val="1"/>
          <w:i w:val="false"/>
          <w:iCs w:val="false"/>
          <w:sz w:val="22"/>
          <w:szCs w:val="22"/>
        </w:rPr>
        <w:t xml:space="preserve">　▌ 町の体制</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本計画は、川崎町保健福祉課（介護保険係）を主担当課とし、町関係課（地域振興課・町民生活課・財政課等）の連携のもとに推進します。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組織</w:t>
            </w:r>
          </w:p>
        </w:tc>
        <w:tc>
          <w:tcPr>
            <w:tcW w:type="pct" w:w="7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役割</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川崎町保健福祉課（介護保険係）</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計画の総合的推進、進行管理、介護保険事業の運営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地域振興課・町民生活課</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移動支援（町民バス・デマンドバス）の所管との連携</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川崎町地域包括支援センター（社協運営）</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総合相談、介護予防ケアマネジメント、地域ケア会議の運営</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国民健康保険川崎病院</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町内医療拠点としての在宅医療・介護連携、認知症診療</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川崎町社会福祉協議会</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地域包括支援センター運営、福祉移送サービス、ユニバーサルサポーター制度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民生委員・町内会・サポーター</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地域見守り、ふれあいネットワーク活動、各種サポーター活動</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広域連携先（みやぎ県南中核病院・刈田綜合病院 等）</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夜間救急・専門医療における広域連携</w:t>
            </w:r>
          </w:p>
        </w:tc>
      </w:tr>
    </w:tbl>
    <w:p>
      <w:pPr>
        <w:spacing w:after="100" w:before="200" w:line="320"/>
      </w:pPr>
      <w:r>
        <w:rPr>
          <w:rFonts w:ascii="游ゴシック" w:cs="游ゴシック" w:eastAsia="游ゴシック" w:hAnsi="游ゴシック"/>
          <w:b w:val="1"/>
          <w:bCs w:val="1"/>
          <w:i w:val="false"/>
          <w:iCs w:val="false"/>
          <w:sz w:val="25"/>
          <w:szCs w:val="25"/>
        </w:rPr>
        <w:t xml:space="preserve">10-2　進行管理（PDCAサイクル）</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本計画の進行管理は、計画（Plan）・実行（Do）・評価（Check）・改善（Action）のPDCAサイクルに基づき、毎年度の進捗を確認しながら推進します。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4%"/>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段階</w:t>
            </w:r>
          </w:p>
        </w:tc>
        <w:tc>
          <w:tcPr>
            <w:tcW w:type="pct" w:w="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実施内容</w:t>
            </w:r>
          </w:p>
        </w:tc>
        <w:tc>
          <w:tcPr>
            <w:tcW w:type="pct" w:w="3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時期</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Plan
（計画）</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計画期間の事業計画・予算編成・KPI目標値設定</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計画期間開始前</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Do
（実行）</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各施策・事業の実施</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計画期間中（通年）</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Check
（評価）</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KPIの進捗確認、事業実績の評価、改善点の抽出</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毎年度末</w:t>
            </w:r>
          </w:p>
        </w:tc>
      </w:tr>
      <w:tr>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Action
（改善）</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評価結果を踏まえた次年度事業計画への反映</w:t>
            </w:r>
          </w:p>
        </w:tc>
        <w:tc>
          <w:tcPr>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i w:val="false"/>
                <w:iCs w:val="false"/>
                <w:sz w:val="18"/>
                <w:szCs w:val="18"/>
              </w:rPr>
              <w:t xml:space="preserve">次年度予算編成時</w:t>
            </w:r>
          </w:p>
        </w:tc>
      </w:tr>
    </w:tbl>
    <w:p>
      <w:pPr>
        <w:spacing w:after="100" w:before="200" w:line="320"/>
      </w:pPr>
      <w:r>
        <w:rPr>
          <w:rFonts w:ascii="游ゴシック" w:cs="游ゴシック" w:eastAsia="游ゴシック" w:hAnsi="游ゴシック"/>
          <w:b w:val="1"/>
          <w:bCs w:val="1"/>
          <w:i w:val="false"/>
          <w:iCs w:val="false"/>
          <w:sz w:val="25"/>
          <w:szCs w:val="25"/>
        </w:rPr>
        <w:t xml:space="preserve">10-3　計画の評価と見直し</w:t>
      </w:r>
    </w:p>
    <w:p>
      <w:pPr>
        <w:spacing w:after="80" w:before="180" w:line="300"/>
      </w:pPr>
      <w:r>
        <w:rPr>
          <w:rFonts w:ascii="游ゴシック" w:cs="游ゴシック" w:eastAsia="游ゴシック" w:hAnsi="游ゴシック"/>
          <w:b w:val="1"/>
          <w:bCs w:val="1"/>
          <w:i w:val="false"/>
          <w:iCs w:val="false"/>
          <w:sz w:val="22"/>
          <w:szCs w:val="22"/>
        </w:rPr>
        <w:t xml:space="preserve">　▌ 評価の仕組み</w:t>
      </w:r>
    </w:p>
    <w:p>
      <w:pPr>
        <w:spacing w:after="80" w:before="50" w:line="320"/>
        <w:ind w:firstLine="200"/>
        <w:jc w:val="left"/>
      </w:pPr>
      <w:r>
        <w:rPr>
          <w:rFonts w:ascii="游ゴシック" w:cs="游ゴシック" w:eastAsia="游ゴシック" w:hAnsi="游ゴシック"/>
          <w:i w:val="false"/>
          <w:iCs w:val="false"/>
          <w:sz w:val="21"/>
          <w:szCs w:val="21"/>
        </w:rPr>
        <w:t xml:space="preserve">計画の評価は以下の仕組みで実施します。</w:t>
      </w:r>
    </w:p>
    <w:p>
      <w:pPr>
        <w:spacing w:after="40" w:before="40" w:line="300"/>
        <w:ind w:left="431"/>
      </w:pPr>
      <w:r>
        <w:rPr>
          <w:rFonts w:ascii="游ゴシック" w:cs="游ゴシック" w:eastAsia="游ゴシック" w:hAnsi="游ゴシック"/>
          <w:i w:val="false"/>
          <w:iCs w:val="false"/>
          <w:sz w:val="21"/>
          <w:szCs w:val="21"/>
        </w:rPr>
        <w:t xml:space="preserve">①　</w:t>
      </w:r>
      <w:r>
        <w:rPr>
          <w:rFonts w:ascii="游ゴシック" w:cs="游ゴシック" w:eastAsia="游ゴシック" w:hAnsi="游ゴシック"/>
          <w:i w:val="false"/>
          <w:iCs w:val="false"/>
          <w:sz w:val="21"/>
          <w:szCs w:val="21"/>
        </w:rPr>
        <w:t xml:space="preserve">毎年度の進捗評価：保健福祉課が事業実績・KPI進捗を取りまとめ、町長へ報告</w:t>
      </w:r>
    </w:p>
    <w:p>
      <w:pPr>
        <w:spacing w:after="40" w:before="40" w:line="300"/>
        <w:ind w:left="431"/>
      </w:pPr>
      <w:r>
        <w:rPr>
          <w:rFonts w:ascii="游ゴシック" w:cs="游ゴシック" w:eastAsia="游ゴシック" w:hAnsi="游ゴシック"/>
          <w:i w:val="false"/>
          <w:iCs w:val="false"/>
          <w:sz w:val="21"/>
          <w:szCs w:val="21"/>
        </w:rPr>
        <w:t xml:space="preserve">②　中間評価：計画期間の中間年（R10年度）に、策定委員会または同等の組織で中間評価</w:t>
      </w:r>
      <w:r>
        <w:rPr>
          <w:rFonts w:ascii="游ゴシック" w:cs="游ゴシック" w:eastAsia="游ゴシック" w:hAnsi="游ゴシック"/>
          <w:i w:val="false"/>
          <w:iCs w:val="false"/>
          <w:sz w:val="21"/>
          <w:szCs w:val="21"/>
        </w:rPr>
        <w:t xml:space="preserve"/>
      </w:r>
    </w:p>
    <w:p>
      <w:pPr>
        <w:spacing w:after="40" w:before="40" w:line="300"/>
        <w:ind w:left="431"/>
      </w:pPr>
      <w:r>
        <w:rPr>
          <w:rFonts w:ascii="游ゴシック" w:cs="游ゴシック" w:eastAsia="游ゴシック" w:hAnsi="游ゴシック"/>
          <w:i w:val="false"/>
          <w:iCs w:val="false"/>
          <w:sz w:val="21"/>
          <w:szCs w:val="21"/>
        </w:rPr>
        <w:t xml:space="preserve">③　</w:t>
      </w:r>
      <w:r>
        <w:rPr>
          <w:rFonts w:ascii="游ゴシック" w:cs="游ゴシック" w:eastAsia="游ゴシック" w:hAnsi="游ゴシック"/>
          <w:i w:val="false"/>
          <w:iCs w:val="false"/>
          <w:sz w:val="21"/>
          <w:szCs w:val="21"/>
        </w:rPr>
        <w:t xml:space="preserve">計画期間終了時評価：第10期計画終了時（R11年度）に、第11期計画策定の基礎資料として総括評価</w:t>
      </w:r>
    </w:p>
    <w:p>
      <w:pPr>
        <w:spacing w:after="80" w:before="180" w:line="300"/>
      </w:pPr>
      <w:r>
        <w:rPr>
          <w:rFonts w:ascii="游ゴシック" w:cs="游ゴシック" w:eastAsia="游ゴシック" w:hAnsi="游ゴシック"/>
          <w:b w:val="1"/>
          <w:bCs w:val="1"/>
          <w:i w:val="false"/>
          <w:iCs w:val="false"/>
          <w:sz w:val="22"/>
          <w:szCs w:val="22"/>
        </w:rPr>
        <w:t xml:space="preserve">　▌ 計画の見直し</w:t>
      </w:r>
    </w:p>
    <w:p>
      <w:pPr>
        <w:spacing w:after="80" w:before="50" w:line="320"/>
        <w:ind w:firstLine="200"/>
        <w:jc w:val="left"/>
      </w:pPr>
      <w:r>
        <w:rPr>
          <w:rFonts w:ascii="游ゴシック" w:cs="游ゴシック" w:eastAsia="游ゴシック" w:hAnsi="游ゴシック"/>
          <w:i w:val="false"/>
          <w:iCs w:val="false"/>
          <w:sz w:val="21"/>
          <w:szCs w:val="21"/>
        </w:rPr>
        <w:t xml:space="preserve">計画期間中に、国の制度改正・大きな社会経済情勢の変化・町の重大な課題変化が生じた場合は、本計画の見直しを検討します。見直しの検討は策定委員会または同等の組織で行います。</w:t>
      </w:r>
    </w:p>
    <w:p>
      <w:pPr>
        <w:spacing w:after="80" w:before="180" w:line="300"/>
      </w:pPr>
      <w:r>
        <w:rPr>
          <w:rFonts w:ascii="游ゴシック" w:cs="游ゴシック" w:eastAsia="游ゴシック" w:hAnsi="游ゴシック"/>
          <w:b w:val="1"/>
          <w:bCs w:val="1"/>
          <w:i w:val="false"/>
          <w:iCs w:val="false"/>
          <w:sz w:val="22"/>
          <w:szCs w:val="22"/>
        </w:rPr>
        <w:t xml:space="preserve">　▌ 情報公開と住民参画</w:t>
      </w:r>
    </w:p>
    <w:p>
      <w:pPr>
        <w:spacing w:after="80" w:before="50" w:line="320"/>
        <w:ind w:firstLine="200"/>
        <w:jc w:val="left"/>
      </w:pPr>
      <w:r>
        <w:rPr>
          <w:rFonts w:ascii="游ゴシック" w:cs="游ゴシック" w:eastAsia="游ゴシック" w:hAnsi="游ゴシック"/>
          <w:i w:val="false"/>
          <w:iCs w:val="false"/>
          <w:sz w:val="21"/>
          <w:szCs w:val="21"/>
        </w:rPr>
        <w:t xml:space="preserve">本計画の推進状況は、町ホームページ・町広報誌等で住民に積極的に公開します。また、住民意見の継続的な反映のため、必要に応じてアンケート・地区説明会等を実施します。</w:t>
      </w:r>
    </w:p>
    <w:p>
      <w:pPr>
        <w:spacing w:after="100" w:before="200" w:line="320"/>
      </w:pPr>
      <w:r>
        <w:rPr>
          <w:rFonts w:ascii="游ゴシック" w:cs="游ゴシック" w:eastAsia="游ゴシック" w:hAnsi="游ゴシック"/>
          <w:b w:val="1"/>
          <w:bCs w:val="1"/>
          <w:i w:val="false"/>
          <w:iCs w:val="false"/>
          <w:sz w:val="25"/>
          <w:szCs w:val="25"/>
        </w:rPr>
        <w:t xml:space="preserve">10-4　KPI管理表</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自立支援・重度化予防に向けた目標と指標」は6項目でしたが、集計担当・集計方法・集計頻度・出典が定められておらず、実績を確認できない指標が残りました。第10期では、すべての指標に次の7項目を付し、KPI管理表として一元的に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8"/>
        <w:gridCol w:w="152"/>
      </w:tblGrid>
      <w:tr>
        <w:tc>
          <w:tcPr>
            <w:tcW w:type="dxa" w:w="48"/>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欄</w:t>
            </w:r>
          </w:p>
        </w:tc>
        <w:tc>
          <w:tcPr>
            <w:tcW w:type="dxa" w:w="15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指標名</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第9期から継続か新規かを明示する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区分</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成果指標／活動指標／体制指標の別</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現状値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令和7年度又は令和8年度の値。出典を固定する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目標値</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令和11年度の値</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集計担当</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保健福祉課、地域包括支援センター、社会福祉協議会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集計方法・頻度</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年1回（策定委員会前）、決算後 等</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未把握の場合の対応</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記録様式を整備する年度を明記する</w:t>
            </w:r>
          </w:p>
        </w:tc>
      </w:tr>
    </w:tbl>
    <w:p>
      <w:pPr>
        <w:spacing w:after="80" w:before="180" w:line="300"/>
      </w:pPr>
      <w:r>
        <w:rPr>
          <w:rFonts w:ascii="游ゴシック" w:cs="游ゴシック" w:eastAsia="游ゴシック" w:hAnsi="游ゴシック"/>
          <w:b w:val="1"/>
          <w:bCs w:val="1"/>
          <w:i w:val="false"/>
          <w:iCs w:val="false"/>
          <w:sz w:val="22"/>
          <w:szCs w:val="22"/>
        </w:rPr>
        <w:t xml:space="preserve">　▌ KPIの3階層</w:t>
      </w:r>
    </w:p>
    <w:p>
      <w:pPr>
        <w:spacing w:after="80" w:before="50" w:line="320"/>
        <w:ind w:firstLine="200"/>
        <w:jc w:val="left"/>
      </w:pPr>
      <w:r>
        <w:rPr>
          <w:rFonts w:ascii="游ゴシック" w:cs="游ゴシック" w:eastAsia="游ゴシック" w:hAnsi="游ゴシック"/>
          <w:i w:val="false"/>
          <w:iCs w:val="false"/>
          <w:sz w:val="21"/>
          <w:szCs w:val="21"/>
        </w:rPr>
        <w:t xml:space="preserve">指標は、成果指標・活動指標・体制指標の3階層に整理します。活動量だけを追うと、事業を実施したこと自体が目的化します。住民の状態がどう変わったか（成果指標）を最上位に置き、それを支える活動量（活動指標）と、仕組みが整っているか（体制指標）を並べて管理します。</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2"/>
        <w:gridCol w:w="102"/>
        <w:gridCol w:w="156"/>
      </w:tblGrid>
      <w:tr>
        <w:tc>
          <w:tcPr>
            <w:tcW w:type="dxa" w:w="4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階層</w:t>
            </w:r>
          </w:p>
        </w:tc>
        <w:tc>
          <w:tcPr>
            <w:tcW w:type="dxa" w:w="102"/>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内容</w:t>
            </w:r>
          </w:p>
        </w:tc>
        <w:tc>
          <w:tcPr>
            <w:tcW w:type="dxa" w:w="156"/>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指標の例</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成果指標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住民の状態の変化。最終的に目指すもの</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調整済み認定率、通いの場への参加率、外出を控えている高齢者の割合</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活動指標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町・関係機関の活動量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地域ケア会議での個別事例の協議件数、介護予防事業の参加者数、認知症サポーター養成数</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体制指標</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仕組みが整っているか。第10期の新規</w:t>
            </w:r>
          </w:p>
        </w:tc>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計画値と実績値の乖離のモニタリングと公表、評価結果の計画への反映と公表、事業所ヒアリングの実施</w:t>
            </w:r>
          </w:p>
        </w:tc>
      </w:tr>
    </w:tbl>
    <w:p>
      <w:pPr>
        <w:spacing w:after="80" w:before="180" w:line="300"/>
      </w:pPr>
      <w:r>
        <w:rPr>
          <w:rFonts w:ascii="游ゴシック" w:cs="游ゴシック" w:eastAsia="游ゴシック" w:hAnsi="游ゴシック"/>
          <w:b w:val="1"/>
          <w:bCs w:val="1"/>
          <w:i w:val="false"/>
          <w:iCs w:val="false"/>
          <w:sz w:val="22"/>
          <w:szCs w:val="22"/>
        </w:rPr>
        <w:t xml:space="preserve">　▌ 主要指標の管理表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
        <w:gridCol w:w="40"/>
        <w:gridCol w:w="110"/>
        <w:gridCol w:w="80"/>
        <w:gridCol w:w="120"/>
      </w:tblGrid>
      <w:tr>
        <w:tc>
          <w:tcPr>
            <w:tcW w:type="dxa" w:w="15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指標</w:t>
            </w:r>
          </w:p>
        </w:tc>
        <w:tc>
          <w:tcPr>
            <w:tcW w:type="dxa" w:w="4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区分</w:t>
            </w:r>
          </w:p>
        </w:tc>
        <w:tc>
          <w:tcPr>
            <w:tcW w:type="dxa" w:w="11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現状値</w:t>
            </w:r>
          </w:p>
        </w:tc>
        <w:tc>
          <w:tcPr>
            <w:tcW w:type="dxa" w:w="8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目標値（R11）</w:t>
            </w:r>
          </w:p>
        </w:tc>
        <w:tc>
          <w:tcPr>
            <w:tcW w:type="dxa" w:w="120"/>
            <w:tcMar>
              <w:top w:type="dxa" w:w="60"/>
              <w:left w:type="dxa" w:w="100"/>
              <w:bottom w:type="dxa" w:w="60"/>
              <w:right w:type="dxa" w:w="100"/>
            </w:tcMar>
            <w:vAlign w:val="center"/>
          </w:tcPr>
          <w:p>
            <w:pPr>
              <w:spacing w:after="40" w:before="40" w:line="260"/>
              <w:jc w:val="center"/>
            </w:pPr>
            <w:r>
              <w:rPr>
                <w:rFonts w:ascii="游ゴシック" w:cs="游ゴシック" w:eastAsia="游ゴシック" w:hAnsi="游ゴシック"/>
                <w:b w:val="1"/>
                <w:bCs w:val="1"/>
                <w:i w:val="false"/>
                <w:iCs w:val="false"/>
                <w:sz w:val="18"/>
                <w:szCs w:val="18"/>
              </w:rPr>
              <w:t xml:space="preserve">集計担当／方法・頻度</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通いの場への参加率（65歳以上）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15.9％（n=439）</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外出を控えている高齢者の割合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19.1％（n=540）</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減少</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認知症相談窓口を知っている人の割合</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47.7％（n=547）</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増加</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保健福祉課／次期ニーズ調査</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調整済み認定率（要介護2以上）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11.83％（令和7年・全国1,666位）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要介護1・2の平均要介護度の伸び</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成果</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0.9495（全国1,580位）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保健福祉課／見える化システム・年1回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自立支援型地域ケア会議での個別事例の協議件数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年12件以上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地域包括支援センター／会議記録・年1回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介護予防事業の参加者数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保健福祉課／事業実績・年1回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認知症サポーターの累計養成数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550名（累計642名とする資料もあり確認中）</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【委員会協議】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保健福祉課／養成講座記録・年1回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生活支援コーディネーター数</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活動</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25名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現状維持以上</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社会福祉協議会／年1回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計画値と実績値の乖離のモニタリングと公表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保健福祉課／対比表・年1回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評価結果の計画への反映と公表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毎年度実施・公表</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事業所ヒアリングの実施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未実施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年1回</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保健福祉課／年1回</w:t>
            </w:r>
          </w:p>
        </w:tc>
      </w:tr>
      <w:tr>
        <w:tc>
          <w:tcPr>
            <w:tcMar>
              <w:top w:type="dxa" w:w="60"/>
              <w:left w:type="dxa" w:w="100"/>
              <w:bottom w:type="dxa" w:w="60"/>
              <w:right w:type="dxa" w:w="100"/>
            </w:tcMar>
            <w:vAlign w:val="center"/>
          </w:tcPr>
          <w:p>
            <w:pPr>
              <w:spacing w:after="40" w:before="40" w:line="260"/>
              <w:jc w:val="left"/>
            </w:pPr>
            <w:r>
              <w:rPr>
                <w:rFonts w:ascii="游ゴシック" w:cs="游ゴシック" w:eastAsia="游ゴシック" w:hAnsi="游ゴシック"/>
                <w:i w:val="false"/>
                <w:iCs w:val="false"/>
                <w:sz w:val="18"/>
                <w:szCs w:val="18"/>
              </w:rPr>
              <w:t xml:space="preserve">医療情報との突合の実施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体制</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【町確認】</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実施</w:t>
            </w:r>
          </w:p>
        </w:tc>
        <w:tc>
          <w:tcPr>
            <w:tcMar>
              <w:top w:type="dxa" w:w="60"/>
              <w:left w:type="dxa" w:w="100"/>
              <w:bottom w:type="dxa" w:w="60"/>
              <w:right w:type="dxa" w:w="100"/>
            </w:tcMar>
            <w:vAlign w:val="center"/>
          </w:tcPr>
          <w:p>
            <w:pPr>
              <w:spacing w:after="40" w:before="40" w:line="260"/>
              <w:jc w:val="right"/>
            </w:pPr>
            <w:r>
              <w:rPr>
                <w:rFonts w:ascii="游ゴシック" w:cs="游ゴシック" w:eastAsia="游ゴシック" w:hAnsi="游ゴシック"/>
                <w:i w:val="false"/>
                <w:iCs w:val="false"/>
                <w:sz w:val="18"/>
                <w:szCs w:val="18"/>
              </w:rPr>
              <w:t xml:space="preserve">保健福祉課／国保連・年1回</w:t>
            </w:r>
          </w:p>
        </w:tc>
      </w:tr>
    </w:tbl>
    <w:p>
      <w:pPr>
        <w:spacing w:after="80" w:before="80" w:line="280"/>
        <w:ind w:left="288"/>
      </w:pPr>
      <w:r>
        <w:rPr>
          <w:rFonts w:ascii="游ゴシック" w:cs="游ゴシック" w:eastAsia="游ゴシック" w:hAnsi="游ゴシック"/>
          <w:i/>
          <w:iCs/>
          <w:sz w:val="19"/>
          <w:szCs w:val="19"/>
        </w:rPr>
        <w:t xml:space="preserve">⚠ 現状値の【町確認】は第9期実績一覧のご記入（確認事項No.8・34）により確定します。集計担当・集計方法・頻度は町のご確認が必要です（確認事項No.70）。目標値は策定委員会での協議事項です。</w:t>
      </w:r>
    </w:p>
    <w:p>
      <w:pPr>
        <w:spacing w:after="80" w:before="80" w:line="280"/>
        <w:ind w:left="288"/>
      </w:pPr>
      <w:r>
        <w:rPr>
          <w:rFonts w:ascii="游ゴシック" w:cs="游ゴシック" w:eastAsia="游ゴシック" w:hAnsi="游ゴシック"/>
          <w:b w:val="1"/>
          <w:bCs w:val="1"/>
          <w:i w:val="false"/>
          <w:iCs w:val="false"/>
          <w:sz w:val="20"/>
          <w:szCs w:val="20"/>
        </w:rPr>
        <w:t xml:space="preserve">● KPI管理表の整備は、保険者機能強化推進交付金の「評価結果の活用」（令和8年度 16点→0点）の回復に直接対応する。指標を並べるだけでなく、集計担当と頻度を固定することが要件である。</w:t>
      </w:r>
    </w:p>
    <w:p>
      <w:pPr>
        <w:spacing w:after="80" w:before="50" w:line="320"/>
        <w:ind w:firstLine="200"/>
        <w:jc w:val="left"/>
      </w:pPr>
      <w:r>
        <w:rPr>
          <w:rFonts w:ascii="游ゴシック" w:cs="游ゴシック" w:eastAsia="游ゴシック" w:hAnsi="游ゴシック"/>
          <w:i w:val="false"/>
          <w:iCs w:val="false"/>
          <w:sz w:val="21"/>
          <w:szCs w:val="21"/>
        </w:rPr>
        <w:t xml:space="preserve">第9期計画のKPIのうち、現時点で現状値が確定しているのは調査により把握できる3指標（通いの場への参加率、外出を控えている割合、認知症相談窓口の認知度）です。「移動支援3制度の周知度」と「認知症の人と家族の地域生活満足度」は今回の調査に該当する設問がないため、代替指標への変更か次期調査での設問化を第2回策定委員会でお諮りします。</w:t>
      </w:r>
    </w:p>
    <w:p>
      <w:pPr>
        <w:spacing w:after="80" w:before="80"/>
      </w:pPr>
      <w:r>
        <w:rPr>
          <w:rFonts w:ascii="游ゴシック" w:cs="游ゴシック" w:eastAsia="游ゴシック" w:hAnsi="游ゴシック"/>
          <w:i w:val="false"/>
          <w:iCs w:val="false"/>
          <w:sz w:val="21"/>
          <w:szCs w:val="21"/>
        </w:rPr>
        <w:t xml:space="preserve"/>
      </w:r>
    </w:p>
    <w:p>
      <w:pPr>
        <w:spacing w:after="80" w:before="80"/>
      </w:pPr>
      <w:r>
        <w:rPr>
          <w:rFonts w:ascii="游ゴシック" w:cs="游ゴシック" w:eastAsia="游ゴシック" w:hAnsi="游ゴシック"/>
          <w:i w:val="false"/>
          <w:iCs w:val="false"/>
          <w:sz w:val="21"/>
          <w:szCs w:val="21"/>
        </w:rPr>
        <w:t xml:space="preserve"/>
      </w:r>
    </w:p>
    <w:p>
      <w:pPr>
        <w:spacing w:after="240" w:before="480" w:line="360"/>
        <w:jc w:val="center"/>
      </w:pPr>
      <w:r>
        <w:rPr>
          <w:rFonts w:ascii="游ゴシック" w:cs="游ゴシック" w:eastAsia="游ゴシック" w:hAnsi="游ゴシック"/>
          <w:b w:val="1"/>
          <w:bCs w:val="1"/>
          <w:i w:val="false"/>
          <w:iCs w:val="false"/>
          <w:sz w:val="22"/>
          <w:szCs w:val="22"/>
        </w:rPr>
        <w:t xml:space="preserve">─ 本素案 Ver.1.13 結 ─</w:t>
      </w:r>
    </w:p>
    <w:p>
      <w:pPr>
        <w:spacing w:after="80" w:before="80"/>
      </w:pPr>
      <w:r>
        <w:rPr>
          <w:rFonts w:ascii="游ゴシック" w:cs="游ゴシック" w:eastAsia="游ゴシック" w:hAnsi="游ゴシック"/>
          <w:i w:val="false"/>
          <w:iCs w:val="false"/>
          <w:sz w:val="21"/>
          <w:szCs w:val="21"/>
        </w:rPr>
        <w:t xml:space="preserve"/>
      </w:r>
    </w:p>
    <w:p>
      <w:pPr>
        <w:spacing w:after="80" w:before="50" w:line="320"/>
        <w:jc w:val="center"/>
      </w:pPr>
      <w:r>
        <w:rPr>
          <w:rFonts w:ascii="游ゴシック" w:cs="游ゴシック" w:eastAsia="游ゴシック" w:hAnsi="游ゴシック"/>
          <w:b w:val="1"/>
          <w:bCs w:val="1"/>
          <w:i/>
          <w:iCs/>
          <w:sz w:val="18"/>
          <w:szCs w:val="18"/>
        </w:rPr>
        <w:t xml:space="preserve">本素案Ver.1.13は、第9期の事業実績（町ご記入分）、関連施策評価調査の結果、事業所ヒアリングの結果、及び国通知の確認を経て、Ver.2.0として更新します。Ver.2.0は令和8年11月の第2回策定委員会で計画骨子（素案）として審議いただく予定です。第9章に掲載した保険料の試算値は、第3回策定委員会（令和9年1月）で確定値に置き換え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ゴシック" w:cs="游ゴシック" w:eastAsia="游ゴシック" w:hAnsi="游ゴシック"/>
        <w:color w:val="595959"/>
        <w:sz w:val="16"/>
        <w:szCs w:val="16"/>
      </w:rPr>
      <w:t xml:space="preserve">─ </w:t>
    </w:r>
    <w:r>
      <w:rPr>
        <w:rFonts w:ascii="游ゴシック" w:cs="游ゴシック" w:eastAsia="游ゴシック" w:hAnsi="游ゴシック"/>
        <w:color w:val="595959"/>
        <w:sz w:val="16"/>
        <w:szCs w:val="16"/>
      </w:rPr>
      <w:fldChar w:fldCharType="begin"/>
      <w:instrText xml:space="preserve">PAGE</w:instrText>
      <w:fldChar w:fldCharType="separate"/>
      <w:fldChar w:fldCharType="end"/>
    </w:r>
    <w:r>
      <w:rPr>
        <w:rFonts w:ascii="游ゴシック" w:cs="游ゴシック" w:eastAsia="游ゴシック" w:hAnsi="游ゴシック"/>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游ゴシック" w:cs="游ゴシック" w:eastAsia="游ゴシック" w:hAnsi="游ゴシック"/>
        <w:color w:val="595959"/>
        <w:sz w:val="16"/>
        <w:szCs w:val="16"/>
      </w:rPr>
      <w:t xml:space="preserve">川崎町高齢者保健福祉計画・第10期介護保険事業計画　計画書素案v1.0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ゴシック" w:cs="游ゴシック" w:eastAsia="游ゴシック" w:hAnsi="游ゴシック"/>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70418a61617a21e2d472e47e172e71f16ae9a3c.png"/><Relationship Id="rId10" Type="http://schemas.openxmlformats.org/officeDocument/2006/relationships/image" Target="media/3d908537ad6af085f924a88cd75159a469dfe3ae.png"/><Relationship Id="rId11" Type="http://schemas.openxmlformats.org/officeDocument/2006/relationships/image" Target="media/734ec60ebb12cf6936fb50f9ddeb2807bb5834b7.png"/><Relationship Id="rId12" Type="http://schemas.openxmlformats.org/officeDocument/2006/relationships/image" Target="media/5a962bfacd77afd36ebbbec2150668990cd47f90.png"/><Relationship Id="rId13" Type="http://schemas.openxmlformats.org/officeDocument/2006/relationships/image" Target="media/4f6b614b6ec81cf85ded5f1273a7644440d52e3e.png"/><Relationship Id="rId14" Type="http://schemas.openxmlformats.org/officeDocument/2006/relationships/image" Target="media/60135321dc38607023c12bbad6e739ab163ab04a.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川崎町第10期介護保険事業計画 計画書素案v1.0</dc:title>
  <dc:creator>ビズアップ公共コンサルティング株式会社</dc:creator>
  <dc:description>川崎町高齢者保健福祉計画・第10期介護保険事業計画 計画書素案</dc:description>
  <cp:lastModifiedBy>Un-named</cp:lastModifiedBy>
  <cp:revision>1</cp:revision>
  <dcterms:created xsi:type="dcterms:W3CDTF">2026-06-29T06:49:34.837Z</dcterms:created>
  <dcterms:modified xsi:type="dcterms:W3CDTF">2026-06-29T06:49:34.837Z</dcterms:modified>
</cp:coreProperties>
</file>

<file path=docProps/custom.xml><?xml version="1.0" encoding="utf-8"?>
<Properties xmlns="http://schemas.openxmlformats.org/officeDocument/2006/custom-properties" xmlns:vt="http://schemas.openxmlformats.org/officeDocument/2006/docPropsVTypes"/>
</file>