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Ver.2.18</w:t>
      </w:r>
    </w:p>
    <w:p>
      <w:pPr>
        <w:spacing w:after="80" w:before="80"/>
        <w:jc w:val="center"/>
      </w:pPr>
      <w:r>
        <w:rPr>
          <w:rFonts w:ascii="游ゴシック" w:cs="游ゴシック" w:eastAsia="游ゴシック" w:hAnsi="游ゴシック"/>
          <w:b w:val="false"/>
          <w:bCs w:val="false"/>
          <w:i/>
          <w:iCs/>
          <w:sz w:val="18"/>
          <w:szCs w:val="18"/>
        </w:rPr>
        <w:t xml:space="preserve">（範囲明記版）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令和9年3月（予定）</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bl>
    <w:p>
      <w:pPr>
        <w:spacing w:after="80" w:before="80" w:line="280"/>
        <w:ind w:left="288"/>
      </w:pPr>
      <w:r>
        <w:rPr>
          <w:rFonts w:ascii="游ゴシック" w:cs="游ゴシック" w:eastAsia="游ゴシック" w:hAnsi="游ゴシック"/>
          <w:i/>
          <w:iCs/>
          <w:sz w:val="20"/>
          <w:szCs w:val="20"/>
        </w:rPr>
        <w:t xml:space="preserve">⚠ 頁番号は、本素案Ver.2.18の組版によるものです。図表の差替え・加筆により頁の割付けが動いた場合は、目次の頁番号も併せて更新します。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 xml:space="preserve">※本素案Ver.2.18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を基本とし、認知症施策のみを独立した柱に引き上げ、7つの柱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3計画同時策定の機会を活かし、移送サービス・重層的支援体制等の重複する論点を整理して整合を確保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法令が定める手続</w:t>
      </w:r>
    </w:p>
    <w:p>
      <w:pPr>
        <w:spacing w:after="80" w:before="180" w:line="300"/>
      </w:pPr>
      <w:r>
        <w:rPr>
          <w:rFonts w:ascii="游ゴシック" w:cs="游ゴシック" w:eastAsia="游ゴシック" w:hAnsi="游ゴシック"/>
          <w:i w:val="false"/>
          <w:iCs w:val="false"/>
          <w:sz w:val="20"/>
          <w:szCs w:val="20"/>
        </w:rPr>
        <w:t xml:space="preserve">計画を定め、又は変更しようとするときに、法令が求める手続は次のとおりです。いずれも第10期計画の策定の過程で実施します。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手　続</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　拠</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　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被保険者の意見を反映させるために必要な措置（意見公募手続）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町の実施要領により実施します。期間・方法は町とご相談のうえ定めます（確認事項No.19・No.136）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都道府県の意見の聴取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計画の案を確定する前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宮城県への事前協議を令和8年12月から行います。要する期間は県の運用によります（確認事項No.49）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認知症基本法第13条第3項において準用する第12条第3項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計画書案の作成前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計画を定めたのち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町のホームページ及び窓口により公表します。概要版（8頁程度・3,500部）を併せて配布します</w:t>
            </w:r>
          </w:p>
        </w:tc>
      </w:tr>
    </w:tbl>
    <w:p>
      <w:pPr>
        <w:spacing w:after="80" w:before="180" w:line="300"/>
      </w:pPr>
      <w:r>
        <w:rPr>
          <w:rFonts w:ascii="游ゴシック" w:cs="游ゴシック" w:eastAsia="游ゴシック" w:hAnsi="游ゴシック"/>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2-7・7-1・9-1。揃っているのは本町被保険者の受給者数のみ。施設・事業所数は出典が確定しておらず、入所率・稼働率・従事者数は未受領（確認事項No.29・No.50・No.51・No.159）（確認事項No.29・No.159）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第6章6-1〜6-4。認知症の人の数は認定調査の日常生活自立度Ⅱ以上により把握する（確認事項No.157）。認知症疾患医療センター・認知症サポート医は確認事項No.138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令和8年3月 全国課長会議資料が示す制度改正（11事項）</w:t>
      </w:r>
    </w:p>
    <w:p>
      <w:pPr>
        <w:spacing w:after="80" w:before="180" w:line="300"/>
      </w:pPr>
      <w:r>
        <w:rPr>
          <w:rFonts w:ascii="游ゴシック" w:cs="游ゴシック" w:eastAsia="游ゴシック" w:hAnsi="游ゴシック"/>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　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　容</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施行の時期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調整交付金の年齢区分の細分化（3区分→7区分）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後期高齢者の年齢区分を3区分から7区分に細分化し、市町村ごとの財政力の差をより細かく調整する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令和10年度の財政調整交付金から（激変緩和の措置が置かれる）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9-3の調整交付金見込交付割合は現行の算定方法による。令和10年度以降は再算定を要する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保険料段階の判定に用いる基準額の引上げ（80.9万円→82.65万円）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第1段階から第3段階までの判定に用いる年金収入等の基準額を引き上げる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政令は改正済み。適用は第10期から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2-2の所得段階の区分及び9-3の所得段階別保険料。⚠ 介護保険条例の改正の手続を要する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補足給付（特定入所者介護サービス費）の見直し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居住費・基準費用額・負担限度額の引上げ、及び第3段階①②のそれぞれを2分割する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2段階に分かれる。引上げは令和8年8月施行（第9期の最終年度）、段階の分割は令和9年度中の施行（第10期の期間中）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9-2の給付費の見込み及び9-3の低所得者支援。第10期の基準年度（令和7年度）の実績には引上げ分が入っていない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令和8年度介護報酬改定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介護報酬の改定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一定以上所得の判断基準の見直し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利用者負担2割の対象となる所得の範囲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令和9年度の開始前までに結論を得る方針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9-2の給付費に効く。結論が出るまでは現行の基準による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令和7年度税制改正（給与所得控除の見直し）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給与所得控除額の改正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所得段階別加入割合に効く。9-3の所得段階別加入割合補正後被保険者数は令和7年度末の実績による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報告の様式・集計区分の変更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2-3・2-4の実績値の系列の接続を確認する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高額医療合算介護サービス費の自動償還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申請によらず支給できる仕組み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市町村の判断により実施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窓口の手続の簡素化。9-2の給付費の区分は変わらない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被保険者証等の返還義務の廃止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資格の喪失等に伴う被保険者証の返還義務を廃止する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窓口事務。計画の記載には及ばない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2040年を見据えた地域類型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中山間・人口減少地域／大都市部／一般市等に分けてサービス提供体制の確保の考え方を示す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本町は中山間・人口減少地域に当たると考えられる。1-6の日常生活圏域の設定及び7-3に位置付けている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医療と介護の協議の場の再編成（協力医療機関）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施設と協力医療機関との連携について3つの要件が定められ、要件を満たさない施設の把握が求められる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5-3の在宅医療・介護連携及び7-3。要件を満たさない施設の把握は町の照会による</w:t>
            </w:r>
          </w:p>
        </w:tc>
      </w:tr>
    </w:tbl>
    <w:p>
      <w:pPr>
        <w:spacing w:after="80" w:before="180" w:line="300"/>
      </w:pPr>
      <w:r>
        <w:rPr>
          <w:rFonts w:ascii="游ゴシック" w:cs="游ゴシック" w:eastAsia="游ゴシック" w:hAnsi="游ゴシック"/>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565人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jc w:val="right"/>
      </w:pPr>
      <w:r>
        <w:rPr>
          <w:rFonts w:ascii="游ゴシック" w:cs="游ゴシック" w:eastAsia="游ゴシック" w:hAnsi="游ゴシック"/>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特別養護老人ホーム1施設、介護老人保健施設1施設、小規模多機能型居宅介護等の地域密着型サービスが中心　⚠ 出典が確定しておらず、地域密着型介護老人福祉施設及び認知症対応型共同生活介護が落ちています（確認事項No.29）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住所地特例24人（令和8年3月末）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本節の各事業の数値実績は、町担当課による集計の結果を本表に反映します。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各事業の数値実績は、町担当課による集計の完了を経て確定します。確定までの間、本表の値は［要確認］として掲げています。</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第9期計画で設定された評価指標（KPI）の達成状況は、町担当課での集計を経て確定します。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交付金の評価の詳細（規模区分別の平均、3年連続で満点の指標、失点を取り戻す順序、体制・取組指標群の失点3か所の明細、成果指向型配分枠）は、別冊「詳細分析」1に掲げています。</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地域福祉計画・障害者計画と同時策定。移送・重層的支援等の論点整理が必要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検討過程の基本目標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本計画の基本理念・施策の体系は以下のとおりです。柱ごとの節・項・事業は、7つの柱17節37項143事業により構成しています。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町の施策・事業の体系（案）に掲げられていない施策。通院の移動・付添に係る家族の負担が大きく、移動支援（第3章）と一体で検討する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重層的支援体制整備事業との連動（5-4）につなげる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計画値と実績値の乖離のモニタリングと公表（8-3）と連動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介護給付の適正化（8-2）と一体で運用する。令和8年度に得点できなかった項目は【町確認】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（７）地域密着型介護老人福祉施設入所者生活介護（小規模特別養護老人ホーム）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計画の策定及び変更に当たって、認知症の方及びその家族等の意見を聴きます。計画書案の作成前に実施します。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策定した計画を、町の広報及びホームページにより公表します。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認知症について正しく理解し、認知症の人と家族を見守る応援者を養成する講座を開きます。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認知症の本人が集まり、自らの体験や希望を語り合う場を設けます（第10期に新設）。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65歳未満で認知症を発症した方が働き続けられるよう、事業主への啓発を行います。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認知症に関する国の研究の成果を、町の施策と住民への情報提供に活かします。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法定の認知症の日・認知症月間は、国際的な呼称である「世界アルツハイマー月間」とは別のものである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第2回策定委員会でご判断いただく事業の追加候補（15件）と、その見込量・費用・財源の枠組みは、別冊「詳細分析」3に掲げています。</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この施設数は、第1回策定委員会でのご説明によるものであり、町の指定台帳との突合が済んでいません。令和7年度には地域密着型介護老人福祉施設入所者生活介護（月26.6人）及び認知症対応型共同生活介護（月25.9人）の給付の実績がありますので、町内の提供体制はこれらを含めて整理する必要があります。地域密着型サービスは町が指定権者ですので、町の指定台帳により確定します（確認事項No.29）。</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 xml:space="preserve">①　年1回の事業所ヒアリング（職員数、稼働の状況、経営の状況、必要な支援）</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地域ケア会議・地域密着型サービス運営協議会等の既存の場を活用した情報共有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町の施策・事業の体系（案）に掲げられていない施策。第7章に含めるか第8章として立てるかを確認中（確認事項No.108）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実：住所地特例該当者24人（令和8年3月末）</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ind w:firstLine="200"/>
        <w:jc w:val="left"/>
      </w:pPr>
      <w:r>
        <w:rPr>
          <w:rFonts w:ascii="游ゴシック" w:cs="游ゴシック" w:eastAsia="游ゴシック" w:hAnsi="游ゴシック"/>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10,579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50,595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236.9</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特定介護予防福祉用具購入費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70.7</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3"/>
        <w:gridCol w:w="79"/>
        <w:gridCol w:w="95"/>
        <w:gridCol w:w="174"/>
        <w:gridCol w:w="49"/>
      </w:tblGrid>
      <w:tr>
        <w:tc>
          <w:tcPr>
            <w:tcW w:type="dxa" w:w="103"/>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7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給付実績（令和6〜8年度）</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4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供給なし（町内に事業所がなく、町外の事業所による給付もない）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見込量0。認知症施策としては第5章5-5に継続の位置付けとし、必要となった場合は近隣市町村の事業所の利用を支援する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見込量0。第2章2-7の事業所一覧と突き合わせる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見込量0。介護療養型医療施設は令和6年3月末で廃止済み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上表の5つのサービスは、令和6年度・令和7年度・令和8年度のいずれにも給付の実績がありません。出所は地域包括ケア「見える化」システムの将来推計総括表（令和8年9月11日出力・訂正後）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施策と見込量の関係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このため、本計画に掲げる施策の目標（KPI）が見込量に及ぶかどうかは、その目標がどの要素に効くかによって分かれます。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目標（KPI）が効く要素</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本計画の目標の例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要介護度別の認定者数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反映できる。目標値を置くと見込量・給付費・保険料が動く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調整済み認定率（要介護2以上）、要介護1・2の平均要介護度の伸び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認定者数に間接的に効くもの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効く向きは説明できるが、目標値と認定者数を結ぶ係数が本町にないため、数値としては反映していない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通いの場への参加率、外出を控えている高齢者の割合、自立支援型地域ケア会議での個別事例の協議件数、介護予防事業の参加者数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サービスの利用率・利用回（日）数・単価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反映できない。算定式で据え置いており、変数として存在しない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―（反映するには算定の方法そのものを改める必要があります）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供給体制・体制整備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量としては効かない。見込量を満たせるかどうか（供給の実現性）の確認に用いる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生活支援コーディネーター数、事業所ヒアリングの実施、計画値と実績値の乖離のモニタリングと公表</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世帯非課税／年金収入等80.9万円超120万円以下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令和8年12月〜令和9年1月：保険料試算の精緻化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前提を動かした場合の幅（感度分析）、所得段階の乗率の検討、予定収納率の設定は、別冊「詳細分析」2に掲げています。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以上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は、第9期の事業実績、関連施策評価調査の結果、事業所への照会の結果、及び国通知の確認を経て更新し、令和8年11月の第2回策定委員会で計画骨子（素案）として審議いただく予定です。第9章に掲げ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