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A7159" w14:textId="77777777" w:rsidR="00AF4EBE" w:rsidRPr="00AF4EBE" w:rsidRDefault="00AF4EBE" w:rsidP="009B1D8E">
      <w:pPr>
        <w:shd w:val="clear" w:color="205C56" w:fill="auto"/>
        <w:spacing w:after="60"/>
        <w:jc w:val="center"/>
        <w:rPr>
          <w:rFonts w:ascii="BIZ UDPゴシック" w:eastAsia="BIZ UDPゴシック" w:hAnsi="BIZ UDPゴシック"/>
          <w:color w:val="FFFFFF" w:themeColor="background1"/>
          <w:sz w:val="28"/>
          <w:szCs w:val="28"/>
        </w:rPr>
      </w:pPr>
    </w:p>
    <w:p w14:paraId="161B1F0E" w14:textId="77777777" w:rsidR="003F1968" w:rsidRPr="002D6C0A" w:rsidRDefault="00000000" w:rsidP="009B1D8E">
      <w:pPr>
        <w:shd w:val="clear" w:color="205C56" w:fill="auto"/>
        <w:spacing w:after="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color w:val="FFFFFF" w:themeColor="background1"/>
          <w:sz w:val="28"/>
          <w:szCs w:val="28"/>
        </w:rPr>
        <w:t xml:space="preserve">川崎町　高齢者保健福祉計画・第１０期介護保険事業計画</w:t>
      </w:r>
    </w:p>
    <w:p w14:paraId="298306A6" w14:textId="77777777" w:rsidR="003F1968" w:rsidRPr="002D6C0A" w:rsidRDefault="00000000" w:rsidP="009B1D8E">
      <w:pPr>
        <w:shd w:val="clear" w:color="205C56" w:fill="auto"/>
        <w:spacing w:after="1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b/>
          <w:bCs/>
          <w:color w:val="FFFFFF" w:themeColor="background1"/>
          <w:sz w:val="52"/>
          <w:szCs w:val="52"/>
        </w:rPr>
        <w:t xml:space="preserve">第二回　策定委員会資料</w:t>
      </w:r>
    </w:p>
    <w:p w14:paraId="22A2C860" w14:textId="77777777" w:rsidR="003F1968" w:rsidRPr="00AF4EBE" w:rsidRDefault="003F1968" w:rsidP="009B1D8E">
      <w:pPr>
        <w:shd w:val="clear" w:color="205C56" w:fill="auto"/>
        <w:spacing w:after="160"/>
        <w:jc w:val="center"/>
        <w:rPr>
          <w:rFonts w:ascii="BIZ UDPゴシック" w:eastAsia="BIZ UDPゴシック" w:hAnsi="BIZ UDPゴシック"/>
          <w:color w:val="FFFFFF" w:themeColor="background1"/>
        </w:rPr>
      </w:pPr>
    </w:p>
    <w:p w14:paraId="59EDDBF2" w14:textId="77777777" w:rsidR="003F1968" w:rsidRPr="00AF4EBE" w:rsidRDefault="00000000" w:rsidP="00AF4EBE">
      <w:pPr>
        <w:spacing w:after="4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22"/>
          <w:szCs w:val="22"/>
        </w:rPr>
        <w:t xml:space="preserve">計画骨子（案）とご選択いただきたい事項　［第４版］</w:t>
      </w:r>
    </w:p>
    <w:p w14:paraId="151BC149" w14:textId="77777777" w:rsidR="003E53EF" w:rsidRDefault="003E53EF" w:rsidP="00AF4EBE">
      <w:pPr>
        <w:spacing w:after="20"/>
        <w:jc w:val="center"/>
        <w:rPr>
          <w:rFonts w:ascii="BIZ UDPゴシック" w:eastAsia="BIZ UDPゴシック" w:hAnsi="BIZ UDPゴシック"/>
          <w:b/>
          <w:bCs/>
          <w:color w:val="000000" w:themeColor="text1"/>
          <w:sz w:val="28"/>
          <w:szCs w:val="28"/>
        </w:rPr>
      </w:pPr>
    </w:p>
    <w:p w14:paraId="64D2D659" w14:textId="77777777" w:rsidR="003F1968" w:rsidRPr="00AF4EBE" w:rsidRDefault="00000000" w:rsidP="00AF4EBE">
      <w:pPr>
        <w:spacing w:after="20"/>
        <w:jc w:val="center"/>
        <w:rPr>
          <w:rFonts w:ascii="BIZ UDPゴシック" w:eastAsia="BIZ UDPゴシック" w:hAnsi="BIZ UDPゴシック"/>
          <w:color w:val="000000" w:themeColor="text1"/>
          <w:sz w:val="28"/>
          <w:szCs w:val="28"/>
        </w:rPr>
      </w:pPr>
      <w:r>
        <w:rPr>
          <w:rFonts w:ascii="BIZ UDPゴシック" w:eastAsia="BIZ UDPゴシック" w:hAnsi="BIZ UDPゴシック"/>
          <w:b/>
          <w:bCs/>
          <w:color w:val="000000" w:themeColor="text1"/>
          <w:sz w:val="28"/>
          <w:szCs w:val="28"/>
        </w:rPr>
        <w:t xml:space="preserve">令和8年11月　日（　）</w:t>
      </w:r>
      <w:r>
        <w:rPr>
          <w:rFonts w:ascii="BIZ UDPゴシック" w:eastAsia="BIZ UDPゴシック" w:hAnsi="BIZ UDPゴシック" w:hint="eastAsia"/>
          <w:b/>
          <w:bCs/>
          <w:color w:val="000000" w:themeColor="text1"/>
          <w:sz w:val="28"/>
          <w:szCs w:val="28"/>
        </w:rPr>
        <w:t/>
      </w:r>
      <w:r>
        <w:rPr>
          <w:rFonts w:ascii="BIZ UDPゴシック" w:eastAsia="BIZ UDPゴシック" w:hAnsi="BIZ UDPゴシック"/>
          <w:b/>
          <w:bCs/>
          <w:color w:val="000000" w:themeColor="text1"/>
          <w:sz w:val="28"/>
          <w:szCs w:val="28"/>
        </w:rPr>
        <w:t/>
      </w:r>
      <w:r>
        <w:rPr>
          <w:rFonts w:ascii="BIZ UDPゴシック" w:eastAsia="BIZ UDPゴシック" w:hAnsi="BIZ UDPゴシック" w:hint="eastAsia"/>
          <w:b/>
          <w:bCs/>
          <w:color w:val="000000" w:themeColor="text1"/>
          <w:sz w:val="28"/>
          <w:szCs w:val="28"/>
        </w:rPr>
        <w:t/>
      </w:r>
      <w:r>
        <w:rPr>
          <w:rFonts w:ascii="BIZ UDPゴシック" w:eastAsia="BIZ UDPゴシック" w:hAnsi="BIZ UDPゴシック"/>
          <w:b/>
          <w:bCs/>
          <w:color w:val="000000" w:themeColor="text1"/>
          <w:sz w:val="28"/>
          <w:szCs w:val="28"/>
        </w:rPr>
        <w:t/>
      </w:r>
      <w:r>
        <w:rPr>
          <w:rFonts w:ascii="BIZ UDPゴシック" w:eastAsia="BIZ UDPゴシック" w:hAnsi="BIZ UDPゴシック" w:hint="eastAsia"/>
          <w:b/>
          <w:bCs/>
          <w:color w:val="000000" w:themeColor="text1"/>
          <w:sz w:val="28"/>
          <w:szCs w:val="28"/>
        </w:rPr>
        <w:t/>
      </w:r>
    </w:p>
    <w:p w14:paraId="07760374" w14:textId="77777777" w:rsidR="00AF4EBE" w:rsidRDefault="00AF4EBE" w:rsidP="00AF4EBE">
      <w:pPr>
        <w:spacing w:after="300"/>
        <w:jc w:val="center"/>
        <w:rPr>
          <w:rFonts w:ascii="BIZ UDPゴシック" w:eastAsia="BIZ UDPゴシック" w:hAnsi="BIZ UDPゴシック"/>
          <w:color w:val="000000" w:themeColor="text1"/>
          <w:sz w:val="19"/>
          <w:szCs w:val="19"/>
        </w:rPr>
      </w:pPr>
    </w:p>
    <w:p w14:paraId="556F3AED" w14:textId="77777777" w:rsidR="003F1968" w:rsidRPr="00AF4EBE" w:rsidRDefault="00000000" w:rsidP="00AF4EBE">
      <w:pPr>
        <w:spacing w:after="30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19"/>
          <w:szCs w:val="19"/>
        </w:rPr>
        <w:t xml:space="preserve">川崎町　保健福祉課（介護保険事業計画・高齢者保健福祉計画策定委員会　事務局）</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１．本日の内容（次第）</w:t>
      </w:r>
      <w:r>
        <w:rPr>
          <w:rFonts w:ascii="BIZ UDPゴシック" w:eastAsia="BIZ UDPゴシック" w:hAnsi="BIZ UDPゴシック"/>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①　第１回でいただいたご意見と訂正事項</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②　追加調査の結果－介護人材とサービス提供体制</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③　第１０期の重点課題（５本）</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④　ご選択いただきたい事項（５件）</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⑤　介護保険料の見通し</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⑥　交付金の評価と取り戻せる27点</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⑦　計画骨子（案）と今後の予定</w:t>
      </w:r>
      <w:r>
        <w:rPr>
          <w:rFonts w:ascii="BIZ UDPゴシック" w:eastAsia="BIZ UDPゴシック" w:hAnsi="BIZ UDPゴシック"/>
          <w:sz w:val="22"/>
          <w:szCs w:val="22"/>
        </w:rPr>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本日は、分析のご報告ではなく、第１０期計画の方向を「選択」していただくことが中心です。④の５件について、各選択肢の右端の欄に○をお付けください。</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２．第１回でいただいたご意見と訂正事項</w:t>
      </w:r>
      <w:r>
        <w:rPr>
          <w:rFonts w:ascii="BIZ UDPゴシック" w:eastAsia="BIZ UDPゴシック" w:hAnsi="BIZ UDPゴシック"/>
        </w:rPr>
        <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訂正事項（５件）</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策定委員会でご説明した内容のうち、次の５件を訂正いたします。誤った前提のままご議論いただくことのないよう、冒頭でお示しします。５件目は、第１回資料及び本資料の第２版に当社が記載していた認知症基本法の条番号の誤りで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第１回のご説明</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正しい内容</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影　響</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在宅介護実態調査</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施設入居の申込み済みが約半数</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申込み済み33.8％／検討している14.4％／計48.2％（n=139）</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施設・居住系サービスの見込量に直結。過大に伝わると整備量の議論が歪む</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在宅介護実態調査</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単身世帯の申込み率 約86.1％</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申込み済み69.4％／検討を含めて86.1％（n=36）</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同上</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介護保険料</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県内で高い方から９番目</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川崎町より高い団体が９市町村。川崎町は第10〜12位（村田町・丸森町と同額）</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水準の位置づけの認識</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介護保険料</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月額6,508円と6,500円が混在</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算定表上の基準額が6,508円／第５段階の月額が6,500円（年78,000円÷12）</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以降は初出時に注記して統一</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認知症基本法</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市町村認知症施策推進計画の根拠は第14条</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正しくは第13条。基本的施策は第14条から第21条までの８項目</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計画書の法的根拠の記載。素案はVer.1.18で是正済み</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第１回でいただいた主なご意見と本資料での扱い</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358"/>
        <w:gridCol w:w="5238"/>
        <w:gridCol w:w="3105"/>
      </w:tblGrid>
      <w:tr w:rsidR="003F1968" w14:paraId="0EF3265D" w14:textId="77777777" w:rsidTr="00AF4EBE">
        <w:trPr>
          <w:cantSplit/>
          <w:tblHeader/>
        </w:trPr>
        <w:tc>
          <w:tcPr>
            <w:tcW w:w="1358"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ご意見</w:t>
            </w:r>
          </w:p>
        </w:tc>
        <w:tc>
          <w:tcPr>
            <w:tcW w:w="5238"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310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本資料での扱い</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職員の退職により前年度に１ユニット分の人員を削減。今後７月に職員数が50名となる見込み</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３（追加調査）・選択４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人材紹介に１件約100万円の紹介料が生じ、運転資金を圧迫</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配置基準が厳しくなる一方、機能訓練指導員・看護師・ケアマネジャーの確保が困難</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訪問介護</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町内で登録21名に対し実働４名。広大な地域で移動負担が大きい</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在宅サービス</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入所施設からの在宅復帰希望者に対し、訪問看護等の体制が不十分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人材育成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行政からの呼びかけによる地域内での介護人材育成・資格取得の促進。中学・高校段階からの働きかけ</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地域密着型</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地域密着型サービスの認知向上と利用促進が必要</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基本理念</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現行理念は町の長期総合計画の基本理念の一つであり継承が適当（事務局）</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選択１</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国の動向</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介護報酬の前倒し見直し・赤字事業者への補助に関する情報提供の要望</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５（保険料の見通し）</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３．追加調査の結果－介護人材とサービス提供体制</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第１回で最も議論が集中した論点です。第１０期計画では、サービス提供体制の維持を新たな重点課題として位置付けることを提案します。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調査結果報告書の確定</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令和８年６〜７月に実施した２調査の結果報告書について、９月25日に再修正版を受領し、調査票の個票から全数の検算を行いました（約6,400項目）。第１回でお示しした数値からの変更はありません。施設入所の検討状況の読み方と、在宅系サービスの利用の低さの解釈を改めております（選択２・選択３でご説明します）。なお、資料編の割合の分母の取り方など体裁に関する修正を依頼しており、確定は10月中を見込んで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716"/>
        <w:gridCol w:w="6985"/>
      </w:tblGrid>
      <w:tr w:rsidR="003F1968" w:rsidRPr="00AF4EBE" w14:paraId="3CFE7315" w14:textId="77777777" w:rsidTr="00AF4EBE">
        <w:trPr>
          <w:cantSplit/>
          <w:tblHeader/>
        </w:trPr>
        <w:tc>
          <w:tcPr>
            <w:tcW w:w="271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確定した事項</w:t>
            </w:r>
          </w:p>
        </w:tc>
        <w:tc>
          <w:tcPr>
            <w:tcW w:w="698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内　容</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３文書の確定</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ニーズ調査結果報告書、在宅介護実態調査結果報告書（本編・資料編）</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検算</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個票（一般高齢者576件・認定者142件）から約6,100項目を再集計し、報告書の値との不一致は０件。χ²検定９件も再計算し完全に一致</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個人情報の保護</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該当件数が３件未満の層は表示せず、３件以上10件未満の層は割合を表示せず件数のみとする取扱いを３文書に統一</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残る確認事項</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配布通数・回収通数、有効票の判定基準、抽出方法、A問7の基準月、指定事業所の有無ほか10件【町確認】</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第９期調査との比較</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今回、第９期計画策定時の調査と基数を揃えた比較が可能になりました。介護者の高齢化と就労世代の両立困難が同時に進んでいることが数値で確認できます。重点課題２（家族介護者が不在の在宅高齢者）と選択４（介護人材）の背景としてご覧ください。</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指標</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第９期</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今回</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差</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主な介護者の70歳以上</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35.3％</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42.1％</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＋6.8ポイント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働きながらの介護継続が「難しい」計</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17.2％</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25.6％</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＋8.4ポイント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治療中の病気：高血圧</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47.3％（換算値）</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54.2％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＋6.9ポイント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介護が必要になった理由：骨折・転倒</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14.3％（換算値）</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21.5％</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＋7.2ポイント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介護・介助が必要だが受けていない</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8.7％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8.2％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▲0.5ポイント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閉じこもりリスク（外出が週1回以下）</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30.4％</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26.9％</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▲3.5ポイント</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換算値）」は、第９期の公表値を無回答を除いた基数に換算した値です。第９期の在宅介護実態調査は要介護１〜５の認定者を対象としていたのに対し、今回は要支援を含むため、対象者の構成が異なります【町確認】。</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事業所ヒアリングの結果</w:t>
      </w:r>
      <w:r>
        <w:rPr>
          <w:rFonts w:ascii="BIZ UDPゴシック" w:eastAsia="BIZ UDPゴシック" w:hAnsi="BIZ UDPゴシック"/>
          <w:b/>
          <w:bCs/>
          <w:sz w:val="23"/>
          <w:szCs w:val="23"/>
        </w:rPr>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事業所ヒアリングの結果は、実施後に本欄に記載します。町内の入所・居住系事業所、訪問介護・通所介護事業所、居宅介護支援事業所を対象に、定員と稼働、職員数の見通し、受入れ制限の有無と理由、第１０期に増減の予定があるか、必要な支援を聴取し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第９期の給付費が平坦だった理由の再解釈</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492"/>
        <w:gridCol w:w="3104"/>
        <w:gridCol w:w="3105"/>
      </w:tblGrid>
      <w:tr w:rsidR="003F1968" w14:paraId="0EF3265D" w14:textId="77777777" w:rsidTr="00AF4EBE">
        <w:trPr>
          <w:cantSplit/>
          <w:tblHeader/>
        </w:trPr>
        <w:tc>
          <w:tcPr>
            <w:tcW w:w="3492"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年　度</w:t>
            </w:r>
          </w:p>
        </w:tc>
        <w:tc>
          <w:tcPr>
            <w:tcW w:w="3104"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標準給付費</w:t>
            </w:r>
          </w:p>
        </w:tc>
        <w:tc>
          <w:tcPr>
            <w:tcW w:w="310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前年比</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令和６年度（実績）</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1,093,253千円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令和７年度（実績）</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1,084,587千円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▲0.8％</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令和８年度（見込）</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1,106,907千円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＋2.1％</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資料：令和6年度・令和7年度は介護保険事業状況報告（年報）による確定値、令和8年度は町提供実績データ（令和8年9月1日受領）による見込みです。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これまで、給付費が伸びない理由が介護予防の成果によるものか、サービス提供体制の制約によるものかを判別できずにいました。第１回でいただいたご意見は、供給側の制約であることを強く示唆してい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給付費が伸びないことは、保険料の上昇圧力が弱いという点では好ましく見えます。しかし、必要な方がサービスを受けられていない結果であるならば、それは計画の目的に照らして望ましい状態ではありません。</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４．第１０期の重点課題（５本）</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第１回では分野別に５分野・課題11本をお示ししましたが、第１０期で何を重点とするのかが一目で分かるよう、５本に集約しました。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82"/>
        <w:gridCol w:w="1940"/>
        <w:gridCol w:w="4074"/>
        <w:gridCol w:w="3105"/>
      </w:tblGrid>
      <w:tr w:rsidR="003F1968" w:rsidRPr="00AF4EBE" w14:paraId="45AF0491" w14:textId="77777777" w:rsidTr="00AF4EBE">
        <w:trPr>
          <w:cantSplit/>
          <w:tblHeader/>
        </w:trPr>
        <w:tc>
          <w:tcPr>
            <w:tcW w:w="58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優先</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重点課題</w:t>
            </w:r>
          </w:p>
        </w:tc>
        <w:tc>
          <w:tcPr>
            <w:tcW w:w="4074"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根拠となる事実</w:t>
            </w:r>
          </w:p>
        </w:tc>
        <w:tc>
          <w:tcPr>
            <w:tcW w:w="3105"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接続する施策</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１</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サービス提供体制の維持</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１ユニット分の人員削減、職員80名→50名の見込み、訪問介護の実働４名、給付費の平坦化（▲0.7％）</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見込量確保の方策、介護人材の確保、事業所支援</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２</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家族介護者が不在の在宅高齢者</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家族介護なし45.8％、うち56.9％が施設申込み済み、家族介護もサービスもない世帯50件（36.2％）。「単身世帯かつ家族介護なし」では24件中20件（83.3％）が申込み済み</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生活支援、見守り、緊急時の受入れ、ケアマネジメント</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３</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85歳以上の増加と重度化</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85歳以上の認定率58.67％、75歳以上1,742人（令和7年度末）、要介護１・２の重度化が全国1,580位</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介護予防、リハビリテーション、重度化予防</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４</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移動・外出と社会参加</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自動車74.1％／路線バス5.4％、外出控え19.1％、参加意欲55.2％に対し企画・運営41.4％</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移動支援３制度、通いの場、担い手の発掘</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５</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相談が届いていない・認知症</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相談相手なし38.8％（世帯構成による差なし・p=0.366）、認知症相談窓口の認知47.7％（物忘れ自覚層は42.7％）</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相談体制、アウトリーチ、認知症施策</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優先度１「サービス提供体制の維持」は第９期計画にはなかった課題です。第１回でいただいたご意見によって浮かび上がったものです。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５．ご選択いただきたい事項（５件）</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５つの選択は、それぞれ独立していません。介護人材が確保できなければ入所・居住系の整備量は実現せず、整備量を縮小するなら在宅の受け皿が要ります。その帰結が保険料に表れます。相互の関係を踏まえてご検討ください。</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選択４（介護人材）　→　選択２（入所・居住系の整備量）　⇔　選択３（在宅供給の確保）　→　給付費　→　選択５（基金の取崩水準）　→　保険料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選択１　計画の基本理念と施策体系</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９期の基本理念は「誰もが健やかに暮らせるまちづくり」です。第１回で事務局から、この理念は町の最上位計画である「第６次川崎町長期総合計画」がまちづくりの基本方針の一つに掲げる「子供も大人も誰もが健やかに暮らせるまちづくり（可わさき）」に由来するため、このまま継承することが適当ではないかとの見解が示されました。理念の継承については、いずれの選択肢でも変わりません。ご選択いただきたいのは、その下の施策体系の組み方です。町からご提示いただいた「施策・事業の体系（案）」は第９期の５本の基本方針に地域マネジメントを加えた６章構成であるのに対し、当社の計画素案は課題を起点とした６つの基本目標により体系化しており、章立てが異なります。なお、認知症基本法（令和６年１月施行）第13条は、市町村認知症施策推進計画の策定を努力義務としており、同法第14条から第21条までの８つの基本的施策に対応した体系化が求められ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保険料への影響</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町ご提示の「施策・事業の体系（案）」をそのまま用いる（第９期の５本柱＋地域マネジメント＝６章構成。認知症施策は第４章「地域支援事業の充実」の第３節に置く）</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計画素案の６つの基本目標により体系化する（認知症施策を独立章とし、家族介護者支援・移動支援の再構築・広域医療連携を施策として立てる）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町案の章立て（６章）を採り、認知症施策のみ独立章に引き上げる。町案にない家族介護者支援等は各章に加え、第９期事業一覧との対応表を巻末に付す</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参考　施策体系２案の対応関係</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町ご提示の体系（案）と計画素案の基本目標との対応は次のとおりです。章立ての違いのほか、双方に相手方へ対応する項がない施策群があります。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910"/>
        <w:gridCol w:w="2910"/>
        <w:gridCol w:w="3881"/>
      </w:tblGrid>
      <w:tr w:rsidR="003F1968" w14:paraId="0EF3265D" w14:textId="77777777" w:rsidTr="00AF4EBE">
        <w:trPr>
          <w:cantSplit/>
          <w:tblHeader/>
        </w:trPr>
        <w:tc>
          <w:tcPr>
            <w:tcW w:w="2910"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町ご提示の体系（案）</w:t>
            </w:r>
          </w:p>
        </w:tc>
        <w:tc>
          <w:tcPr>
            <w:tcW w:w="2910"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計画素案Ver.1.20の基本目標</w:t>
            </w:r>
          </w:p>
        </w:tc>
        <w:tc>
          <w:tcPr>
            <w:tcW w:w="3881"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主な差</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第１章 健康づくりの推進</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基本目標１ 健康づくりと介護予防の推進</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町案は介護予防を第４章（地域支援事業）に置く。素案は健康づくりと介護予防を一体で扱う</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第２章 高齢者が安心して暮らせるまちづくりの推進</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基本目標２ 高齢者が安心して暮らせる仕組みづくり</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町案は防犯・交通安全・消費者被害を含む。素案は移動支援の再構築を重点に置く</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第３章 地域生活を支援する取り組みの充実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基本目標２・３（見守り・移動支援・社会参加）</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町案は会食・敬老・生涯学習・シルバー人材を含む</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第４章 地域支援事業の充実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基本目標１・５・６に分散</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町案は第３節に認知症施策を置く。素案は認知症施策を独立章（第６章）とする</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第５章 介護給付・介護予防給付サービスの充実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基本目標４＋第９章（見込量）</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町案はサービス種別の一覧。素案は供給体制・人材確保を第７章に独立させる</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第６章 地域マネジメントに関する事項</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第８章 地域マネジメントの推進</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内容はほぼ一致。素案は計画値と実績値の乖離のモニタリングを追加</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（該当なし）</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基本目標３のうち 家族介護者支援・介護離職防止・レスパイト</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町案に対応する項がない。今回の在宅介護実態調査の中心的な知見に対応する施策群であり、受け皿が必要</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（該当なし）</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広域医療連携・重層的支援体制・住所地特例への対応</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同上</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町案にあって計画素案に記載のない事業が８件、計画素案にあって町案に対応する項がない施策群が５群ありました。第２回に向けて、事務局案Ｃにより双方を統合した体系表を作成しております（別冊「施策・事業の体系（Ｃ案）」全12ページ）。全７章17節37項143事業（継続101・拡充19・新規23。ほかに再掲４）で、町案の117事業を１件も落とさずに取り込んだうえ、在宅介護実態調査から導かれた家族介護者支援６件、認知症基本法に対応する認知症施策13件、交付金で評価されている事業３件などを加えていま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第９期からの継続性が最も高く、町の既存事業（約110事業）をそのまま位置付けられますが、認知症施策が「地域支援事業の充実」の一節に収まります。町案の当該節（14事業）を認知症基本法の８基本的施策に当てはめると、節の中で対応するのは第14条（理解の増進）・第18条（提供体制）・第19条（相談体制）・第21条（予防等）の４条で、第15条（バリアフリー化）と第17条（意思決定支援・権利利益の保護）は他の章の事業に分散し、第16条（社会参加の機会の確保。若年性認知症の人の雇用の継続を含む）と第20条（研究等の推進）に対応する事業がありません。Ｂは課題と施策の対応が明快ですが、第９期の事業一覧との読み替え表が別に必要になります。Ｃは両者の利点を採るもので、当社はＣをお勧めします。本日は、作成済みのＣ案の体系表をご確認いただく形でお諮りし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事務局案：Ｃ　理念は継承したうえで、町ご提示の体系（案）の章立てを基本とし、認知症施策のみ独立章に引き上げる（統合体系表は別冊のとおり作成済み。全７章17節37項143事業）</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選択２　入所・居住系サービスの整備量</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令和７年度の給付費998,222千円のうち、入所・居住系（施設サービス・地域密着型サービス・特定施設入居者生活介護）が680,226千円・68.1％を占めます。利用者は月平均約190人で、１人１月あたり給付費は約29.9万円です。これに対し居宅サービス（特定施設を除く）は317,996千円・月平均約260人で、１人１月あたり約10.2万円であり、約2.9倍の開きがあります。入所・居住系の利用者が１人増減すると、保険料基準額は月額約21円動きます。在宅の要介護者の33.8％がすでに入所を申し込んでおり、町全体に外挿すると約125人規模、検討中を含めると約178人規模となります（単純外挿による感度試算）。ただしこの設問に回答したのは68.1％が主な介護者となっている家族・親族であり、本人が回答したのは26.1％です。本人が回答した36件に限れば申込済みは13.9％（５件）にとどまります。この33.8％は世帯としての検討状況であって、本人の入所希望の割合として読むことはできません。第１回では、１ユニット分の人員削減が既に行われていることが報告され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保険料（月額）</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現在の定員を維持する（利用者約190人規模を前提）</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6,170円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人材確保の見通しを踏まえ、縮小を織り込む（▲10人）</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5,959円（▲211円）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増床を計画に位置付ける（＋10人）</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6,382円（＋211円）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いずれも算定Ｂ（介護給付費準備基金の50％取崩し）の場合の額です。第９期は6,500円。入所・居住系の１人１月あたり給付費（令和７年度実績 約29.9万円）により10人分を増減させており、10人で月額約211円動きます。計画素案の保険料算定と同じ式によるものです。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申込み済みの方の待機が解消せず、また人材が確保できなければＡ自体が実現しません。Ｂは保険料を抑えられますが、在宅に受け皿がなければ行き場のない方が生じます（選択３と一体）。Ｃは定員を増やしても職員が確保できなければ稼働しません（選択４と一体）。</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選択３　在宅生活を支える供給の確保</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在宅介護実態調査では、定期巡回・随時対応型訪問介護看護の利用が2.0％、小規模多機能型居宅介護4.1％、夜間対応型訪問介護と看護小規模多機能型居宅介護は０％で、在宅系の地域密着型サービスの利用がほとんど確認できません。ただしこの設問の有効回答は種別により37〜51件とばらついており、この低さは実態としての低さだけでなく調査の捕捉率の差を含んでいます。また、町内及び近隣市町村にこれらの指定事業所が存在するかを確認できておりません【町確認】。存在しない場合、利用が０件であることは供給側の事実であり、ケアプラン点検や利用勧奨では対応できません。地域密着型サービスは町が指定・監督の権限を持ち、計画で整備量を定めるサービスです。第１回では、訪問介護は登録21名に対し実働４名であり、入所からの在宅復帰に対し訪問看護等の体制が不十分であることが報告され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保険料（月額）</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既存サービス（訪問介護・通所介護）の維持を最優先とし、新規整備は行わない</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6,170円（変化なし）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在宅系の地域密着型サービス（定期巡回・小規模多機能等）の整備を計画に位置付ける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＋154円（利用10人の場合）</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総合事業の住民主体サービス（訪問型Ｂ・通所型Ｂ）で補完する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ほぼ影響なし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Ｂの＋154円は、１人当たり給付費を年2,400千円と仮置きし10人が利用した場合の試算です。既存サービスからの振替分を控除していないため上限に近い値です。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選択２でＢ（縮小）を選んだ場合に受け皿がなくなります。Ｂは参入する事業者がなければ計画倒れになります。Ｃは費用を抑えられますが、担い手の確保が課題です（参加意欲55.2％に対し企画・運営の意欲41.4％）。</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選択４　介護人材の確保に町がどこまで関与するか</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で複数の委員から、行政からの呼びかけによる地域内での介護人材育成・資格取得の促進が提起され、中学・高校段階からの働きかけを求めるご意見もありました。国は、都道府県主体で介護人材確保・生産性向上・経営改善支援のプラットフォームを構築する方向を示して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財　源</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情報提供・広報にとどめる（現状）</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資格取得の支援（研修費補助・修学資金等）を町単独事業として実施する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町の一般財源</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Ｂに加え、住宅支援・外国人材の受入支援・宮城県のプラットフォームへの接続等を包括的に実施する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町の一般財源＋県事業</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介護人材の確保に係る町単独事業は、原則として介護保険の地域支援事業の対象外であり、第１号保険料では賄えません。町の一般財源による負担となります。したがって選択４は保険料には影響しませんが、町の財政負担が生じます。</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リスク：Ａは、供給体制の維持（重点課題１）に対する町の施策が計画上、空欄になります。Ｂ・Ｃは町の財政負担が生じるため、町長部局・財政担当との調整が必要です。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選択５　保険料と介護給付費準備基金の組合せ（方向性のみ）</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介護給付費準備基金の残高は、令和７年度末148,100千円、令和８年度末の見込みで152,500千円です。第９期計画は基金131,700千円の約半分を取り崩して6,500円としましたが、実際の取崩額は全年度０であり、基金は積み上がっています。この152,500千円は、保険料に換算すると月額約1,304円分に相当します（取崩しなし6,822円と全額取崩し5,518円の差）。</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月額（第９期比）</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基金を取り崩さない（残り152,500千円）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6,822円（＋5.0％）</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基金の50％を取り崩す（残り76,250千円）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6,170円（▲5.1％）</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基金を全額取り崩す（残り０円）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5,518円（▲15.1％）</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上表は、令和７年度（完結年度）の介護保険事業状況報告（年報）を基礎として算定した確定値です。本資料の第１版でお示ししていた「低位・中位・高位」の仮試算は、給付費の自然増を年率で置いたものでしたが、令和７年度の要介護度別実績から積み上げる方法に改めたため、本資料からは確定値に一本化しています。利用率・利用回（日）数・単価は令和７年度で固定しており、令和９年度の介護報酬改定は織り込んでいません。</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第11期に基金を残せますが、住民負担が＋5.0％となります。Ｃは第９期を▲982円下回る水準にできますが、第11期が基金０の状態で始まります。国は基金残高の概ね半分以下を取崩水準として示してい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事務局案：Ｂ　第９期と同じ考え方で、基金の約半分を取り崩す（月額6,170円・第９期比▲330円）</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選択５は本日は方向性のみお伺いし、第３回策定委員会（令和９年１月）で決定します。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６．介護保険料の見通し</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０期の保険料基準額は、給付費の水準、地域支援事業費、調整交付金の交付割合、予定収納率、そして介護給付費準備基金の取崩額によって決まります。このうち給付費の水準は、令和７年度の年報を基礎とする算定により確定しました。残る変動要因は、準備基金の取崩額・調整交付金の交付割合・令和９年度の介護報酬改定・第１号被保険者負担割合の４件です。確定値は第３回策定委員会でお示し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第１０期の算定（令和７年度の年報による確定値）</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171"/>
        <w:gridCol w:w="1843"/>
        <w:gridCol w:w="1843"/>
        <w:gridCol w:w="1844"/>
      </w:tblGrid>
      <w:tr w:rsidR="003F1968" w:rsidRPr="00AF4EBE" w14:paraId="45AF0491" w14:textId="77777777" w:rsidTr="00AF4EBE">
        <w:trPr>
          <w:cantSplit/>
          <w:tblHeader/>
        </w:trPr>
        <w:tc>
          <w:tcPr>
            <w:tcW w:w="4171"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介護報酬改定率</w:t>
            </w:r>
          </w:p>
        </w:tc>
        <w:tc>
          <w:tcPr>
            <w:tcW w:w="1843"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Ａ 取崩なし</w:t>
            </w:r>
          </w:p>
        </w:tc>
        <w:tc>
          <w:tcPr>
            <w:tcW w:w="1843"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Ｂ 50％取崩</w:t>
            </w:r>
          </w:p>
        </w:tc>
        <w:tc>
          <w:tcPr>
            <w:tcW w:w="1844"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Ｃ 全額取崩</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０％（令和7年度の単価で固定・本算定）</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6,822円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6,170円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5,518円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１％</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6,888円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6,235円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5,583円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３％</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7,018円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6,366円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5,714円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（参考）第９期</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7,207円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6,500円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算定式は、地域包括ケア「見える化」システムの推計ツールが用いる式と同一です。第９期の公表値（年額78,000円・月額6,500円）を再現できることを確認しています。令和７年度の基準値は、見える化システムの総括表と32サービスすべてで一致することを確認しています。所得段階別加入割合による補正係数は、令和７年度末の13段階別実績（計3,240人）から求めた1.0137を用いてい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保険料を動かす要因（算定Ｂ 6,170円を基準）</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6402"/>
        <w:gridCol w:w="3299"/>
      </w:tblGrid>
      <w:tr w:rsidR="003F1968" w:rsidRPr="00AF4EBE" w14:paraId="3CFE7315" w14:textId="77777777" w:rsidTr="00AF4EBE">
        <w:trPr>
          <w:cantSplit/>
          <w:tblHeader/>
        </w:trPr>
        <w:tc>
          <w:tcPr>
            <w:tcW w:w="6402"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要　因</w:t>
            </w:r>
          </w:p>
        </w:tc>
        <w:tc>
          <w:tcPr>
            <w:tcW w:w="3299"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影　響</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介護報酬改定率が１％だった場合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＋65円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同 ３％だった場合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＋196円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調整交付金の見込交付割合が5.0％だった場合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＋273円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第１号被保険者負担割合が24％となった場合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＋309円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予定収納率を99.6％（令和7年度の現年度分実績）とした場合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▲247円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入所・居住系の利用者が10人増えた場合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＋211円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同 10人減った場合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▲211円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準備基金の取崩額を1,000万円増やした場合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▲86円</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最も大きな変動要因は介護給付費準備基金の取崩額で、全額と取崩しなしとで月額1,304円の差があります。次いで第１号被保険者負担割合（24％で＋309円）と調整交付金の見込交付割合（5.0％で＋273円）です。所得段階別第１号被保険者数は、令和７年度末の実績（13段階）により確定しており、変動要因から外れました。</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確定していない事項</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626"/>
        <w:gridCol w:w="4075"/>
      </w:tblGrid>
      <w:tr w:rsidR="003F1968" w:rsidRPr="00AF4EBE" w14:paraId="3CFE7315" w14:textId="77777777" w:rsidTr="00AF4EBE">
        <w:trPr>
          <w:cantSplit/>
          <w:tblHeader/>
        </w:trPr>
        <w:tc>
          <w:tcPr>
            <w:tcW w:w="562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事　項</w:t>
            </w:r>
          </w:p>
        </w:tc>
        <w:tc>
          <w:tcPr>
            <w:tcW w:w="407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確定の時期</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介護給付費準備基金の令和８年度末残高</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町財政担当にご確認をお願い中</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調整交付金の見込交付割合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宮城県への照会をお願い中</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令和９年度の介護報酬改定の内容</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国の決定による（令和9年1月頃）</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第10期の第１号被保険者負担割合（23％か24％か）</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国の政令による</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予定保険料収納率を96.0％から引き上げるか</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第３回策定委員会でご協議</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７．交付金の評価と取り戻せる27点</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保険者機能強化推進交付金・介護保険保険者努力支援交付金は、市町村の取組を800点満点で評価し、得点に応じて交付金を配分する仕組みです。令和８年度の本町の得点は528点で、全国1,741保険者中366位、全国平均455.1点を73点上回ります。ただし令和７年度の565点・全国114位からは37点下がりました。令和８年９月25日に公表された評価指標（全42ページ）の本文と全国一覧表を突き合わせ、項目ごとではなく枝番（ア・イ・ウ…）の単位まで下ろして点検しました。</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３つの指標群でみた本町の位置</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800点は、仕組みが整っているかを問う「体制・取組指標群」（380点）、活動量を問う「活動指標群」（220点）、結果が出ているかを問う「成果指標群」（200点）で構成されます。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1746"/>
        <w:gridCol w:w="2910"/>
        <w:gridCol w:w="2523"/>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指標群（満点）</w:t>
            </w:r>
          </w:p>
        </w:tc>
        <w:tc>
          <w:tcPr>
            <w:tcW w:w="174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川崎町</w:t>
            </w:r>
          </w:p>
        </w:tc>
        <w:tc>
          <w:tcPr>
            <w:tcW w:w="291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全国1,741保険者</w:t>
            </w:r>
          </w:p>
        </w:tc>
        <w:tc>
          <w:tcPr>
            <w:tcW w:w="2523"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同規模かつ過疎285保険者</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体制・取組指標群（380点）</w:t>
              <w:br/>
              <w:t xml:space="preserve">仕組みが整っているか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353点（92.9％）</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166位（上位9.5％）</w:t>
              <w:br/>
              <w:t xml:space="preserve">平均276.3点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21位（上位7.4％）</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活動指標群（220点）</w:t>
              <w:br/>
              <w:t xml:space="preserve">活動量がどれだけあるか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95点（43.2％）</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514位（上位29.5％）</w:t>
              <w:br/>
              <w:t xml:space="preserve">平均83.3点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69位</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成果指標群（200点）</w:t>
              <w:br/>
              <w:t xml:space="preserve">結果が出ているか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80点（40.0％）</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1,087位（下位37.6％）</w:t>
              <w:br/>
              <w:t xml:space="preserve">平均95.5点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176位</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合計（800点）</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528点（66.0％）</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366位</w:t>
              <w:br/>
              <w:t xml:space="preserve">平均455.1点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47位</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本町は体制・取組が全国上位9.5％である一方、成果は全国平均を15.5点下回り下位37.6％にとどまります。やると決めたことは仕組みとして整えているが、活動量と成果が伴っていない、という形です。なお体制・取組指標群が380点満点である保険者は全国1,741保険者のうち６団体のみで、本町の353点はそれに次ぐ水準で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体制・取組指標群の失点は３か所・27点だけである</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令和８年度の失点272点のうち、体制・取組指標群の失点は27点にとどまります。その27点は次の３か所だけであり、いずれも新たな事業も予算も要さず、仕組みを定めて本計画に書くことで得点できます。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328"/>
        <w:gridCol w:w="679"/>
        <w:gridCol w:w="1843"/>
        <w:gridCol w:w="4851"/>
      </w:tblGrid>
      <w:tr w:rsidR="003F1968" w:rsidRPr="00AF4EBE" w14:paraId="45AF0491" w14:textId="77777777" w:rsidTr="00AF4EBE">
        <w:trPr>
          <w:cantSplit/>
          <w:tblHeader/>
        </w:trPr>
        <w:tc>
          <w:tcPr>
            <w:tcW w:w="2328"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失点している項目</w:t>
            </w:r>
          </w:p>
        </w:tc>
        <w:tc>
          <w:tcPr>
            <w:tcW w:w="679"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配点</w:t>
            </w:r>
          </w:p>
        </w:tc>
        <w:tc>
          <w:tcPr>
            <w:tcW w:w="1843"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全国の得点率</w:t>
            </w:r>
          </w:p>
        </w:tc>
        <w:tc>
          <w:tcPr>
            <w:tcW w:w="485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要件と本計画での手当て</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評価結果の活用（ア〜エ）</w:t>
              <w:br/>
              <w:t xml:space="preserve">推進交付金 目標Ⅰ</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16点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ア83.1％／イ64.4％</w:t>
              <w:br/>
              <w:t xml:space="preserve">ウ70.0％／エ50.3％</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ア＝交付金の評価結果を庁内の関係各課で共有する場を年１回以上設ける。イ＝その場に庁外の関係者が参画する。ウ＝その場の意見を施策の改善に活かす。エ＝評価結果を小項目ごとの得点まで公表する。令和６・７年度はいずれも16点満点でした</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給付費適正化事業の取組状況 ア</w:t>
              <w:br/>
              <w:t xml:space="preserve">（３事業の全てを実施）</w:t>
              <w:br/>
              <w:t xml:space="preserve">推進交付金 目標Ⅱ</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6点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96.9％</w:t>
              <w:br/>
              <w:t xml:space="preserve">（宮城県内91.4％）</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要介護認定の適正化・ケアプラン等の点検・縦覧点検・医療情報との突合の３事業をすべて実施していることが要件。同じ項目のイ〜オ30点は満点であり、３事業のうち欠けているものを特定すれば得点できます</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認知症施策推進計画の策定に着手</w:t>
              <w:br/>
              <w:t xml:space="preserve">（カ）</w:t>
              <w:br/>
              <w:t xml:space="preserve">努力支援交付金 目標Ⅱ</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5点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42.8％</w:t>
              <w:br/>
              <w:t xml:space="preserve">（同規模かつ過疎30.9％）</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認知症の人と家族等が参画し意見を反映させる仕組みを整えたうえで策定に着手していることが要件。本計画第６章の策定手続（令和８年10〜11月に意見を聴く）がそのまま要件となります。同じ項目のア〜オ20点は満点</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うち「給付費適正化事業の取組状況」のアは、全国1,741保険者の96.9％が得点している項目です。本町が０点であるのは、３事業のいずれかを実施していないか、実施していても国の該当状況調査で「実施」と回答していないかのいずれかです。実施状況を町にご確認いただいており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本日、この資料で交付金の評価結果をご報告し、ご意見をいただくこと自体が、「評価結果の活用」の要件イ（庁外の関係者の参画）を満たします。評価指標は「地域ケア会議や計画策定委員会等既存の会議体に、議題を追加して報告」することで足りると定めてい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本町の強み</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一方、「難聴高齢者の早期発見・早期介入」は20点満点で宮城県内１位です（宮城県平均11.3点・全国平均6.9点）。この項目の４つの枝番のうち２つは全国で14.6％・4.8％しか得点していないもので、本町はそのすべてを得ています。難聴は認知症の危険因子として国際的に確立しており、認知症基本法第21条（認知症の予防等）の対応事業として第６章に位置付けます。また「介護予防・日常生活支援」（努力支援交付金 目標Ⅰ）は87点で全国５位、「介護人材の確保・サービス提供基盤の整備」（推進交付金 目標Ⅲ）は73点で全国218位（全国平均50.83点）です。重点課題１（サービス提供体制の維持）・選択４（介護人材）は、この強みの上に立つものです。</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８．計画骨子（案）と今後の予定</w:t>
      </w:r>
      <w:r>
        <w:rPr>
          <w:rFonts w:ascii="BIZ UDPゴシック" w:eastAsia="BIZ UDPゴシック" w:hAnsi="BIZ UDPゴシック"/>
        </w:rPr>
        <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計画骨子（案）の章構成</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4462"/>
        <w:gridCol w:w="4075"/>
      </w:tblGrid>
      <w:tr w:rsidR="003F1968" w14:paraId="0EF3265D" w14:textId="77777777" w:rsidTr="00AF4EBE">
        <w:trPr>
          <w:cantSplit/>
          <w:tblHeader/>
        </w:trPr>
        <w:tc>
          <w:tcPr>
            <w:tcW w:w="1164"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章</w:t>
            </w:r>
          </w:p>
        </w:tc>
        <w:tc>
          <w:tcPr>
            <w:tcW w:w="4462"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407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第９期からの変更</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第１章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計画の策定にあたって</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長期総合計画との関係を明記</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第２章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高齢者を取り巻く現状</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サービス供給体制の状況を新設。調査結果は第9期調査との比較・体格（BMI）と低栄養リスクを追加</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第３章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第９期計画の評価と第１０期の課題</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重点課題を５本に集約</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第４章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計画の基本理念・基本方針</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第９期を継承（施策体系は選択１による）</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第５章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施策の展開</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家族介護者への支援を新設</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第６章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認知症施策の推進</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新設（認知症基本法第13条）</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第７章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サービス提供体制と介護人材の確保</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新設（第１回のご意見）</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第８章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地域マネジメントの推進</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独立章化</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第９章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介護給付費・第１０期保険料</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必要利用定員総数（介護保険法第117条第2項第1号）を新設</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第10章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計画の推進と進行管理</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KPI管理表を新設。計画の公表・実施状況の評価・意見聴取（認知症基本法第13条第3項が準用する第12条第4〜7項）を明記</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９期計画の施策・事業（約110施策）を全数点検し、継続・拡充・再編・新規・廃止の別を整理しました。タクシー利用助成事業は令和７年３月に終了済みであり、介護療養型医療施設は令和５年度末に制度廃止となっているため、第１０期では記載しません。町からご提示いただいた「施策・事業の体系（案）」との照合では、町案にあって計画素案に記載のない事業が８件（感染症対策、防犯対策、交通安全対策、消費者被害の防止と救済、会食サービス、敬老会・敬老祝金、生涯学習、認知症高齢者等見守りＱＲコード活用事業）、計画素案にあって町案に対応する項がない施策が家族介護者支援・介護離職防止・移動支援の再構築・広域医療連携・重層的支援体制の５群ありました。事務局案Ｃにより双方を統合した体系表を作成しており（別冊「施策・事業の体系（Ｃ案）」）、上記８件はすべて取り込んでいます。選択１のご判断を受けて、これを計画書の第５章から第８章に書き下ろ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KPI管理表（第10章に新設）</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９期の評価指標は、集計担当・集計方法・集計頻度・出典が定められておらず、実績を確認できていない指標があります。保険者機能強化推進交付金の評価でも、令和８年度は「評価結果の活用」が令和７年度の満点16点から０点となりました（７でご説明します）。第１０期では、各指標に次の項目を必ず付したうえで、評価の結果を庁内で共有し、本委員会にご報告し、小項目ごとの得点獲得状況まで公表する手順を計画に定め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910"/>
        <w:gridCol w:w="6791"/>
      </w:tblGrid>
      <w:tr w:rsidR="003F1968" w:rsidRPr="00AF4EBE" w14:paraId="3CFE7315" w14:textId="77777777" w:rsidTr="00AF4EBE">
        <w:trPr>
          <w:cantSplit/>
          <w:tblHeader/>
        </w:trPr>
        <w:tc>
          <w:tcPr>
            <w:tcW w:w="2910"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項　目</w:t>
            </w:r>
          </w:p>
        </w:tc>
        <w:tc>
          <w:tcPr>
            <w:tcW w:w="6791"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内　容</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指標名</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第９期から継続か新規かを明示</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区分</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成果指標／活動指標／体制指標</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現状値</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令和７年度又は令和８年度。出典を固定</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目標値</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令和11年度</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集計担当</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保健福祉課、地域包括支援センター、社会福祉協議会 等</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集計方法・頻度</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年１回（委員会前）、決算後 等</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未把握の場合の対応</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記録様式を整備する年度を明記</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今後の予定</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626"/>
        <w:gridCol w:w="4075"/>
      </w:tblGrid>
      <w:tr w:rsidR="003F1968" w:rsidRPr="00AF4EBE" w14:paraId="3CFE7315" w14:textId="77777777" w:rsidTr="00AF4EBE">
        <w:trPr>
          <w:cantSplit/>
          <w:tblHeader/>
        </w:trPr>
        <w:tc>
          <w:tcPr>
            <w:tcW w:w="562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時　期</w:t>
            </w:r>
          </w:p>
        </w:tc>
        <w:tc>
          <w:tcPr>
            <w:tcW w:w="407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内　容</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令和８年11月【本日】</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第２回：計画骨子（案）とご選択いただきたい事項</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令和８年11月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選択１のご判断を受けた施策体系の確定（統合体系表は作成済み。計画書の第５章から第８章への書き下ろしを行う）</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令和８年12月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計画書（案）の作成。町確認データによる保険料の確定</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令和９年１月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第３回：保険料基準額と所得段階別保険料の確定</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令和９年１〜２月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パブリックコメントの実施</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令和９年２月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第４回：計画書（案）・概要版（案）の確定（仕様書上の３回には含まれない任意開催。実施の可否は町とご相談します）</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令和９年３月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計画書・概要版の印刷・製本・納品</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委託仕様書上、策定委員会は３回構成であり、第３回で答申の内容を確定します。上表の第４回は、パブリックコメントの結果を反映した計画書（案）をご確認いただくための任意開催です。サービス見込量と保険料を第３回までに固める必要があるため、国民健康保険団体連合会の給付実績が令和８年11月中に入手できない場合、令和６〜７年度の給付実績に基づかない見込量で答申することになります。この点を日程上のリスクとしてご承知おきください。</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本日のご審議事項</w:t>
      </w:r>
      <w:r>
        <w:rPr>
          <w:rFonts w:ascii="BIZ UDPゴシック" w:eastAsia="BIZ UDPゴシック" w:hAnsi="BIZ UDPゴシック"/>
          <w:b/>
          <w:bCs/>
          <w:sz w:val="23"/>
          <w:szCs w:val="23"/>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①　訂正事項５件のご確認</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②　第１０期の重点課題（５本）に追加すべき視点の有無</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③　ご選択いただきたい事項５件のご選択</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④　計画骨子（案）の章構成のご確認</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⑤　事業所ヒアリングの実施についてのご意見</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⑥　交付金の評価結果のご報告（７）。ご報告し、ご意見をいただくことが「評価結果の活用」の要件となります</w:t>
      </w:r>
      <w:r>
        <w:rPr>
          <w:rFonts w:ascii="BIZ UDPゴシック" w:eastAsia="BIZ UDPゴシック" w:hAnsi="BIZ UDPゴシック"/>
          <w:sz w:val="22"/>
          <w:szCs w:val="22"/>
        </w:rPr>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次回開催予定：　第３回　策定委員会　－　令和９年１月頃（素案の提示・保険料基準額の決定・答申の内容の確定）</w:t>
            </w:r>
          </w:p>
        </w:tc>
      </w:tr>
    </w:tbl>
    <w:sectPr w:rsidR="002C7015" w:rsidRPr="009B1D8E" w:rsidSect="00AF4EBE">
      <w:footerReference w:type="default" r:id="rId12"/>
      <w:headerReference w:type="default" r:id="rId15"/>
      <w:headerReference w:type="first" r:id="rId16"/>
      <w:footerReference w:type="first" r:id="rId17"/>
      <w:headerReference w:type="even" r:id="rId18"/>
      <w:footerReference w:type="even" r:id="rId19"/>
      <w:pgSz w:w="11907" w:h="16840"/>
      <w:pgMar w:top="1080" w:right="1080" w:bottom="1080" w:left="108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8A08C" w14:textId="77777777" w:rsidR="00DA0D35" w:rsidRDefault="00DA0D35">
      <w:r>
        <w:separator/>
      </w:r>
    </w:p>
  </w:endnote>
  <w:endnote w:type="continuationSeparator" w:id="0">
    <w:p w14:paraId="7929F087" w14:textId="77777777" w:rsidR="00DA0D35" w:rsidRDefault="00DA0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0DBCD" w14:textId="77777777" w:rsidR="003F1968" w:rsidRDefault="00000000">
    <w:pPr>
      <w:jc w:val="center"/>
    </w:pPr>
    <w:r>
      <w:rPr>
        <w:color w:val="8FA39D"/>
        <w:sz w:val="17"/>
        <w:szCs w:val="17"/>
      </w:rPr>
      <w:t xml:space="preserve">- </w:t>
    </w:r>
    <w:r>
      <w:rPr>
        <w:color w:val="8FA39D"/>
        <w:sz w:val="17"/>
        <w:szCs w:val="17"/>
      </w:rPr>
      <w:fldChar w:fldCharType="begin"/>
    </w:r>
    <w:r>
      <w:rPr>
        <w:color w:val="8FA39D"/>
        <w:sz w:val="17"/>
        <w:szCs w:val="17"/>
      </w:rPr>
      <w:instrText>PAGE</w:instrText>
    </w:r>
    <w:r>
      <w:rPr>
        <w:color w:val="8FA39D"/>
        <w:sz w:val="17"/>
        <w:szCs w:val="17"/>
      </w:rPr>
      <w:fldChar w:fldCharType="separate"/>
    </w:r>
    <w:r w:rsidR="00AF4EBE">
      <w:rPr>
        <w:noProof/>
        <w:color w:val="8FA39D"/>
        <w:sz w:val="17"/>
        <w:szCs w:val="17"/>
      </w:rPr>
      <w:t>1</w:t>
    </w:r>
    <w:r>
      <w:rPr>
        <w:color w:val="8FA39D"/>
        <w:sz w:val="17"/>
        <w:szCs w:val="17"/>
      </w:rPr>
      <w:fldChar w:fldCharType="end"/>
    </w:r>
    <w:r>
      <w:rPr>
        <w:color w:val="8FA39D"/>
        <w:sz w:val="17"/>
        <w:szCs w:val="17"/>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60787" w14:textId="77777777" w:rsidR="00DA0D35" w:rsidRDefault="00DA0D35">
      <w:r>
        <w:separator/>
      </w:r>
    </w:p>
  </w:footnote>
  <w:footnote w:type="continuationSeparator" w:id="0">
    <w:p w14:paraId="578850A1" w14:textId="77777777" w:rsidR="00DA0D35" w:rsidRDefault="00DA0D35">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A6DC0"/>
    <w:multiLevelType w:val="hybridMultilevel"/>
    <w:tmpl w:val="39C0F500"/>
    <w:lvl w:ilvl="0" w:tplc="A9AA6F44">
      <w:start w:val="1"/>
      <w:numFmt w:val="bullet"/>
      <w:lvlText w:val="●"/>
      <w:lvlJc w:val="left"/>
      <w:pPr>
        <w:ind w:left="720" w:hanging="360"/>
      </w:pPr>
    </w:lvl>
    <w:lvl w:ilvl="1" w:tplc="16949FDA">
      <w:start w:val="1"/>
      <w:numFmt w:val="bullet"/>
      <w:lvlText w:val="○"/>
      <w:lvlJc w:val="left"/>
      <w:pPr>
        <w:ind w:left="1440" w:hanging="360"/>
      </w:pPr>
    </w:lvl>
    <w:lvl w:ilvl="2" w:tplc="FC70176C">
      <w:start w:val="1"/>
      <w:numFmt w:val="bullet"/>
      <w:lvlText w:val="■"/>
      <w:lvlJc w:val="left"/>
      <w:pPr>
        <w:ind w:left="2160" w:hanging="360"/>
      </w:pPr>
    </w:lvl>
    <w:lvl w:ilvl="3" w:tplc="F1D07D3A">
      <w:start w:val="1"/>
      <w:numFmt w:val="bullet"/>
      <w:lvlText w:val="●"/>
      <w:lvlJc w:val="left"/>
      <w:pPr>
        <w:ind w:left="2880" w:hanging="360"/>
      </w:pPr>
    </w:lvl>
    <w:lvl w:ilvl="4" w:tplc="AA805FAA">
      <w:start w:val="1"/>
      <w:numFmt w:val="bullet"/>
      <w:lvlText w:val="○"/>
      <w:lvlJc w:val="left"/>
      <w:pPr>
        <w:ind w:left="3600" w:hanging="360"/>
      </w:pPr>
    </w:lvl>
    <w:lvl w:ilvl="5" w:tplc="9C0E575E">
      <w:start w:val="1"/>
      <w:numFmt w:val="bullet"/>
      <w:lvlText w:val="■"/>
      <w:lvlJc w:val="left"/>
      <w:pPr>
        <w:ind w:left="4320" w:hanging="360"/>
      </w:pPr>
    </w:lvl>
    <w:lvl w:ilvl="6" w:tplc="21BA44D0">
      <w:start w:val="1"/>
      <w:numFmt w:val="bullet"/>
      <w:lvlText w:val="●"/>
      <w:lvlJc w:val="left"/>
      <w:pPr>
        <w:ind w:left="5040" w:hanging="360"/>
      </w:pPr>
    </w:lvl>
    <w:lvl w:ilvl="7" w:tplc="5B7878AA">
      <w:start w:val="1"/>
      <w:numFmt w:val="bullet"/>
      <w:lvlText w:val="●"/>
      <w:lvlJc w:val="left"/>
      <w:pPr>
        <w:ind w:left="5760" w:hanging="360"/>
      </w:pPr>
    </w:lvl>
    <w:lvl w:ilvl="8" w:tplc="87F66C5C">
      <w:start w:val="1"/>
      <w:numFmt w:val="bullet"/>
      <w:lvlText w:val="●"/>
      <w:lvlJc w:val="left"/>
      <w:pPr>
        <w:ind w:left="6480" w:hanging="360"/>
      </w:pPr>
    </w:lvl>
  </w:abstractNum>
  <w:num w:numId="1" w16cid:durableId="139082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968"/>
    <w:rsid w:val="002C7015"/>
    <w:rsid w:val="002D6C0A"/>
    <w:rsid w:val="003E53EF"/>
    <w:rsid w:val="003F1968"/>
    <w:rsid w:val="004B2E81"/>
    <w:rsid w:val="004D5E53"/>
    <w:rsid w:val="004E0C3E"/>
    <w:rsid w:val="00521FAB"/>
    <w:rsid w:val="00574E94"/>
    <w:rsid w:val="005954C3"/>
    <w:rsid w:val="005D0DAA"/>
    <w:rsid w:val="007A715D"/>
    <w:rsid w:val="008736CE"/>
    <w:rsid w:val="009779C3"/>
    <w:rsid w:val="009B1D8E"/>
    <w:rsid w:val="00A905A8"/>
    <w:rsid w:val="00AF4EBE"/>
    <w:rsid w:val="00CD48F5"/>
    <w:rsid w:val="00D32549"/>
    <w:rsid w:val="00D83DDF"/>
    <w:rsid w:val="00DA0D35"/>
    <w:rsid w:val="00E13D8F"/>
    <w:rsid w:val="00E21B77"/>
    <w:rsid w:val="00E54B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37E9864"/>
  <w15:docId w15:val="{784DD60A-AB7B-4761-9552-14DFE1FE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メイリオ" w:hAnsi="メイリオ" w:cs="メイリオ"/>
        <w:color w:val="1E2B28"/>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b/>
      <w:bCs/>
      <w:sz w:val="30"/>
      <w:szCs w:val="30"/>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AF4EBE"/>
    <w:pPr>
      <w:tabs>
        <w:tab w:val="center" w:pos="4252"/>
        <w:tab w:val="right" w:pos="8504"/>
      </w:tabs>
      <w:snapToGrid w:val="0"/>
    </w:pPr>
  </w:style>
  <w:style w:type="character" w:customStyle="1" w:styleId="ad">
    <w:name w:val="ヘッダー (文字)"/>
    <w:basedOn w:val="a0"/>
    <w:link w:val="ac"/>
    <w:uiPriority w:val="99"/>
    <w:rsid w:val="00AF4EBE"/>
  </w:style>
  <w:style w:type="paragraph" w:styleId="ae">
    <w:name w:val="footer"/>
    <w:basedOn w:val="a"/>
    <w:link w:val="af"/>
    <w:uiPriority w:val="99"/>
    <w:unhideWhenUsed/>
    <w:rsid w:val="00AF4EBE"/>
    <w:pPr>
      <w:tabs>
        <w:tab w:val="center" w:pos="4252"/>
        <w:tab w:val="right" w:pos="8504"/>
      </w:tabs>
      <w:snapToGrid w:val="0"/>
    </w:pPr>
  </w:style>
  <w:style w:type="character" w:customStyle="1" w:styleId="af">
    <w:name w:val="フッター (文字)"/>
    <w:basedOn w:val="a0"/>
    <w:link w:val="ae"/>
    <w:uiPriority w:val="99"/>
    <w:rsid w:val="00AF4E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5562210-ba99-4384-9cbe-4d710e47e222">
      <Terms xmlns="http://schemas.microsoft.com/office/infopath/2007/PartnerControls"/>
    </lcf76f155ced4ddcb4097134ff3c332f>
    <TaxCatchAll xmlns="34c5de3c-7b2f-41ed-951e-c3d07d90095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10" ma:contentTypeDescription="新しいドキュメントを作成します。" ma:contentTypeScope="" ma:versionID="062891416b88f12051934029e82749e9">
  <xsd:schema xmlns:xsd="http://www.w3.org/2001/XMLSchema" xmlns:xs="http://www.w3.org/2001/XMLSchema" xmlns:p="http://schemas.microsoft.com/office/2006/metadata/properties" xmlns:ns2="b5562210-ba99-4384-9cbe-4d710e47e222" xmlns:ns3="34c5de3c-7b2f-41ed-951e-c3d07d900951" targetNamespace="http://schemas.microsoft.com/office/2006/metadata/properties" ma:root="true" ma:fieldsID="03ee249378eaeeedc3c3ea8abcd01ba0" ns2:_="" ns3:_="">
    <xsd:import namespace="b5562210-ba99-4384-9cbe-4d710e47e222"/>
    <xsd:import namespace="34c5de3c-7b2f-41ed-951e-c3d07d900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333068f1-3b94-4555-9176-42e6202dabe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4c5de3c-7b2f-41ed-951e-c3d07d900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70edbd7-9c0f-4291-82eb-5230cd3ebddc}" ma:internalName="TaxCatchAll" ma:showField="CatchAllData" ma:web="34c5de3c-7b2f-41ed-951e-c3d07d900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5B49C9-7564-4D6B-BF33-6E3FABDD6104}">
  <ds:schemaRefs>
    <ds:schemaRef ds:uri="http://schemas.microsoft.com/office/2006/metadata/properties"/>
    <ds:schemaRef ds:uri="http://schemas.microsoft.com/office/infopath/2007/PartnerControls"/>
    <ds:schemaRef ds:uri="b5562210-ba99-4384-9cbe-4d710e47e222"/>
    <ds:schemaRef ds:uri="34c5de3c-7b2f-41ed-951e-c3d07d900951"/>
  </ds:schemaRefs>
</ds:datastoreItem>
</file>

<file path=customXml/itemProps2.xml><?xml version="1.0" encoding="utf-8"?>
<ds:datastoreItem xmlns:ds="http://schemas.openxmlformats.org/officeDocument/2006/customXml" ds:itemID="{F86DB70C-5F78-455B-92DE-912E3B8DF5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562210-ba99-4384-9cbe-4d710e47e222"/>
    <ds:schemaRef ds:uri="34c5de3c-7b2f-41ed-951e-c3d07d900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D32400-827B-4827-BEC0-2739F01C3B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830</Words>
  <Characters>4735</Characters>
  <Application>Microsoft Office Word</Application>
  <DocSecurity>0</DocSecurity>
  <Lines>39</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直也 髙橋</cp:lastModifiedBy>
  <cp:revision>6</cp:revision>
  <dcterms:created xsi:type="dcterms:W3CDTF">2026-08-25T04:53:00Z</dcterms:created>
  <dcterms:modified xsi:type="dcterms:W3CDTF">2026-08-27T22:33:00Z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