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128件（条件付き56件・送付43件・内部保管24件・対象外5件）と計画素案（928段落143表36図）です。ビルドスクリプトは126本あり、うち37本が自らの計算を検算する自己点検を備えています（計602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自己点検を備えたスクリプト（37本・計602件）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33件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build_mieru_input_all.py</w:t>
            </w:r>
          </w:p>
        </w:tc>
        <w:tc>
          <w:tcPr>
            <w:tcW w:type="dxa" w:w="907"/>
            <w:vAlign w:val="center"/>
          </w:tcPr>
          <w:p>
            <w:pPr>
              <w:spacing w:after="0"/>
              <w:jc w:val="center"/>
            </w:pPr>
            <w:r>
              <w:rPr>
                <w:rFonts w:ascii="游ゴシック" w:hAnsi="游ゴシック" w:eastAsia="游ゴシック"/>
                <w:b w:val="0"/>
                <w:sz w:val="16"/>
              </w:rPr>
              <w:t>23件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928段落143表36図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発注者・委員会・住民の目に触れるもの。未確定箇所が149箇所（要協議114・要確認34・要内訳1）残っている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確認事項173件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現在149箇所（要協議114・要確認34・要内訳1）です。うち第6章第4節（施設の見込み）に58箇所（43％）が集中しており、日常生活圏域と必要利用定員総数（確認事項No.88）が決まれば解消します。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自己点検を備えた37本を順に実行し、終了コードが0であることを確かめます。1件でも合わなければ終了コード1で終わり、不適合の内容が表示されます。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再実行できない3本（第2節3）は除いています。自己点検を持たないスクリプトも実行されますが、書き出しに失敗すればやはり0以外で終わります。自己点検を備えた37本は第3節1の表のとおりです。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