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老人福祉事業の量の目標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6">
        <w:r>
          <w:rPr>
            <w:rFonts w:ascii="游ゴシック" w:hAnsi="游ゴシック" w:eastAsia="游ゴシック"/>
            <w:sz w:val="20"/>
          </w:rPr>
          <w:t xml:space="preserve">12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2">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3">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①第6章11「中長期の見通し（令和22年・令和32年）」を新設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①第6章12「将来に向けたサービス提供体制の確保に関する施策」を新設</w:t>
            </w:r>
            <w:r>
              <w:rPr>
                <w:rFonts w:ascii="游ゴシック" w:hAnsi="游ゴシック" w:eastAsia="游ゴシック"/>
                <w:b w:val="0"/>
                <w:i w:val="0"/>
                <w:sz w:val="17"/>
              </w:rPr>
              <w:t>（第6章11の中長期の推計と対になる記載事項）。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本版（第11版・令和8年10月15日）の変更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①第6章11を介護保険法第117条第2項第3号に基づくものとして位置づけ、地域支援事業の量の中長期的な推計を加えた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②第6章12を同条第2項第4号に基づくものとして位置づけ、地域支援事業の実施の面を加えて6つとした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keepNext/>
              <w:spacing w:before="20" w:after="20"/>
            </w:pPr>
            <w:r>
              <w:rPr>
                <w:rFonts w:ascii="游ゴシック" w:hAnsi="游ゴシック" w:eastAsia="游ゴシック"/>
                <w:b/>
                <w:i w:val="0"/>
                <w:sz w:val="17"/>
              </w:rPr>
              <w:t>第11版の追記（同日）</w:t>
            </w:r>
          </w:p>
        </w:tc>
        <w:tc>
          <w:tcPr>
            <w:tcW w:type="dxa" w:w="8020"/>
            <w:vAlign w:val="center"/>
          </w:tcPr>
          <w:p>
            <w:pPr>
              <w:keepNext/>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本素案には確定していない箇所が164あります。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-6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町からのデータ受領を待っているのは90箇所（54.9％）で、最も多いのは協議会で設定する成果指標の目標値55箇所（33.5％）です。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33.5％</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90</w:t>
            </w:r>
          </w:p>
        </w:tc>
        <w:tc>
          <w:tcPr>
            <w:tcW w:type="dxa" w:w="1314"/>
            <w:vAlign w:val="center"/>
          </w:tcPr>
          <w:p>
            <w:pPr>
              <w:spacing w:before="20" w:after="20"/>
            </w:pPr>
            <w:r>
              <w:rPr>
                <w:rFonts w:ascii="游ゴシック" w:hAnsi="游ゴシック" w:eastAsia="游ゴシック"/>
                <w:b/>
                <w:i w:val="0"/>
                <w:sz w:val="17"/>
              </w:rPr>
              <w:t>54.9％</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7.9％</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3.7％</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6"/>
        <w:gridCol w:w="7476"/>
      </w:tblGrid>
      <w:tr>
        <w:tc>
          <w:tcPr>
            <w:tcW w:type="dxa" w:w="2276"/>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7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76"/>
            <w:vAlign w:val="center"/>
          </w:tcPr>
          <w:p>
            <w:pPr>
              <w:spacing w:before="20" w:after="20"/>
            </w:pPr>
            <w:r>
              <w:rPr>
                <w:rFonts w:ascii="游ゴシック" w:hAnsi="游ゴシック" w:eastAsia="游ゴシック"/>
                <w:b w:val="0"/>
                <w:i w:val="0"/>
                <w:sz w:val="17"/>
              </w:rPr>
              <w:t>第1章　計画策定にあたって</w:t>
            </w:r>
          </w:p>
        </w:tc>
        <w:tc>
          <w:tcPr>
            <w:tcW w:type="dxa" w:w="747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276"/>
            <w:vAlign w:val="center"/>
          </w:tcPr>
          <w:p>
            <w:pPr>
              <w:spacing w:before="20" w:after="20"/>
            </w:pPr>
            <w:r>
              <w:rPr>
                <w:rFonts w:ascii="游ゴシック" w:hAnsi="游ゴシック" w:eastAsia="游ゴシック"/>
                <w:b w:val="0"/>
                <w:i w:val="0"/>
                <w:sz w:val="17"/>
              </w:rPr>
              <w:t>第2章　小野町の高齢者・介護等の状況</w:t>
            </w:r>
          </w:p>
        </w:tc>
        <w:tc>
          <w:tcPr>
            <w:tcW w:type="dxa" w:w="747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76"/>
            <w:vAlign w:val="center"/>
          </w:tcPr>
          <w:p>
            <w:pPr>
              <w:spacing w:before="20" w:after="20"/>
            </w:pPr>
            <w:r>
              <w:rPr>
                <w:rFonts w:ascii="游ゴシック" w:hAnsi="游ゴシック" w:eastAsia="游ゴシック"/>
                <w:b/>
                <w:i w:val="0"/>
                <w:sz w:val="17"/>
              </w:rPr>
              <w:t>第3章　第9期計画の実施状況と評価</w:t>
            </w:r>
          </w:p>
        </w:tc>
        <w:tc>
          <w:tcPr>
            <w:tcW w:type="dxa" w:w="747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276"/>
            <w:vAlign w:val="center"/>
          </w:tcPr>
          <w:p>
            <w:pPr>
              <w:spacing w:before="20" w:after="20"/>
            </w:pPr>
            <w:r>
              <w:rPr>
                <w:rFonts w:ascii="游ゴシック" w:hAnsi="游ゴシック" w:eastAsia="游ゴシック"/>
                <w:b w:val="0"/>
                <w:i w:val="0"/>
                <w:sz w:val="17"/>
              </w:rPr>
              <w:t>第4章　計画の基本的考え方</w:t>
            </w:r>
          </w:p>
        </w:tc>
        <w:tc>
          <w:tcPr>
            <w:tcW w:type="dxa" w:w="747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276"/>
            <w:vAlign w:val="center"/>
          </w:tcPr>
          <w:p>
            <w:pPr>
              <w:spacing w:before="20" w:after="20"/>
            </w:pPr>
            <w:r>
              <w:rPr>
                <w:rFonts w:ascii="游ゴシック" w:hAnsi="游ゴシック" w:eastAsia="游ゴシック"/>
                <w:b w:val="0"/>
                <w:i w:val="0"/>
                <w:sz w:val="17"/>
              </w:rPr>
              <w:t>第5章　施策の展開</w:t>
            </w:r>
          </w:p>
        </w:tc>
        <w:tc>
          <w:tcPr>
            <w:tcW w:type="dxa" w:w="747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76"/>
            <w:vAlign w:val="center"/>
          </w:tcPr>
          <w:p>
            <w:pPr>
              <w:keepNext/>
              <w:spacing w:before="20" w:after="20"/>
            </w:pPr>
            <w:r>
              <w:rPr>
                <w:rFonts w:ascii="游ゴシック" w:hAnsi="游ゴシック" w:eastAsia="游ゴシック"/>
                <w:b/>
                <w:i w:val="0"/>
                <w:sz w:val="17"/>
              </w:rPr>
              <w:t>第6章　介護保険事業等の見込み</w:t>
            </w:r>
          </w:p>
        </w:tc>
        <w:tc>
          <w:tcPr>
            <w:tcW w:type="dxa" w:w="747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w:t>
            </w:r>
            <w:r>
              <w:rPr>
                <w:rFonts w:ascii="游ゴシック" w:hAnsi="游ゴシック" w:eastAsia="游ゴシック"/>
                <w:b w:val="0"/>
                <w:i w:val="0"/>
                <w:sz w:val="17"/>
              </w:rPr>
              <w:t>9 老人福祉事業の量の目標</w:t>
            </w:r>
            <w:r>
              <w:rPr>
                <w:rFonts w:ascii="游ゴシック" w:hAnsi="游ゴシック" w:eastAsia="游ゴシック"/>
                <w:b/>
                <w:i w:val="0"/>
                <w:sz w:val="17"/>
              </w:rPr>
              <w:t>／10 低所得者支援／11 中長期の見通し／12 将来に向けたサービス提供体制の確保に関する施策</w:t>
            </w:r>
          </w:p>
        </w:tc>
      </w:tr>
      <w:tr>
        <w:tc>
          <w:tcPr>
            <w:tcW w:type="dxa" w:w="2276"/>
            <w:vAlign w:val="center"/>
          </w:tcPr>
          <w:p>
            <w:pPr>
              <w:spacing w:before="20" w:after="20"/>
            </w:pPr>
            <w:r>
              <w:rPr>
                <w:rFonts w:ascii="游ゴシック" w:hAnsi="游ゴシック" w:eastAsia="游ゴシック"/>
                <w:b w:val="0"/>
                <w:i w:val="0"/>
                <w:sz w:val="17"/>
              </w:rPr>
              <w:t>資料編</w:t>
            </w:r>
          </w:p>
        </w:tc>
        <w:tc>
          <w:tcPr>
            <w:tcW w:type="dxa" w:w="747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189"/>
        <w:gridCol w:w="4455"/>
      </w:tblGrid>
      <w:tr>
        <w:tc>
          <w:tcPr>
            <w:tcW w:type="dxa" w:w="2107"/>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1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45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107"/>
            <w:vAlign w:val="center"/>
          </w:tcPr>
          <w:p>
            <w:pPr>
              <w:spacing w:before="20" w:after="20"/>
            </w:pPr>
            <w:r>
              <w:rPr>
                <w:rFonts w:ascii="游ゴシック" w:hAnsi="游ゴシック" w:eastAsia="游ゴシック"/>
                <w:b/>
                <w:i w:val="0"/>
                <w:sz w:val="17"/>
              </w:rPr>
              <w:t>2040年等の中長期を見据えた見込量</w:t>
            </w:r>
          </w:p>
        </w:tc>
        <w:tc>
          <w:tcPr>
            <w:tcW w:type="dxa" w:w="3189"/>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4455"/>
            <w:vAlign w:val="center"/>
          </w:tcPr>
          <w:p>
            <w:pPr>
              <w:spacing w:before="20" w:after="20"/>
            </w:pPr>
            <w:r>
              <w:rPr>
                <w:rFonts w:ascii="游ゴシック" w:hAnsi="游ゴシック" w:eastAsia="游ゴシック"/>
                <w:b/>
                <w:i w:val="0"/>
                <w:sz w:val="17"/>
              </w:rPr>
              <w:t>第6章11に、令和22年・令和32年の認定者数・給付費・第1号被保険者1人当たりの負担の見通しを置いた</w:t>
            </w:r>
          </w:p>
        </w:tc>
      </w:tr>
      <w:tr>
        <w:tc>
          <w:tcPr>
            <w:tcW w:type="dxa" w:w="2107"/>
            <w:vAlign w:val="center"/>
          </w:tcPr>
          <w:p>
            <w:pPr>
              <w:spacing w:before="20" w:after="20"/>
            </w:pPr>
            <w:r>
              <w:rPr>
                <w:rFonts w:ascii="游ゴシック" w:hAnsi="游ゴシック" w:eastAsia="游ゴシック"/>
                <w:b/>
                <w:i w:val="0"/>
                <w:sz w:val="17"/>
              </w:rPr>
              <w:t>中山間・人口減少地域への対応</w:t>
            </w:r>
          </w:p>
        </w:tc>
        <w:tc>
          <w:tcPr>
            <w:tcW w:type="dxa" w:w="3189"/>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4455"/>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107"/>
            <w:vAlign w:val="center"/>
          </w:tcPr>
          <w:p>
            <w:pPr>
              <w:spacing w:before="20" w:after="20"/>
            </w:pPr>
            <w:r>
              <w:rPr>
                <w:rFonts w:ascii="游ゴシック" w:hAnsi="游ゴシック" w:eastAsia="游ゴシック"/>
                <w:b w:val="0"/>
                <w:i w:val="0"/>
                <w:sz w:val="17"/>
              </w:rPr>
              <w:t>医療・介護連携</w:t>
            </w:r>
          </w:p>
        </w:tc>
        <w:tc>
          <w:tcPr>
            <w:tcW w:type="dxa" w:w="3189"/>
            <w:vAlign w:val="center"/>
          </w:tcPr>
          <w:p>
            <w:pPr>
              <w:spacing w:before="20" w:after="20"/>
            </w:pPr>
            <w:r>
              <w:rPr>
                <w:rFonts w:ascii="游ゴシック" w:hAnsi="游ゴシック" w:eastAsia="游ゴシック"/>
                <w:b w:val="0"/>
                <w:i w:val="0"/>
                <w:sz w:val="17"/>
              </w:rPr>
              <w:t>在宅医療・介護連携推進事業の深化</w:t>
            </w:r>
          </w:p>
        </w:tc>
        <w:tc>
          <w:tcPr>
            <w:tcW w:type="dxa" w:w="4455"/>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107"/>
            <w:vAlign w:val="center"/>
          </w:tcPr>
          <w:p>
            <w:pPr>
              <w:keepNext/>
              <w:spacing w:before="20" w:after="20"/>
            </w:pPr>
            <w:r>
              <w:rPr>
                <w:rFonts w:ascii="游ゴシック" w:hAnsi="游ゴシック" w:eastAsia="游ゴシック"/>
                <w:b w:val="0"/>
                <w:i w:val="0"/>
                <w:sz w:val="17"/>
              </w:rPr>
              <w:t>高齢者向け住まい</w:t>
            </w:r>
          </w:p>
        </w:tc>
        <w:tc>
          <w:tcPr>
            <w:tcW w:type="dxa" w:w="3189"/>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4455"/>
            <w:vAlign w:val="center"/>
          </w:tcPr>
          <w:p>
            <w:pPr>
              <w:keepNext/>
              <w:spacing w:before="20" w:after="20"/>
            </w:pPr>
            <w:r>
              <w:rPr>
                <w:rFonts w:ascii="游ゴシック" w:hAnsi="游ゴシック" w:eastAsia="游ゴシック"/>
                <w:b w:val="0"/>
                <w:i w:val="0"/>
                <w:sz w:val="17"/>
              </w:rPr>
              <w:t>本町の該当施設は【町データ待ち】。第2章5で把握する。</w:t>
            </w:r>
            <w:r>
              <w:rPr>
                <w:rFonts w:ascii="游ゴシック" w:hAnsi="游ゴシック" w:eastAsia="游ゴシック"/>
                <w:b/>
                <w:i w:val="0"/>
                <w:sz w:val="17"/>
              </w:rPr>
              <w:t>福島県高齢者居住安定確保計画も、市町村に対し「各々の住まいの役割に応じた必要量の把握と供給量の調整」を求めている（第1章3）</w:t>
            </w:r>
          </w:p>
        </w:tc>
      </w:tr>
      <w:tr>
        <w:tc>
          <w:tcPr>
            <w:tcW w:type="dxa" w:w="2107"/>
            <w:vAlign w:val="center"/>
          </w:tcPr>
          <w:p>
            <w:pPr>
              <w:spacing w:before="20" w:after="20"/>
            </w:pPr>
            <w:r>
              <w:rPr>
                <w:rFonts w:ascii="游ゴシック" w:hAnsi="游ゴシック" w:eastAsia="游ゴシック"/>
                <w:b w:val="0"/>
                <w:i w:val="0"/>
                <w:sz w:val="17"/>
              </w:rPr>
              <w:t>人材確保・生産性向上・経営改善支援</w:t>
            </w:r>
          </w:p>
        </w:tc>
        <w:tc>
          <w:tcPr>
            <w:tcW w:type="dxa" w:w="3189"/>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4455"/>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6"/>
        <w:gridCol w:w="3445"/>
        <w:gridCol w:w="4380"/>
      </w:tblGrid>
      <w:tr>
        <w:tc>
          <w:tcPr>
            <w:tcW w:type="dxa" w:w="19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44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380"/>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6"/>
            <w:vAlign w:val="center"/>
          </w:tcPr>
          <w:p>
            <w:pPr>
              <w:spacing w:before="20" w:after="20"/>
            </w:pPr>
            <w:r>
              <w:rPr>
                <w:rFonts w:ascii="游ゴシック" w:hAnsi="游ゴシック" w:eastAsia="游ゴシック"/>
                <w:b/>
                <w:i w:val="0"/>
                <w:sz w:val="17"/>
              </w:rPr>
              <w:t>第1号被保険者負担割合（政令）</w:t>
            </w:r>
          </w:p>
        </w:tc>
        <w:tc>
          <w:tcPr>
            <w:tcW w:type="dxa" w:w="3445"/>
            <w:vAlign w:val="center"/>
          </w:tcPr>
          <w:p>
            <w:pPr>
              <w:spacing w:before="20" w:after="20"/>
            </w:pPr>
            <w:r>
              <w:rPr>
                <w:rFonts w:ascii="游ゴシック" w:hAnsi="游ゴシック" w:eastAsia="游ゴシック"/>
                <w:b/>
                <w:i w:val="0"/>
                <w:sz w:val="17"/>
              </w:rPr>
              <w:t>保険料基準額。1ポイントで月額269円動く</w:t>
            </w:r>
          </w:p>
        </w:tc>
        <w:tc>
          <w:tcPr>
            <w:tcW w:type="dxa" w:w="4380"/>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926"/>
            <w:vAlign w:val="center"/>
          </w:tcPr>
          <w:p>
            <w:pPr>
              <w:spacing w:before="20" w:after="20"/>
            </w:pPr>
            <w:r>
              <w:rPr>
                <w:rFonts w:ascii="游ゴシック" w:hAnsi="游ゴシック" w:eastAsia="游ゴシック"/>
                <w:b/>
                <w:i w:val="0"/>
                <w:sz w:val="17"/>
              </w:rPr>
              <w:t>介護報酬の改定率</w:t>
            </w:r>
          </w:p>
        </w:tc>
        <w:tc>
          <w:tcPr>
            <w:tcW w:type="dxa" w:w="3445"/>
            <w:vAlign w:val="center"/>
          </w:tcPr>
          <w:p>
            <w:pPr>
              <w:spacing w:before="20" w:after="20"/>
            </w:pPr>
            <w:r>
              <w:rPr>
                <w:rFonts w:ascii="游ゴシック" w:hAnsi="游ゴシック" w:eastAsia="游ゴシック"/>
                <w:b/>
                <w:i w:val="0"/>
                <w:sz w:val="17"/>
              </w:rPr>
              <w:t>サービス単価、総給付費、保険料基準額</w:t>
            </w:r>
          </w:p>
        </w:tc>
        <w:tc>
          <w:tcPr>
            <w:tcW w:type="dxa" w:w="4380"/>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926"/>
            <w:vAlign w:val="center"/>
          </w:tcPr>
          <w:p>
            <w:pPr>
              <w:spacing w:before="20" w:after="20"/>
            </w:pPr>
            <w:r>
              <w:rPr>
                <w:rFonts w:ascii="游ゴシック" w:hAnsi="游ゴシック" w:eastAsia="游ゴシック"/>
                <w:b w:val="0"/>
                <w:i w:val="0"/>
                <w:sz w:val="17"/>
              </w:rPr>
              <w:t>給付と負担の見直し</w:t>
            </w:r>
          </w:p>
        </w:tc>
        <w:tc>
          <w:tcPr>
            <w:tcW w:type="dxa" w:w="344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380"/>
            <w:vAlign w:val="center"/>
          </w:tcPr>
          <w:p>
            <w:pPr>
              <w:spacing w:before="20" w:after="20"/>
            </w:pPr>
            <w:r>
              <w:rPr>
                <w:rFonts w:ascii="游ゴシック" w:hAnsi="游ゴシック" w:eastAsia="游ゴシック"/>
                <w:b w:val="0"/>
                <w:i w:val="0"/>
                <w:sz w:val="17"/>
              </w:rPr>
              <w:t>【町データ待ち】</w:t>
            </w:r>
          </w:p>
        </w:tc>
      </w:tr>
      <w:tr>
        <w:tc>
          <w:tcPr>
            <w:tcW w:type="dxa" w:w="1926"/>
            <w:vAlign w:val="center"/>
          </w:tcPr>
          <w:p>
            <w:pPr>
              <w:spacing w:before="20" w:after="20"/>
            </w:pPr>
            <w:r>
              <w:rPr>
                <w:rFonts w:ascii="游ゴシック" w:hAnsi="游ゴシック" w:eastAsia="游ゴシック"/>
                <w:b w:val="0"/>
                <w:i w:val="0"/>
                <w:sz w:val="17"/>
              </w:rPr>
              <w:t>地域支援事業の見直し</w:t>
            </w:r>
          </w:p>
        </w:tc>
        <w:tc>
          <w:tcPr>
            <w:tcW w:type="dxa" w:w="344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380"/>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9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44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380"/>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9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44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①介護サービス量の中長期的な推計（第6章11）②将来に向けたサービス提供体制の確保に関する施策（第6章12）③医療と介護の連携の状況・有料老人ホーム等の入居定員の勘案（第2章5・第6章2）</w:t>
            </w:r>
          </w:p>
        </w:tc>
        <w:tc>
          <w:tcPr>
            <w:tcW w:type="dxa" w:w="4380"/>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926"/>
            <w:vAlign w:val="center"/>
          </w:tcPr>
          <w:p>
            <w:pPr>
              <w:spacing w:before="20" w:after="20"/>
            </w:pPr>
            <w:r>
              <w:rPr>
                <w:rFonts w:ascii="游ゴシック" w:hAnsi="游ゴシック" w:eastAsia="游ゴシック"/>
                <w:b w:val="0"/>
                <w:i w:val="0"/>
                <w:sz w:val="17"/>
              </w:rPr>
              <w:t>同（適用の可否を確かめるもの）</w:t>
            </w:r>
          </w:p>
        </w:tc>
        <w:tc>
          <w:tcPr>
            <w:tcW w:type="dxa" w:w="344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4380"/>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国の検討では、特別地域加算の対象地域を基準に含めることとされており、</w:t>
            </w:r>
            <w:r>
              <w:rPr>
                <w:rFonts w:ascii="游ゴシック" w:hAnsi="游ゴシック" w:eastAsia="游ゴシック"/>
                <w:b/>
                <w:i w:val="0"/>
                <w:sz w:val="17"/>
              </w:rPr>
              <w:t>本町には山村振興法第7条第1項の振興山村（旧夏井村の区域）がある。</w:t>
            </w:r>
            <w:r>
              <w:rPr>
                <w:rFonts w:ascii="游ゴシック" w:hAnsi="游ゴシック" w:eastAsia="游ゴシック"/>
                <w:b w:val="0"/>
                <w:i w:val="0"/>
                <w:sz w:val="17"/>
              </w:rPr>
              <w:t>ただし基準は省令で定まるものであり、</w:t>
            </w:r>
            <w:r>
              <w:rPr>
                <w:rFonts w:ascii="游ゴシック" w:hAnsi="游ゴシック" w:eastAsia="游ゴシック"/>
                <w:b/>
                <w:i w:val="0"/>
                <w:sz w:val="17"/>
              </w:rPr>
              <w:t>指定の有無は【町データ待ち】。本文には書いていない</w:t>
            </w:r>
          </w:p>
        </w:tc>
      </w:tr>
      <w:tr>
        <w:tc>
          <w:tcPr>
            <w:tcW w:type="dxa" w:w="19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44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4380"/>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9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44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4380"/>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w:t>
      </w:r>
      <w:r>
        <w:rPr>
          <w:rFonts w:ascii="游ゴシック" w:hAnsi="游ゴシック" w:eastAsia="游ゴシック"/>
          <w:b/>
          <w:i w:val="0"/>
          <w:sz w:val="21"/>
        </w:rPr>
        <w:t>同条第7項（改正後第8項）</w:t>
      </w:r>
      <w:r>
        <w:rPr>
          <w:rFonts w:ascii="游ゴシック" w:hAnsi="游ゴシック" w:eastAsia="游ゴシック"/>
          <w:b w:val="0"/>
          <w:i w:val="0"/>
          <w:sz w:val="21"/>
        </w:rPr>
        <w:t>が、市町村老人福祉計画と一体のものとして作成することを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3"/>
        <w:gridCol w:w="1651"/>
        <w:gridCol w:w="5817"/>
      </w:tblGrid>
      <w:tr>
        <w:tc>
          <w:tcPr>
            <w:tcW w:type="dxa" w:w="2283"/>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651"/>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581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283"/>
            <w:vAlign w:val="center"/>
          </w:tcPr>
          <w:p>
            <w:pPr>
              <w:spacing w:before="20" w:after="20"/>
            </w:pPr>
            <w:r>
              <w:rPr>
                <w:rFonts w:ascii="游ゴシック" w:hAnsi="游ゴシック" w:eastAsia="游ゴシック"/>
                <w:b w:val="0"/>
                <w:i w:val="0"/>
                <w:sz w:val="17"/>
              </w:rPr>
              <w:t>小野町総合計画</w:t>
            </w:r>
          </w:p>
        </w:tc>
        <w:tc>
          <w:tcPr>
            <w:tcW w:type="dxa" w:w="1651"/>
            <w:vAlign w:val="center"/>
          </w:tcPr>
          <w:p>
            <w:pPr>
              <w:spacing w:before="20" w:after="20"/>
            </w:pPr>
            <w:r>
              <w:rPr>
                <w:rFonts w:ascii="游ゴシック" w:hAnsi="游ゴシック" w:eastAsia="游ゴシック"/>
                <w:b w:val="0"/>
                <w:i w:val="0"/>
                <w:sz w:val="17"/>
              </w:rPr>
              <w:t>町の最上位計画</w:t>
            </w:r>
          </w:p>
        </w:tc>
        <w:tc>
          <w:tcPr>
            <w:tcW w:type="dxa" w:w="581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283"/>
            <w:vAlign w:val="center"/>
          </w:tcPr>
          <w:p>
            <w:pPr>
              <w:spacing w:before="20" w:after="20"/>
            </w:pPr>
            <w:r>
              <w:rPr>
                <w:rFonts w:ascii="游ゴシック" w:hAnsi="游ゴシック" w:eastAsia="游ゴシック"/>
                <w:b/>
                <w:i w:val="0"/>
                <w:sz w:val="17"/>
              </w:rPr>
              <w:t>小野町第3期地域福祉計画</w:t>
            </w:r>
          </w:p>
        </w:tc>
        <w:tc>
          <w:tcPr>
            <w:tcW w:type="dxa" w:w="1651"/>
            <w:vAlign w:val="center"/>
          </w:tcPr>
          <w:p>
            <w:pPr>
              <w:spacing w:before="20" w:after="20"/>
            </w:pPr>
            <w:r>
              <w:rPr>
                <w:rFonts w:ascii="游ゴシック" w:hAnsi="游ゴシック" w:eastAsia="游ゴシック"/>
                <w:b w:val="0"/>
                <w:i w:val="0"/>
                <w:sz w:val="17"/>
              </w:rPr>
              <w:t>令和8〜12年度</w:t>
            </w:r>
          </w:p>
        </w:tc>
        <w:tc>
          <w:tcPr>
            <w:tcW w:type="dxa" w:w="581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283"/>
            <w:vAlign w:val="center"/>
          </w:tcPr>
          <w:p>
            <w:pPr>
              <w:spacing w:before="20" w:after="20"/>
            </w:pPr>
            <w:r>
              <w:rPr>
                <w:rFonts w:ascii="游ゴシック" w:hAnsi="游ゴシック" w:eastAsia="游ゴシック"/>
                <w:b w:val="0"/>
                <w:i w:val="0"/>
                <w:sz w:val="17"/>
              </w:rPr>
              <w:t>おのまち障がい者計画・障がい福祉計画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283"/>
            <w:vAlign w:val="center"/>
          </w:tcPr>
          <w:p>
            <w:pPr>
              <w:spacing w:before="20" w:after="20"/>
            </w:pPr>
            <w:r>
              <w:rPr>
                <w:rFonts w:ascii="游ゴシック" w:hAnsi="游ゴシック" w:eastAsia="游ゴシック"/>
                <w:b w:val="0"/>
                <w:i w:val="0"/>
                <w:sz w:val="17"/>
              </w:rPr>
              <w:t>小野町こども計画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283"/>
            <w:vAlign w:val="center"/>
          </w:tcPr>
          <w:p>
            <w:pPr>
              <w:spacing w:before="20" w:after="20"/>
            </w:pPr>
            <w:r>
              <w:rPr>
                <w:rFonts w:ascii="游ゴシック" w:hAnsi="游ゴシック" w:eastAsia="游ゴシック"/>
                <w:b w:val="0"/>
                <w:i w:val="0"/>
                <w:sz w:val="17"/>
              </w:rPr>
              <w:t>小野町地域公共交通計画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283"/>
            <w:vAlign w:val="center"/>
          </w:tcPr>
          <w:p>
            <w:pPr>
              <w:spacing w:before="20" w:after="20"/>
            </w:pPr>
            <w:r>
              <w:rPr>
                <w:rFonts w:ascii="游ゴシック" w:hAnsi="游ゴシック" w:eastAsia="游ゴシック"/>
                <w:b w:val="0"/>
                <w:i w:val="0"/>
                <w:sz w:val="17"/>
              </w:rPr>
              <w:t>小野町地域防災計画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283"/>
            <w:vAlign w:val="center"/>
          </w:tcPr>
          <w:p>
            <w:pPr>
              <w:spacing w:before="20" w:after="20"/>
            </w:pPr>
            <w:r>
              <w:rPr>
                <w:rFonts w:ascii="游ゴシック" w:hAnsi="游ゴシック" w:eastAsia="游ゴシック"/>
                <w:b w:val="0"/>
                <w:i w:val="0"/>
                <w:sz w:val="17"/>
              </w:rPr>
              <w:t>小野町過疎地域持続的発展計画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283"/>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施設整備の広域調整、県事業の活用</w:t>
            </w:r>
          </w:p>
        </w:tc>
      </w:tr>
      <w:tr>
        <w:tc>
          <w:tcPr>
            <w:tcW w:type="dxa" w:w="2283"/>
            <w:vAlign w:val="center"/>
          </w:tcPr>
          <w:p>
            <w:pPr>
              <w:spacing w:before="20" w:after="20"/>
            </w:pPr>
            <w:r>
              <w:rPr>
                <w:rFonts w:ascii="游ゴシック" w:hAnsi="游ゴシック" w:eastAsia="游ゴシック"/>
                <w:b/>
                <w:i w:val="0"/>
                <w:sz w:val="17"/>
              </w:rPr>
              <w:t>福島県高齢者居住安定確保計画</w:t>
            </w:r>
          </w:p>
        </w:tc>
        <w:tc>
          <w:tcPr>
            <w:tcW w:type="dxa" w:w="1651"/>
            <w:vAlign w:val="center"/>
          </w:tcPr>
          <w:p>
            <w:pPr>
              <w:spacing w:before="20" w:after="20"/>
            </w:pPr>
            <w:r>
              <w:rPr>
                <w:rFonts w:ascii="游ゴシック" w:hAnsi="游ゴシック" w:eastAsia="游ゴシック"/>
                <w:b/>
                <w:i w:val="0"/>
                <w:sz w:val="17"/>
              </w:rPr>
              <w:t>令和4〜8年度</w:t>
            </w:r>
          </w:p>
        </w:tc>
        <w:tc>
          <w:tcPr>
            <w:tcW w:type="dxa" w:w="5817"/>
            <w:vAlign w:val="center"/>
          </w:tcPr>
          <w:p>
            <w:pPr>
              <w:spacing w:before="20" w:after="20"/>
            </w:pPr>
            <w:r>
              <w:rPr>
                <w:rFonts w:ascii="游ゴシック" w:hAnsi="游ゴシック" w:eastAsia="游ゴシック"/>
                <w:b/>
                <w:i w:val="0"/>
                <w:sz w:val="17"/>
              </w:rPr>
              <w:t>高齢者住まい法第4条に基づく県の計画。</w:t>
            </w:r>
            <w:r>
              <w:rPr>
                <w:rFonts w:ascii="游ゴシック" w:hAnsi="游ゴシック" w:eastAsia="游ゴシック"/>
                <w:b w:val="0"/>
                <w:i w:val="0"/>
                <w:sz w:val="17"/>
              </w:rPr>
              <w:t>高齢者の住まいの確保、住宅改修、サービス付き高齢者向け住宅・老人ホームの供給。</w:t>
            </w:r>
            <w:r>
              <w:rPr>
                <w:rFonts w:ascii="游ゴシック" w:hAnsi="游ゴシック" w:eastAsia="游ゴシック"/>
                <w:b/>
                <w:i w:val="0"/>
                <w:sz w:val="17"/>
              </w:rPr>
              <w:t>同計画は、主語が書かれていない文の主語を県及び市町村としており、本町に直接及びます</w:t>
            </w:r>
          </w:p>
        </w:tc>
      </w:tr>
      <w:tr>
        <w:tc>
          <w:tcPr>
            <w:tcW w:type="dxa" w:w="2283"/>
            <w:vAlign w:val="center"/>
          </w:tcPr>
          <w:p>
            <w:pPr>
              <w:spacing w:before="20" w:after="20"/>
            </w:pPr>
            <w:r>
              <w:rPr>
                <w:rFonts w:ascii="游ゴシック" w:hAnsi="游ゴシック" w:eastAsia="游ゴシック"/>
                <w:b w:val="0"/>
                <w:i w:val="0"/>
                <w:sz w:val="17"/>
              </w:rPr>
              <w:t>福島県住生活基本計画</w:t>
            </w:r>
          </w:p>
        </w:tc>
        <w:tc>
          <w:tcPr>
            <w:tcW w:type="dxa" w:w="1651"/>
            <w:vAlign w:val="center"/>
          </w:tcPr>
          <w:p>
            <w:pPr>
              <w:spacing w:before="20" w:after="20"/>
            </w:pPr>
            <w:r>
              <w:rPr>
                <w:rFonts w:ascii="游ゴシック" w:hAnsi="游ゴシック" w:eastAsia="游ゴシック"/>
                <w:b w:val="0"/>
                <w:i w:val="0"/>
                <w:sz w:val="17"/>
              </w:rPr>
              <w:t>令和4〜13年度</w:t>
            </w:r>
          </w:p>
        </w:tc>
        <w:tc>
          <w:tcPr>
            <w:tcW w:type="dxa" w:w="5817"/>
            <w:vAlign w:val="center"/>
          </w:tcPr>
          <w:p>
            <w:pPr>
              <w:spacing w:before="20" w:after="20"/>
            </w:pPr>
            <w:r>
              <w:rPr>
                <w:rFonts w:ascii="游ゴシック" w:hAnsi="游ゴシック" w:eastAsia="游ゴシック"/>
                <w:b w:val="0"/>
                <w:i w:val="0"/>
                <w:sz w:val="17"/>
              </w:rPr>
              <w:t>住生活基本法に基づく県の計画。上記の上位計画</w:t>
            </w:r>
          </w:p>
        </w:tc>
      </w:tr>
      <w:tr>
        <w:tc>
          <w:tcPr>
            <w:tcW w:type="dxa" w:w="2283"/>
            <w:vAlign w:val="center"/>
          </w:tcPr>
          <w:p>
            <w:pPr>
              <w:spacing w:before="20" w:after="20"/>
            </w:pPr>
            <w:r>
              <w:rPr>
                <w:rFonts w:ascii="游ゴシック" w:hAnsi="游ゴシック" w:eastAsia="游ゴシック"/>
                <w:b w:val="0"/>
                <w:i w:val="0"/>
                <w:sz w:val="17"/>
              </w:rPr>
              <w:t>福島県賃貸住宅供給促進計画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住宅セーフティネット法第5条に基づく県の計画。</w:t>
            </w:r>
            <w:r>
              <w:rPr>
                <w:rFonts w:ascii="游ゴシック" w:hAnsi="游ゴシック" w:eastAsia="游ゴシック"/>
                <w:b w:val="0"/>
                <w:i w:val="0"/>
                <w:sz w:val="17"/>
              </w:rPr>
              <w:t>住宅確保要配慮者（高齢者を含む）への賃貸住宅の供給</w:t>
            </w:r>
          </w:p>
        </w:tc>
      </w:tr>
      <w:tr>
        <w:tc>
          <w:tcPr>
            <w:tcW w:type="dxa" w:w="2283"/>
            <w:vAlign w:val="center"/>
          </w:tcPr>
          <w:p>
            <w:pPr>
              <w:spacing w:before="20" w:after="20"/>
            </w:pPr>
            <w:r>
              <w:rPr>
                <w:rFonts w:ascii="游ゴシック" w:hAnsi="游ゴシック" w:eastAsia="游ゴシック"/>
                <w:b/>
                <w:i w:val="0"/>
                <w:sz w:val="17"/>
              </w:rPr>
              <w:t>福島県保健医療計画（第八次）・地域医療構想</w:t>
            </w:r>
          </w:p>
        </w:tc>
        <w:tc>
          <w:tcPr>
            <w:tcW w:type="dxa" w:w="1651"/>
            <w:vAlign w:val="center"/>
          </w:tcPr>
          <w:p>
            <w:pPr>
              <w:spacing w:before="20" w:after="20"/>
            </w:pPr>
            <w:r>
              <w:rPr>
                <w:rFonts w:ascii="游ゴシック" w:hAnsi="游ゴシック" w:eastAsia="游ゴシック"/>
                <w:b w:val="0"/>
                <w:i w:val="0"/>
                <w:sz w:val="17"/>
              </w:rPr>
              <w:t>令和6〜11年度</w:t>
            </w:r>
          </w:p>
        </w:tc>
        <w:tc>
          <w:tcPr>
            <w:tcW w:type="dxa" w:w="5817"/>
            <w:vAlign w:val="center"/>
          </w:tcPr>
          <w:p>
            <w:pPr>
              <w:spacing w:before="20" w:after="20"/>
            </w:pPr>
            <w:r>
              <w:rPr>
                <w:rFonts w:ascii="游ゴシック" w:hAnsi="游ゴシック" w:eastAsia="游ゴシック"/>
                <w:b/>
                <w:i w:val="0"/>
                <w:sz w:val="17"/>
              </w:rPr>
              <w:t>3課長連名通知が整合を求めるもの</w:t>
            </w:r>
            <w:r>
              <w:rPr>
                <w:rFonts w:ascii="游ゴシック" w:hAnsi="游ゴシック" w:eastAsia="游ゴシック"/>
                <w:b w:val="0"/>
                <w:i w:val="0"/>
                <w:sz w:val="17"/>
              </w:rPr>
              <w:t>（法律上の義務ではありません。下記の※を参照）。在宅医療の体制、病床の機能分化・連携（第5章 基本目標2⑦）。</w:t>
            </w:r>
            <w:r>
              <w:rPr>
                <w:rFonts w:ascii="游ゴシック" w:hAnsi="游ゴシック" w:eastAsia="游ゴシック"/>
                <w:b/>
                <w:i w:val="0"/>
                <w:sz w:val="17"/>
              </w:rPr>
              <w:t>本町は県中医療圏</w:t>
            </w:r>
            <w:r>
              <w:rPr>
                <w:rFonts w:ascii="游ゴシック" w:hAnsi="游ゴシック" w:eastAsia="游ゴシック"/>
                <w:b w:val="0"/>
                <w:i w:val="0"/>
                <w:sz w:val="17"/>
              </w:rPr>
              <w:t>（郡山市、須賀川市、田村市、鏡石町、天栄村、石川町、玉川村、平田村、浅川町、古殿町、三春町、小野町）</w:t>
            </w:r>
            <w:r>
              <w:rPr>
                <w:rFonts w:ascii="游ゴシック" w:hAnsi="游ゴシック" w:eastAsia="游ゴシック"/>
                <w:b/>
                <w:i w:val="0"/>
                <w:sz w:val="17"/>
              </w:rPr>
              <w:t>に属します</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第117条第10項（改正後第11項）は、地域における医療及び介護の総合的な確保の促進に関する法律第5条第1項の市町村計画に対して整合性の確保を、同条第11項（改正後第12項）は、市町村地域福祉計画（社会福祉法第107条第1項）・市町村高齢者居住安定確保計画（高齢者住まい法第4条の2第1項）その他の計画に対して調和を求めています。</w:t>
      </w:r>
      <w:r>
        <w:rPr>
          <w:rFonts w:ascii="游ゴシック" w:hAnsi="游ゴシック" w:eastAsia="游ゴシック"/>
          <w:b/>
          <w:i w:val="0"/>
          <w:sz w:val="17"/>
        </w:rPr>
        <w:t>※ 医療計画（医療法第30条の4第1項）との整合性の確保は、第118条第10項が都道府県介護保険事業支援計画に求めるもので、市町村介護保険事業計画の法律上の義務ではありません。</w:t>
      </w:r>
      <w:r>
        <w:rPr>
          <w:rFonts w:ascii="游ゴシック" w:hAnsi="游ゴシック" w:eastAsia="游ゴシック"/>
          <w:b/>
          <w:i w:val="0"/>
          <w:sz w:val="17"/>
        </w:rPr>
        <w:t>第117条には「医療計画」の語が1度も現れません</w:t>
      </w:r>
      <w:r>
        <w:rPr>
          <w:rFonts w:ascii="游ゴシック" w:hAnsi="游ゴシック" w:eastAsia="游ゴシック"/>
          <w:b w:val="0"/>
          <w:i w:val="0"/>
          <w:sz w:val="17"/>
        </w:rPr>
        <w:t>（現行条文・e-Gov 法令API 令和8年10月19日取得で確認）。</w:t>
      </w:r>
      <w:r>
        <w:rPr>
          <w:rFonts w:ascii="游ゴシック" w:hAnsi="游ゴシック" w:eastAsia="游ゴシック"/>
          <w:b/>
          <w:i w:val="0"/>
          <w:sz w:val="17"/>
        </w:rPr>
        <w:t>本計画が県保健医療計画との整合を図るのは、下記の3課長連名通知によるものです。</w:t>
      </w:r>
      <w:r>
        <w:rPr>
          <w:rFonts w:ascii="游ゴシック" w:hAnsi="游ゴシック" w:eastAsia="游ゴシック"/>
          <w:b/>
          <w:i w:val="0"/>
          <w:sz w:val="17"/>
        </w:rPr>
        <w:t>国の基本指針は、調和を保つ相手方として、市町村地域福祉計画・市町村賃貸住宅供給促進計画・市町村障害福祉計画・市町村健康増進計画・生涯活躍のまち形成事業計画を挙げています。</w:t>
      </w:r>
      <w:r>
        <w:rPr>
          <w:rFonts w:ascii="游ゴシック" w:hAnsi="游ゴシック" w:eastAsia="游ゴシック"/>
          <w:b w:val="0"/>
          <w:i w:val="0"/>
          <w:sz w:val="17"/>
        </w:rPr>
        <w:t>※ 本町が市町村高齢者居住安定確保計画・市町村賃貸住宅供給促進計画・医療介護総合確保促進法第5条第1項の市町村計画を定めているかは【町データ待ち】。</w:t>
      </w:r>
      <w:r>
        <w:rPr>
          <w:rFonts w:ascii="游ゴシック" w:hAnsi="游ゴシック" w:eastAsia="游ゴシック"/>
          <w:b/>
          <w:i w:val="0"/>
          <w:sz w:val="17"/>
        </w:rPr>
        <w:t>※ 福島県高齢者居住安定確保計画は令和8年度で計画期間が満了し、本計画の期間の初日には現行計画が存在しません。</w:t>
      </w:r>
      <w:r>
        <w:rPr>
          <w:rFonts w:ascii="游ゴシック" w:hAnsi="游ゴシック" w:eastAsia="游ゴシック"/>
          <w:b w:val="0"/>
          <w:i w:val="0"/>
          <w:sz w:val="17"/>
        </w:rPr>
        <w:t>改定の時期と内容を県に確かめています（【町データ待ち】）。</w:t>
      </w:r>
    </w:p>
    <w:p>
      <w:pPr>
        <w:spacing w:before="40" w:after="160"/>
        <w:ind w:left="113"/>
      </w:pPr>
      <w:r>
        <w:rPr>
          <w:rFonts w:ascii="游ゴシック" w:hAnsi="游ゴシック" w:eastAsia="游ゴシック"/>
          <w:b w:val="0"/>
          <w:i w:val="0"/>
          <w:sz w:val="17"/>
        </w:rPr>
        <w:t>資料：福島県高齢者居住安定確保計画（令和4年3月・福島県土木部）。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よる。</w:t>
      </w: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i w:val="0"/>
          <w:sz w:val="21"/>
        </w:rPr>
        <w:t>介護保険法は、市町村が、施策の実施状況及び目標の達成状況に関する調査及び分析を行い、計画の実績に関する評価を行うものとしています</w:t>
      </w:r>
      <w:r>
        <w:rPr>
          <w:rFonts w:ascii="游ゴシック" w:hAnsi="游ゴシック" w:eastAsia="游ゴシック"/>
          <w:b w:val="0"/>
          <w:i w:val="0"/>
          <w:sz w:val="21"/>
        </w:rPr>
        <w:t>（同法第117条。令和8年法律第51号による改正後は第9項。</w:t>
      </w:r>
      <w:r>
        <w:rPr>
          <w:rFonts w:ascii="游ゴシック" w:hAnsi="游ゴシック" w:eastAsia="游ゴシック"/>
          <w:b/>
          <w:i w:val="0"/>
          <w:sz w:val="21"/>
        </w:rPr>
        <w:t>改正により第5項が新設されたため、第5項以降の項番号が1つ繰り下がります</w:t>
      </w:r>
      <w:r>
        <w:rPr>
          <w:rFonts w:ascii="游ゴシック" w:hAnsi="游ゴシック" w:eastAsia="游ゴシック"/>
          <w:b w:val="0"/>
          <w:i w:val="0"/>
          <w:sz w:val="21"/>
        </w:rPr>
        <w:t>）。</w:t>
      </w:r>
      <w:r>
        <w:rPr>
          <w:rFonts w:ascii="游ゴシック" w:hAnsi="游ゴシック" w:eastAsia="游ゴシック"/>
          <w:b/>
          <w:i w:val="0"/>
          <w:sz w:val="21"/>
        </w:rPr>
        <w:t>評価の対象となるのは、同条第2項第5号に規定する施策と同項第6号に規定する目標です。</w:t>
      </w:r>
      <w:r>
        <w:rPr>
          <w:rFonts w:ascii="游ゴシック" w:hAnsi="游ゴシック" w:eastAsia="游ゴシック"/>
          <w:b w:val="0"/>
          <w:i w:val="0"/>
          <w:sz w:val="21"/>
        </w:rPr>
        <w:t>第2項に第3号・第4号（中長期的な推計と中長期の施策）が新設されたため、</w:t>
      </w:r>
      <w:r>
        <w:rPr>
          <w:rFonts w:ascii="游ゴシック" w:hAnsi="游ゴシック" w:eastAsia="游ゴシック"/>
          <w:b/>
          <w:i w:val="0"/>
          <w:sz w:val="21"/>
        </w:rPr>
        <w:t>従前の第3号（施策）・第4号（目標）が第5号・第6号に繰り下がりました</w:t>
      </w:r>
      <w:r>
        <w:rPr>
          <w:rFonts w:ascii="游ゴシック" w:hAnsi="游ゴシック" w:eastAsia="游ゴシック"/>
          <w:b w:val="0"/>
          <w:i w:val="0"/>
          <w:sz w:val="21"/>
        </w:rPr>
        <w:t>。</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spacing w:before="60" w:after="60"/>
      </w:pPr>
      <w:r>
        <w:rPr>
          <w:rFonts w:ascii="游ゴシック" w:hAnsi="游ゴシック" w:eastAsia="游ゴシック"/>
          <w:b/>
          <w:i w:val="0"/>
          <w:sz w:val="21"/>
        </w:rPr>
        <w:t>あわせて、介護保険法第117条第14項の規定により、本計画のうちサービスの種類ごとの量の見込み・地域支援事業の量の見込み及び中長期的な推計（第6章2・第6章4・第6章11）を定め、又は変更しようとするときは、あらかじめ福島県の意見を聴きます。</w:t>
      </w:r>
      <w:r>
        <w:rPr>
          <w:rFonts w:ascii="游ゴシック" w:hAnsi="游ゴシック" w:eastAsia="游ゴシック"/>
          <w:b w:val="0"/>
          <w:i w:val="0"/>
          <w:sz w:val="21"/>
        </w:rPr>
        <w:t>改正前から量の見込みについて意見を聴くことが求められており、</w:t>
      </w:r>
      <w:r>
        <w:rPr>
          <w:rFonts w:ascii="游ゴシック" w:hAnsi="游ゴシック" w:eastAsia="游ゴシック"/>
          <w:b/>
          <w:i w:val="0"/>
          <w:sz w:val="21"/>
        </w:rPr>
        <w:t>令和8年法律第51号により中長期的な推計が対象に加わりました</w:t>
      </w:r>
      <w:r>
        <w:rPr>
          <w:rFonts w:ascii="游ゴシック" w:hAnsi="游ゴシック" w:eastAsia="游ゴシック"/>
          <w:b w:val="0"/>
          <w:i w:val="0"/>
          <w:sz w:val="21"/>
        </w:rPr>
        <w:t>（令和9年4月1日施行）。また、計画を定め、又は変更したときは、遅滞なく県に提出します。</w:t>
      </w:r>
    </w:p>
    <w:p>
      <w:pPr>
        <w:spacing w:before="60" w:after="60"/>
      </w:pPr>
      <w:r>
        <w:rPr>
          <w:rFonts w:ascii="游ゴシック" w:hAnsi="游ゴシック" w:eastAsia="游ゴシック"/>
          <w:b/>
          <w:i w:val="0"/>
          <w:sz w:val="21"/>
        </w:rPr>
        <w:t>意見を聴く時期と様式は県に確認しています（【町データ待ち】）。</w:t>
      </w:r>
      <w:r>
        <w:rPr>
          <w:rFonts w:ascii="游ゴシック" w:hAnsi="游ゴシック" w:eastAsia="游ゴシック"/>
          <w:b w:val="0"/>
          <w:i w:val="0"/>
          <w:sz w:val="21"/>
        </w:rPr>
        <w:t>確認のうえ、下表の策定の経過に加えます。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86"/>
        <w:gridCol w:w="6665"/>
      </w:tblGrid>
      <w:tr>
        <w:tc>
          <w:tcPr>
            <w:tcW w:type="dxa" w:w="30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66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86"/>
            <w:vAlign w:val="center"/>
          </w:tcPr>
          <w:p>
            <w:pPr>
              <w:spacing w:before="20" w:after="20"/>
            </w:pPr>
            <w:r>
              <w:rPr>
                <w:rFonts w:ascii="游ゴシック" w:hAnsi="游ゴシック" w:eastAsia="游ゴシック"/>
                <w:b w:val="0"/>
                <w:i w:val="0"/>
                <w:sz w:val="17"/>
              </w:rPr>
              <w:t>小野町高齢者福祉サービス推進協議会</w:t>
            </w:r>
          </w:p>
        </w:tc>
        <w:tc>
          <w:tcPr>
            <w:tcW w:type="dxa" w:w="6665"/>
            <w:vAlign w:val="center"/>
          </w:tcPr>
          <w:p>
            <w:pPr>
              <w:spacing w:before="20" w:after="20"/>
            </w:pPr>
            <w:r>
              <w:rPr>
                <w:rFonts w:ascii="游ゴシック" w:hAnsi="游ゴシック" w:eastAsia="游ゴシック"/>
                <w:b w:val="0"/>
                <w:i w:val="0"/>
                <w:sz w:val="17"/>
              </w:rPr>
              <w:t>開催回数・時期 【決定後に記載】</w:t>
            </w:r>
          </w:p>
        </w:tc>
      </w:tr>
      <w:tr>
        <w:tc>
          <w:tcPr>
            <w:tcW w:type="dxa" w:w="3086"/>
            <w:vAlign w:val="center"/>
          </w:tcPr>
          <w:p>
            <w:pPr>
              <w:spacing w:before="20" w:after="20"/>
            </w:pPr>
            <w:r>
              <w:rPr>
                <w:rFonts w:ascii="游ゴシック" w:hAnsi="游ゴシック" w:eastAsia="游ゴシック"/>
                <w:b/>
                <w:i w:val="0"/>
                <w:sz w:val="17"/>
              </w:rPr>
              <w:t>福島県への意見聴取（介護保険法第117条第14項）</w:t>
            </w:r>
          </w:p>
        </w:tc>
        <w:tc>
          <w:tcPr>
            <w:tcW w:type="dxa" w:w="6665"/>
            <w:vAlign w:val="center"/>
          </w:tcPr>
          <w:p>
            <w:pPr>
              <w:spacing w:before="20" w:after="20"/>
            </w:pPr>
            <w:r>
              <w:rPr>
                <w:rFonts w:ascii="游ゴシック" w:hAnsi="游ゴシック" w:eastAsia="游ゴシック"/>
                <w:b w:val="0"/>
                <w:i w:val="0"/>
                <w:sz w:val="17"/>
              </w:rPr>
              <w:t>時期 【町データ待ち】</w:t>
            </w:r>
          </w:p>
        </w:tc>
      </w:tr>
      <w:tr>
        <w:tc>
          <w:tcPr>
            <w:tcW w:type="dxa" w:w="3086"/>
            <w:vAlign w:val="center"/>
          </w:tcPr>
          <w:p>
            <w:pPr>
              <w:keepNext/>
              <w:spacing w:before="20" w:after="20"/>
            </w:pPr>
            <w:r>
              <w:rPr>
                <w:rFonts w:ascii="游ゴシック" w:hAnsi="游ゴシック" w:eastAsia="游ゴシック"/>
                <w:b w:val="0"/>
                <w:i w:val="0"/>
                <w:sz w:val="17"/>
              </w:rPr>
              <w:t>令和7年度調査</w:t>
            </w:r>
          </w:p>
        </w:tc>
        <w:tc>
          <w:tcPr>
            <w:tcW w:type="dxa" w:w="6665"/>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3086"/>
            <w:vAlign w:val="center"/>
          </w:tcPr>
          <w:p>
            <w:pPr>
              <w:spacing w:before="20" w:after="20"/>
            </w:pPr>
            <w:r>
              <w:rPr>
                <w:rFonts w:ascii="游ゴシック" w:hAnsi="游ゴシック" w:eastAsia="游ゴシック"/>
                <w:b w:val="0"/>
                <w:i w:val="0"/>
                <w:sz w:val="17"/>
              </w:rPr>
              <w:t>パブリックコメント</w:t>
            </w:r>
          </w:p>
        </w:tc>
        <w:tc>
          <w:tcPr>
            <w:tcW w:type="dxa" w:w="6665"/>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i w:val="0"/>
          <w:sz w:val="21"/>
        </w:rPr>
        <w:t>サービス種類別の給付費は、収支実績調査票（令和元〜8年度）により令和6年度決算まで確定しています</w:t>
      </w:r>
      <w:r>
        <w:rPr>
          <w:rFonts w:ascii="游ゴシック" w:hAnsi="游ゴシック" w:eastAsia="游ゴシック"/>
          <w:b w:val="0"/>
          <w:i w:val="0"/>
          <w:sz w:val="21"/>
        </w:rPr>
        <w:t>（令和8年10月15日受領。決算状況（歳出）の款2の合計と一致）。受給者1人あたり給付月額は見える化システムによるもので、次のとおりです。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第10期に取り崩せる額は基金残高によりますが、残高そのものは受領した資料にないため確認中です。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spacing w:before="40" w:after="160"/>
        <w:ind w:left="113"/>
      </w:pPr>
      <w:r>
        <w:rPr>
          <w:rFonts w:ascii="游ゴシック" w:hAnsi="游ゴシック" w:eastAsia="游ゴシック"/>
          <w:b/>
          <w:i w:val="0"/>
          <w:sz w:val="17"/>
        </w:rPr>
        <w:t>※ 第9期計画（令和6年3月）第4章（１）③は、「老人ホームやサービス付き高齢者向け住宅は…町では県や近隣市町村との連携を強化し、施設の設置状況や介護サービスの提供状況などの把握に努めます」としていました。</w:t>
      </w:r>
      <w:r>
        <w:rPr>
          <w:rFonts w:ascii="游ゴシック" w:hAnsi="游ゴシック" w:eastAsia="游ゴシック"/>
          <w:b/>
          <w:i w:val="0"/>
          <w:sz w:val="17"/>
        </w:rPr>
        <w:t>把握に努める段階であったものが、改正により勘案しなければならないものになります。</w:t>
      </w:r>
      <w:r>
        <w:rPr>
          <w:rFonts w:ascii="游ゴシック" w:hAnsi="游ゴシック" w:eastAsia="游ゴシック"/>
          <w:b w:val="0"/>
          <w:i w:val="0"/>
          <w:sz w:val="17"/>
        </w:rPr>
        <w:t>入居定員総数は、老人福祉法第29条第1項の届出と高齢者住まい法の登録をいずれも</w:t>
      </w:r>
      <w:r>
        <w:rPr>
          <w:rFonts w:ascii="游ゴシック" w:hAnsi="游ゴシック" w:eastAsia="游ゴシック"/>
          <w:b/>
          <w:i w:val="0"/>
          <w:sz w:val="17"/>
        </w:rPr>
        <w:t>県</w:t>
      </w:r>
      <w:r>
        <w:rPr>
          <w:rFonts w:ascii="游ゴシック" w:hAnsi="游ゴシック" w:eastAsia="游ゴシック"/>
          <w:b w:val="0"/>
          <w:i w:val="0"/>
          <w:sz w:val="17"/>
        </w:rPr>
        <w:t>が受けるため、県への照会が要ります（【町データ待ち】）。</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w:t>
      </w:r>
      <w:r>
        <w:rPr>
          <w:rFonts w:ascii="游ゴシック" w:hAnsi="游ゴシック" w:eastAsia="游ゴシック"/>
          <w:b/>
          <w:i w:val="0"/>
          <w:sz w:val="17"/>
        </w:rPr>
        <w:t>※ 令和7年度は年報 様式4 が未入力ですが、地域支援事業交付金（国庫）実績報告書と決算状況（歳出）により事業別の内訳が取れます</w:t>
      </w:r>
      <w:r>
        <w:rPr>
          <w:rFonts w:ascii="游ゴシック" w:hAnsi="游ゴシック" w:eastAsia="游ゴシック"/>
          <w:b w:val="0"/>
          <w:i w:val="0"/>
          <w:sz w:val="17"/>
        </w:rPr>
        <w:t>（令和8年10月15日受領。両者は完全に一致）。</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i w:val="0"/>
          <w:sz w:val="21"/>
        </w:rPr>
        <w:t>増えたのはすべて地域介護予防活動支援事業で、介護予防把握事業・介護予防普及啓発事業・一般介護予防事業評価事業・地域リハビリテーション活動支援事業は令和5〜7年度のいずれも0円です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【表51】第4章4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【表52】第4章4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【表53】第5章基本目標1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【表54】第5章基本目標1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【表56】第5章基本目標1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始めたのは地域介護予防活動支援事業です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令和7年度は6.0百万円で、第10期の一般介護予防事業はこの水準を出発点に組み立てます。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【表57】第5章基本目標1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【表58】第5章基本目標1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【表72】第5章基本目標2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【表78】第5章基本目標2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【表79】第5章基本目標2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【表83】第5章基本目標2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【表84】第5章基本目標2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【表88】第5章基本目標3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【表90】第5章基本目標3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【表91】第5章基本目標3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【表92】第5章基本目標3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【表93】第5章基本目標3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【表94】第5章基本目標3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【表95】第5章基本目標3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r>
        <w:rPr>
          <w:rFonts w:ascii="游ゴシック" w:hAnsi="游ゴシック" w:eastAsia="游ゴシック"/>
          <w:b/>
          <w:i w:val="0"/>
          <w:sz w:val="17"/>
        </w:rPr>
        <w:t>※ 福島県保健医療計画（第八次）図表12−2−9 は、本町の介護医療院を58人と記載していますが、同じ見える化システムのＤ25 は、本町の介護医療院を平成27年度から令和7年度まで一貫して「−」としています。</w:t>
      </w:r>
      <w:r>
        <w:rPr>
          <w:rFonts w:ascii="游ゴシック" w:hAnsi="游ゴシック" w:eastAsia="游ゴシック"/>
          <w:b w:val="0"/>
          <w:i w:val="0"/>
          <w:sz w:val="17"/>
        </w:rPr>
        <w:t xml:space="preserve"> 58人は、</w:t>
      </w:r>
      <w:r>
        <w:rPr>
          <w:rFonts w:ascii="游ゴシック" w:hAnsi="游ゴシック" w:eastAsia="游ゴシック"/>
          <w:b/>
          <w:i w:val="0"/>
          <w:sz w:val="17"/>
        </w:rPr>
        <w:t>本町の地域密着型介護老人福祉施設の定員</w:t>
      </w:r>
      <w:r>
        <w:rPr>
          <w:rFonts w:ascii="游ゴシック" w:hAnsi="游ゴシック" w:eastAsia="游ゴシック"/>
          <w:b w:val="0"/>
          <w:i w:val="0"/>
          <w:sz w:val="17"/>
        </w:rPr>
        <w:t>です（令和2年度以降58人）。本計画はＤ25 の原票によります。</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【表96】第5章基本目標3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【表97】要介護認定者数の見込み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【表98】第6章2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br/>
              <w:t>（本町は</w:t>
            </w:r>
            <w:r>
              <w:rPr>
                <w:rFonts w:ascii="游ゴシック" w:hAnsi="游ゴシック" w:eastAsia="游ゴシック"/>
                <w:b/>
                <w:i w:val="0"/>
                <w:sz w:val="17"/>
              </w:rPr>
              <w:t>県中医療圏</w:t>
            </w: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本町は県中医療圏に属し、町内には公立小野町地方綜合病院があります。</w:t>
            </w:r>
            <w:r>
              <w:rPr>
                <w:rFonts w:ascii="游ゴシック" w:hAnsi="游ゴシック" w:eastAsia="游ゴシック"/>
                <w:b/>
                <w:i w:val="0"/>
                <w:sz w:val="17"/>
              </w:rPr>
              <w:t>同院は、本町と田村市・平田村・川内村・いわき市の2市1町2村で運営する病院です</w:t>
            </w:r>
            <w:r>
              <w:rPr>
                <w:rFonts w:ascii="游ゴシック" w:hAnsi="游ゴシック" w:eastAsia="游ゴシック"/>
                <w:b w:val="0"/>
                <w:i w:val="0"/>
                <w:sz w:val="17"/>
              </w:rPr>
              <w:t>（第9期計画 第4章（４）②）。県の保健医療計画は、同院を圏域内の病院として掲げています。</w:t>
            </w:r>
            <w:r>
              <w:rPr>
                <w:rFonts w:ascii="游ゴシック" w:hAnsi="游ゴシック" w:eastAsia="游ゴシック"/>
                <w:b/>
                <w:i w:val="0"/>
                <w:sz w:val="17"/>
              </w:rPr>
              <w:t>在宅療養支援病院・診療所は町内に2か所</w:t>
            </w:r>
            <w:r>
              <w:rPr>
                <w:rFonts w:ascii="游ゴシック" w:hAnsi="游ゴシック" w:eastAsia="游ゴシック"/>
                <w:b w:val="0"/>
                <w:i w:val="0"/>
                <w:sz w:val="17"/>
              </w:rPr>
              <w:t>で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r>
        <w:rPr>
          <w:rFonts w:ascii="游ゴシック" w:hAnsi="游ゴシック" w:eastAsia="游ゴシック"/>
          <w:b/>
          <w:i w:val="0"/>
          <w:sz w:val="17"/>
        </w:rPr>
        <w:t>第2号の「県が定める区域」は、本町では県中医療圏（郡山市、須賀川市、田村市、鏡石町、天栄村、石川町、玉川村、平田村、浅川町、古殿町、三春町、小野町）に当たります。</w:t>
      </w:r>
      <w:r>
        <w:rPr>
          <w:rFonts w:ascii="游ゴシック" w:hAnsi="游ゴシック" w:eastAsia="游ゴシック"/>
          <w:b w:val="0"/>
          <w:i w:val="0"/>
          <w:sz w:val="17"/>
        </w:rPr>
        <w:t>在宅療養支援病院・診療所の箇所数は、福島県保健医療計画（第八次）第12章第2節 図表12−2−8（令和3年3月31日現在）による。</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【表99】第6章2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【表100】第6章2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【表101】第6章3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【表102】第6章4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第10期は令和7年度実績の据え置きとした。</w:t>
      </w:r>
      <w:r>
        <w:rPr>
          <w:rFonts w:ascii="游ゴシック" w:hAnsi="游ゴシック" w:eastAsia="游ゴシック"/>
          <w:b/>
          <w:i w:val="0"/>
          <w:sz w:val="17"/>
        </w:rPr>
        <w:t>令和7年度は年報 様式4 が未入力であるが、地域支援事業交付金（国庫）実績報告書と決算状況（歳出）により実績と事業別の内訳が取れる</w:t>
      </w:r>
      <w:r>
        <w:rPr>
          <w:rFonts w:ascii="游ゴシック" w:hAnsi="游ゴシック" w:eastAsia="游ゴシック"/>
          <w:b w:val="0"/>
          <w:i w:val="0"/>
          <w:sz w:val="17"/>
        </w:rPr>
        <w:t>（令和8年10月15日受領）。両者は完全に一致し、年報 様式4 の令和6年度の値とも、審査支払手数料を除いた額で1円まで一致する。</w:t>
      </w:r>
      <w:r>
        <w:rPr>
          <w:rFonts w:ascii="游ゴシック" w:hAnsi="游ゴシック" w:eastAsia="游ゴシック"/>
          <w:b/>
          <w:i w:val="0"/>
          <w:sz w:val="17"/>
        </w:rPr>
        <w:t>※ したがって一般介護予防事業費・包括的支援事業・任意事業費の事業別の内訳も、交付金実績報告により確定している。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【表103】第6章4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【表104】第6章4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【表105】第6章4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【表106】第6章5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194,662千円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739,330千円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6,053円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【表107】第6章5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【表108】第6章5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5,955円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【表109】第6章6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【表110】第6章7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【表111】第6章7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20,800円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35,300円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72,700円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87,200円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94,500円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109,000円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123,500円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138,100円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152,600円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167,100円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174,400円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【表112】第6章8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【表113】地域密着型サービスの必要利用定員総数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老人福祉事業の量の目標</w:t>
      </w:r>
      <w:bookmarkEnd w:id="143"/>
    </w:p>
    <w:p>
      <w:pPr>
        <w:spacing w:before="60" w:after="60"/>
      </w:pPr>
      <w:r>
        <w:rPr>
          <w:rFonts w:ascii="游ゴシック" w:hAnsi="游ゴシック" w:eastAsia="游ゴシック"/>
          <w:b/>
          <w:i w:val="0"/>
          <w:sz w:val="21"/>
        </w:rPr>
        <w:t>本節は、老人福祉法第20条の8第2項に基づく「当該市町村の区域において確保すべき老人福祉事業の量の目標」です。</w:t>
      </w:r>
      <w:r>
        <w:rPr>
          <w:rFonts w:ascii="游ゴシック" w:hAnsi="游ゴシック" w:eastAsia="游ゴシック"/>
          <w:b w:val="0"/>
          <w:i w:val="0"/>
          <w:sz w:val="21"/>
        </w:rPr>
        <w:t xml:space="preserve"> 同項は、市町村老人福祉計画に定めることを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としています。本計画は市町村老人福祉計画と一体のものとして策定するものであり（介護保険法第117条第7項・改正後第8項）（第1章2）、本節がこれに当たります。</w:t>
      </w:r>
    </w:p>
    <w:p>
      <w:pPr>
        <w:spacing w:before="40" w:after="160"/>
        <w:ind w:left="113"/>
      </w:pPr>
      <w:r>
        <w:rPr>
          <w:rFonts w:ascii="游ゴシック" w:hAnsi="游ゴシック" w:eastAsia="游ゴシック"/>
          <w:b w:val="0"/>
          <w:i w:val="0"/>
          <w:sz w:val="17"/>
        </w:rPr>
        <w:t>※ 老人福祉法第20条の8は、社会福祉法等の一部を改正する法律（令和8年法律第51号）の改正の対象外です（新旧対照条文において「（略）」）。現行法のとおりです。</w:t>
      </w:r>
    </w:p>
    <w:p>
      <w:pPr>
        <w:spacing w:before="60" w:after="60"/>
      </w:pPr>
      <w:r>
        <w:rPr>
          <w:rFonts w:ascii="游ゴシック" w:hAnsi="游ゴシック" w:eastAsia="游ゴシック"/>
          <w:b/>
          <w:i w:val="0"/>
          <w:sz w:val="21"/>
        </w:rPr>
        <w:t>老人福祉事業には、介護保険の見込量と重なるものと、重ならないものがあります。</w:t>
      </w:r>
      <w:r>
        <w:rPr>
          <w:rFonts w:ascii="游ゴシック" w:hAnsi="游ゴシック" w:eastAsia="游ゴシック"/>
          <w:b w:val="0"/>
          <w:i w:val="0"/>
          <w:sz w:val="21"/>
        </w:rPr>
        <w:t>重なるものは第6章2の見込量をそのまま老人福祉事業の量とし、重ならないものを下表に別に掲げます。</w:t>
      </w:r>
    </w:p>
    <w:p>
      <w:pPr>
        <w:keepNext/>
        <w:spacing w:before="200" w:after="40"/>
      </w:pPr>
      <w:r>
        <w:rPr>
          <w:rFonts w:ascii="游ゴシック" w:hAnsi="游ゴシック" w:eastAsia="游ゴシック"/>
          <w:b/>
          <w:i w:val="0"/>
          <w:color w:val="1F4D78"/>
          <w:sz w:val="22"/>
        </w:rPr>
        <w:t>【表114】第6章9　老人福祉事業の量の目標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742"/>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68"/>
            <w:vAlign w:val="center"/>
          </w:tcPr>
          <w:p>
            <w:pPr>
              <w:spacing w:before="20" w:after="20"/>
            </w:pPr>
            <w:r>
              <w:rPr>
                <w:rFonts w:ascii="游ゴシック" w:hAnsi="游ゴシック" w:eastAsia="游ゴシック"/>
                <w:b/>
                <w:i w:val="0"/>
                <w:sz w:val="17"/>
              </w:rPr>
              <w:t>老人居宅生活支援事業</w:t>
            </w:r>
          </w:p>
        </w:tc>
        <w:tc>
          <w:tcPr>
            <w:tcW w:type="dxa" w:w="3742"/>
            <w:vAlign w:val="center"/>
          </w:tcPr>
          <w:p>
            <w:pPr>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742"/>
            <w:vAlign w:val="center"/>
          </w:tcPr>
          <w:p>
            <w:pPr>
              <w:spacing w:before="20" w:after="20"/>
            </w:pPr>
            <w:r>
              <w:rPr>
                <w:rFonts w:ascii="游ゴシック" w:hAnsi="游ゴシック" w:eastAsia="游ゴシック"/>
                <w:b/>
                <w:i w:val="0"/>
                <w:sz w:val="17"/>
              </w:rPr>
              <w:t>第6章2の見込量による。</w:t>
            </w:r>
            <w:r>
              <w:rPr>
                <w:rFonts w:ascii="游ゴシック" w:hAnsi="游ゴシック" w:eastAsia="游ゴシック"/>
                <w:b w:val="0"/>
                <w:i w:val="0"/>
                <w:sz w:val="17"/>
              </w:rPr>
              <w:t>訪問介護・通所介護・短期入所生活介護・小規模多機能型居宅介護・認知症対応型共同生活介護・看護小規模多機能型居宅介護が対応する</w:t>
            </w:r>
          </w:p>
        </w:tc>
      </w:tr>
      <w:tr>
        <w:tc>
          <w:tcPr>
            <w:tcW w:type="dxa" w:w="2268"/>
            <w:vAlign w:val="center"/>
          </w:tcPr>
          <w:p>
            <w:pPr>
              <w:keepNext/>
              <w:spacing w:before="20" w:after="20"/>
            </w:pPr>
            <w:r>
              <w:rPr>
                <w:rFonts w:ascii="游ゴシック" w:hAnsi="游ゴシック" w:eastAsia="游ゴシック"/>
                <w:b/>
                <w:i w:val="0"/>
                <w:sz w:val="17"/>
              </w:rPr>
              <w:t>老人福祉施設（介護保険と重なるもの）</w:t>
            </w:r>
          </w:p>
        </w:tc>
        <w:tc>
          <w:tcPr>
            <w:tcW w:type="dxa" w:w="3742"/>
            <w:vAlign w:val="center"/>
          </w:tcPr>
          <w:p>
            <w:pPr>
              <w:keepNext/>
              <w:spacing w:before="20" w:after="20"/>
            </w:pPr>
            <w:r>
              <w:rPr>
                <w:rFonts w:ascii="游ゴシック" w:hAnsi="游ゴシック" w:eastAsia="游ゴシック"/>
                <w:b w:val="0"/>
                <w:i w:val="0"/>
                <w:sz w:val="17"/>
              </w:rPr>
              <w:t>老人デイサービスセンター、老人短期入所施設、特別養護老人ホーム、老人介護支援センター</w:t>
            </w:r>
          </w:p>
        </w:tc>
        <w:tc>
          <w:tcPr>
            <w:tcW w:type="dxa" w:w="3742"/>
            <w:vAlign w:val="center"/>
          </w:tcPr>
          <w:p>
            <w:pPr>
              <w:keepNext/>
              <w:spacing w:before="20" w:after="20"/>
            </w:pPr>
            <w:r>
              <w:rPr>
                <w:rFonts w:ascii="游ゴシック" w:hAnsi="游ゴシック" w:eastAsia="游ゴシック"/>
                <w:b/>
                <w:i w:val="0"/>
                <w:sz w:val="17"/>
              </w:rPr>
              <w:t>第6章2及び第6章8による。</w:t>
            </w:r>
            <w:r>
              <w:rPr>
                <w:rFonts w:ascii="游ゴシック" w:hAnsi="游ゴシック" w:eastAsia="游ゴシック"/>
                <w:b w:val="0"/>
                <w:i w:val="0"/>
                <w:sz w:val="17"/>
              </w:rPr>
              <w:t>特別養護老人ホームは介護老人福祉施設・地域密着型介護老人福祉施設が対応する</w:t>
            </w:r>
          </w:p>
        </w:tc>
      </w:tr>
      <w:tr>
        <w:tc>
          <w:tcPr>
            <w:tcW w:type="dxa" w:w="2268"/>
            <w:vAlign w:val="center"/>
          </w:tcPr>
          <w:p>
            <w:pPr>
              <w:spacing w:before="20" w:after="20"/>
            </w:pPr>
            <w:r>
              <w:rPr>
                <w:rFonts w:ascii="游ゴシック" w:hAnsi="游ゴシック" w:eastAsia="游ゴシック"/>
                <w:b/>
                <w:i w:val="0"/>
                <w:sz w:val="17"/>
              </w:rPr>
              <w:t>老人福祉施設（介護保険と重ならないもの）</w:t>
            </w:r>
          </w:p>
        </w:tc>
        <w:tc>
          <w:tcPr>
            <w:tcW w:type="dxa" w:w="3742"/>
            <w:vAlign w:val="center"/>
          </w:tcPr>
          <w:p>
            <w:pPr>
              <w:spacing w:before="20" w:after="20"/>
            </w:pPr>
            <w:r>
              <w:rPr>
                <w:rFonts w:ascii="游ゴシック" w:hAnsi="游ゴシック" w:eastAsia="游ゴシック"/>
                <w:b/>
                <w:i w:val="0"/>
                <w:sz w:val="17"/>
              </w:rPr>
              <w:t>養護老人ホーム、軽費老人ホーム、老人福祉センター</w:t>
            </w:r>
          </w:p>
        </w:tc>
        <w:tc>
          <w:tcPr>
            <w:tcW w:type="dxa" w:w="3742"/>
            <w:vAlign w:val="center"/>
          </w:tcPr>
          <w:p>
            <w:pPr>
              <w:spacing w:before="20" w:after="20"/>
            </w:pPr>
            <w:r>
              <w:rPr>
                <w:rFonts w:ascii="游ゴシック" w:hAnsi="游ゴシック" w:eastAsia="游ゴシック"/>
                <w:b/>
                <w:i w:val="0"/>
                <w:sz w:val="17"/>
              </w:rPr>
              <w:t>介護保険の見込量にないため、別に量を置きます。</w:t>
            </w:r>
            <w:r>
              <w:rPr>
                <w:rFonts w:ascii="游ゴシック" w:hAnsi="游ゴシック" w:eastAsia="游ゴシック"/>
                <w:b w:val="0"/>
                <w:i w:val="0"/>
                <w:sz w:val="17"/>
              </w:rPr>
              <w:t>本町及び近隣の施設の状況と、措置の実績は【町データ待ち】です</w:t>
            </w:r>
          </w:p>
        </w:tc>
      </w:tr>
    </w:tbl>
    <w:p>
      <w:pPr>
        <w:spacing w:after="40"/>
      </w:pPr>
    </w:p>
    <w:p>
      <w:pPr>
        <w:keepNext/>
        <w:spacing w:before="200" w:after="40"/>
      </w:pPr>
      <w:r>
        <w:rPr>
          <w:rFonts w:ascii="游ゴシック" w:hAnsi="游ゴシック" w:eastAsia="游ゴシック"/>
          <w:b/>
          <w:i w:val="0"/>
          <w:color w:val="1F4D78"/>
          <w:sz w:val="22"/>
        </w:rPr>
        <w:t>【表115】第6章9　老人福祉事業の量の目標（2）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2"/>
        <w:gridCol w:w="1914"/>
        <w:gridCol w:w="1842"/>
        <w:gridCol w:w="1842"/>
        <w:gridCol w:w="1842"/>
      </w:tblGrid>
      <w:tr>
        <w:tc>
          <w:tcPr>
            <w:tcW w:type="dxa" w:w="2312"/>
            <w:shd w:val="clear" w:fill="1F3864"/>
            <w:vAlign w:val="center"/>
          </w:tcPr>
          <w:p>
            <w:pPr>
              <w:spacing w:before="20" w:after="20"/>
              <w:jc w:val="center"/>
            </w:pPr>
            <w:r>
              <w:rPr>
                <w:rFonts w:ascii="游ゴシック" w:hAnsi="游ゴシック" w:eastAsia="游ゴシック"/>
                <w:b/>
                <w:i w:val="0"/>
                <w:color w:val="FFFFFF"/>
                <w:sz w:val="17"/>
              </w:rPr>
              <w:t>事業・施設</w:t>
            </w:r>
          </w:p>
        </w:tc>
        <w:tc>
          <w:tcPr>
            <w:tcW w:type="dxa" w:w="1914"/>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2"/>
            <w:vAlign w:val="center"/>
          </w:tcPr>
          <w:p>
            <w:pPr>
              <w:spacing w:before="20" w:after="20"/>
            </w:pPr>
            <w:r>
              <w:rPr>
                <w:rFonts w:ascii="游ゴシック" w:hAnsi="游ゴシック" w:eastAsia="游ゴシック"/>
                <w:b w:val="0"/>
                <w:i w:val="0"/>
                <w:sz w:val="17"/>
              </w:rPr>
              <w:t>養護老人ホーム（措置人員）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r>
        <w:tc>
          <w:tcPr>
            <w:tcW w:type="dxa" w:w="2312"/>
            <w:vAlign w:val="center"/>
          </w:tcPr>
          <w:p>
            <w:pPr>
              <w:keepNext/>
              <w:spacing w:before="20" w:after="20"/>
            </w:pPr>
            <w:r>
              <w:rPr>
                <w:rFonts w:ascii="游ゴシック" w:hAnsi="游ゴシック" w:eastAsia="游ゴシック"/>
                <w:b w:val="0"/>
                <w:i w:val="0"/>
                <w:sz w:val="17"/>
              </w:rPr>
              <w:t>軽費老人ホーム（利用人員）</w:t>
            </w:r>
          </w:p>
        </w:tc>
        <w:tc>
          <w:tcPr>
            <w:tcW w:type="dxa" w:w="1914"/>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r>
      <w:tr>
        <w:tc>
          <w:tcPr>
            <w:tcW w:type="dxa" w:w="2312"/>
            <w:vAlign w:val="center"/>
          </w:tcPr>
          <w:p>
            <w:pPr>
              <w:spacing w:before="20" w:after="20"/>
            </w:pPr>
            <w:r>
              <w:rPr>
                <w:rFonts w:ascii="游ゴシック" w:hAnsi="游ゴシック" w:eastAsia="游ゴシック"/>
                <w:b w:val="0"/>
                <w:i w:val="0"/>
                <w:sz w:val="17"/>
              </w:rPr>
              <w:t>老人福祉センター（利用延人員）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before="40" w:after="160"/>
        <w:ind w:left="113"/>
      </w:pPr>
      <w:r>
        <w:rPr>
          <w:rFonts w:ascii="游ゴシック" w:hAnsi="游ゴシック" w:eastAsia="游ゴシック"/>
          <w:b/>
          <w:i w:val="0"/>
          <w:sz w:val="17"/>
        </w:rPr>
        <w:t>※ 養護老人ホームへの入所は町の措置によるものであり、介護保険の給付ではありません。</w:t>
      </w:r>
      <w:r>
        <w:rPr>
          <w:rFonts w:ascii="游ゴシック" w:hAnsi="游ゴシック" w:eastAsia="游ゴシック"/>
          <w:b w:val="0"/>
          <w:i w:val="0"/>
          <w:sz w:val="17"/>
        </w:rPr>
        <w:t xml:space="preserve"> 本町に施設がない場合は、措置先の施設と措置人員を掲げます。</w:t>
      </w:r>
      <w:r>
        <w:rPr>
          <w:rFonts w:ascii="游ゴシック" w:hAnsi="游ゴシック" w:eastAsia="游ゴシック"/>
          <w:b/>
          <w:i w:val="0"/>
          <w:sz w:val="17"/>
        </w:rPr>
        <w:t>町に確認しています（【町データ待ち】）。</w:t>
      </w:r>
      <w:r>
        <w:rPr>
          <w:rFonts w:ascii="游ゴシック" w:hAnsi="游ゴシック" w:eastAsia="游ゴシック"/>
          <w:b w:val="0"/>
          <w:i w:val="0"/>
          <w:sz w:val="17"/>
        </w:rPr>
        <w:t>※ 老人福祉センターは、本町に該当する施設があるかを含めて確認しています。</w:t>
      </w:r>
    </w:p>
    <w:p>
      <w:pPr>
        <w:spacing w:before="40" w:after="160"/>
        <w:ind w:left="113"/>
      </w:pPr>
      <w:r>
        <w:rPr>
          <w:rFonts w:ascii="游ゴシック" w:hAnsi="游ゴシック" w:eastAsia="游ゴシック"/>
          <w:b/>
          <w:i w:val="0"/>
          <w:sz w:val="17"/>
        </w:rPr>
        <w:t>※ 本町は既に措置入所を施策として掲げています。</w:t>
      </w:r>
      <w:r>
        <w:rPr>
          <w:rFonts w:ascii="游ゴシック" w:hAnsi="游ゴシック" w:eastAsia="游ゴシック"/>
          <w:b w:val="0"/>
          <w:i w:val="0"/>
          <w:sz w:val="17"/>
        </w:rPr>
        <w:t xml:space="preserve"> 第9期計画 第4章（１）② は「老人ホームなどへの入所措置」として、</w:t>
      </w:r>
      <w:r>
        <w:rPr>
          <w:rFonts w:ascii="游ゴシック" w:hAnsi="游ゴシック" w:eastAsia="游ゴシック"/>
          <w:b/>
          <w:i w:val="0"/>
          <w:sz w:val="17"/>
        </w:rPr>
        <w:t>「身体上、精神上又は環境上の理由及び経済的理由により在宅での生活が極めて困難で、高齢者の福祉に欠けると認められる高齢者を老人ホームに入所させます」</w:t>
      </w:r>
      <w:r>
        <w:rPr>
          <w:rFonts w:ascii="游ゴシック" w:hAnsi="游ゴシック" w:eastAsia="游ゴシック"/>
          <w:b w:val="0"/>
          <w:i w:val="0"/>
          <w:sz w:val="17"/>
        </w:rPr>
        <w:t>としています。</w:t>
      </w:r>
      <w:r>
        <w:rPr>
          <w:rFonts w:ascii="游ゴシック" w:hAnsi="游ゴシック" w:eastAsia="游ゴシック"/>
          <w:b/>
          <w:i w:val="0"/>
          <w:sz w:val="17"/>
        </w:rPr>
        <w:t>本節は、この施策に量の目標を付けるものです。</w:t>
      </w:r>
      <w:r>
        <w:rPr>
          <w:rFonts w:ascii="游ゴシック" w:hAnsi="游ゴシック" w:eastAsia="游ゴシック"/>
          <w:b w:val="0"/>
          <w:i w:val="0"/>
          <w:sz w:val="17"/>
        </w:rPr>
        <w:t>第10期で新たに始める事業ではありません。</w:t>
      </w:r>
    </w:p>
    <w:p>
      <w:pPr>
        <w:pStyle w:val="Heading2"/>
        <w:keepNext/>
        <w:spacing w:before="180" w:after="100"/>
      </w:pPr>
      <w:bookmarkStart w:id="144" w:name="_Toc_044"/>
      <w:r>
        <w:rPr>
          <w:rFonts w:ascii="游ゴシック" w:hAnsi="游ゴシック" w:eastAsia="游ゴシック"/>
          <w:b/>
          <w:i w:val="0"/>
          <w:color w:val="2E74B5"/>
          <w:sz w:val="25"/>
        </w:rPr>
        <w:t>10　低所得者支援</w:t>
      </w:r>
      <w:bookmarkEnd w:id="144"/>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【表116】第6章10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w:t>
      </w:r>
      <w:r>
        <w:rPr>
          <w:rFonts w:ascii="游ゴシック" w:hAnsi="游ゴシック" w:eastAsia="游ゴシック"/>
          <w:b/>
          <w:i w:val="0"/>
          <w:sz w:val="17"/>
        </w:rPr>
        <w:t>※ 高額介護サービス費は年報 様式2の7、負担限度額認定（特定入所者介護サービス費）は年報 様式2の5により、令和6年度まで確定しています。</w:t>
      </w:r>
      <w:r>
        <w:rPr>
          <w:rFonts w:ascii="游ゴシック" w:hAnsi="游ゴシック" w:eastAsia="游ゴシック"/>
          <w:b w:val="0"/>
          <w:i w:val="0"/>
          <w:sz w:val="17"/>
        </w:rPr>
        <w:t>社会福祉法人等軽減の実績は【町データ待ち】です。</w:t>
      </w:r>
    </w:p>
    <w:p>
      <w:pPr>
        <w:pStyle w:val="Heading2"/>
        <w:keepNext/>
        <w:spacing w:before="180" w:after="100"/>
      </w:pPr>
      <w:bookmarkStart w:id="145" w:name="_Toc_045"/>
      <w:r>
        <w:rPr>
          <w:rFonts w:ascii="游ゴシック" w:hAnsi="游ゴシック" w:eastAsia="游ゴシック"/>
          <w:b/>
          <w:i w:val="0"/>
          <w:color w:val="2E74B5"/>
          <w:sz w:val="25"/>
        </w:rPr>
        <w:t>11　中長期の見通し（令和22年・令和32年）</w:t>
      </w:r>
      <w:bookmarkEnd w:id="145"/>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【表117】第6章11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【表118】第6章11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【表119】第6章11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6" w:name="_Toc_046"/>
      <w:r>
        <w:rPr>
          <w:rFonts w:ascii="游ゴシック" w:hAnsi="游ゴシック" w:eastAsia="游ゴシック"/>
          <w:b/>
          <w:i w:val="0"/>
          <w:color w:val="2E74B5"/>
          <w:sz w:val="25"/>
        </w:rPr>
        <w:t>12　将来に向けたサービス提供体制の確保に関する施策</w:t>
      </w:r>
      <w:bookmarkEnd w:id="146"/>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【表120】第6章12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介護保険法第117条第3項第4号は、サービス提供の生産性の向上・従事者の確保・安定した経営基盤の確立について、「都道府県と連携した取組に関する事項」を定めるよう努めることとしています。</w:t>
            </w:r>
            <w:r>
              <w:rPr>
                <w:rFonts w:ascii="游ゴシック" w:hAnsi="游ゴシック" w:eastAsia="游ゴシック"/>
                <w:b w:val="0"/>
                <w:i w:val="0"/>
                <w:sz w:val="17"/>
              </w:rPr>
              <w:t xml:space="preserve"> 本町は福島県が設置する協議会（福祉人材確保・生産性向上等）に参画し、町内・圏域の事業所をつなぎます。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7" w:name="_Toc_047"/>
      <w:r>
        <w:rPr>
          <w:rFonts w:ascii="游ゴシック" w:hAnsi="游ゴシック" w:eastAsia="游ゴシック"/>
          <w:b/>
          <w:i w:val="0"/>
          <w:color w:val="2E74B5"/>
          <w:sz w:val="30"/>
        </w:rPr>
        <w:t>資料編</w:t>
      </w:r>
      <w:bookmarkEnd w:id="147"/>
    </w:p>
    <w:p>
      <w:pPr>
        <w:keepNext/>
        <w:spacing w:before="200" w:after="40"/>
      </w:pPr>
      <w:r>
        <w:rPr>
          <w:rFonts w:ascii="游ゴシック" w:hAnsi="游ゴシック" w:eastAsia="游ゴシック"/>
          <w:b/>
          <w:i w:val="0"/>
          <w:color w:val="1F4D78"/>
          <w:sz w:val="22"/>
        </w:rPr>
        <w:t>【表121】資料編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8" w:name="_Toc_048"/>
      <w:r>
        <w:rPr>
          <w:rFonts w:ascii="游ゴシック" w:hAnsi="游ゴシック" w:eastAsia="游ゴシック"/>
          <w:b/>
          <w:i w:val="0"/>
          <w:color w:val="2E74B5"/>
          <w:sz w:val="25"/>
        </w:rPr>
        <w:t>8　成果指標の定義</w:t>
      </w:r>
      <w:bookmarkEnd w:id="148"/>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【表122】資料編8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9" w:name="_Toc_049"/>
      <w:r>
        <w:rPr>
          <w:rFonts w:ascii="游ゴシック" w:hAnsi="游ゴシック" w:eastAsia="游ゴシック"/>
          <w:b/>
          <w:i w:val="0"/>
          <w:color w:val="2E74B5"/>
          <w:sz w:val="25"/>
        </w:rPr>
        <w:t>9　年次評価の様式</w:t>
      </w:r>
      <w:bookmarkEnd w:id="149"/>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【表123】資料編9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50" w:name="_Toc_050"/>
      <w:r>
        <w:rPr>
          <w:rFonts w:ascii="游ゴシック" w:hAnsi="游ゴシック" w:eastAsia="游ゴシック"/>
          <w:b/>
          <w:i w:val="0"/>
          <w:color w:val="2E74B5"/>
          <w:sz w:val="25"/>
        </w:rPr>
        <w:t>10　施策の見直しの基準</w:t>
      </w:r>
      <w:bookmarkEnd w:id="150"/>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【表124】資料編10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11　主な参照資料</w:t>
      </w:r>
      <w:bookmarkEnd w:id="151"/>
    </w:p>
    <w:p>
      <w:pPr>
        <w:keepNext/>
        <w:spacing w:before="200" w:after="40"/>
      </w:pPr>
      <w:r>
        <w:rPr>
          <w:rFonts w:ascii="游ゴシック" w:hAnsi="游ゴシック" w:eastAsia="游ゴシック"/>
          <w:b/>
          <w:i w:val="0"/>
          <w:color w:val="1F4D78"/>
          <w:sz w:val="22"/>
        </w:rPr>
        <w:t>【表125】資料編11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2" w:name="_Toc_052"/>
      <w:r>
        <w:rPr>
          <w:rFonts w:ascii="游ゴシック" w:hAnsi="游ゴシック" w:eastAsia="游ゴシック"/>
          <w:b/>
          <w:i w:val="0"/>
          <w:color w:val="2E74B5"/>
          <w:sz w:val="25"/>
        </w:rPr>
        <w:t>12　図表番号一覧</w:t>
      </w:r>
      <w:bookmarkEnd w:id="152"/>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第6章9　老人福祉事業の量の目標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第6章9　老人福祉事業の量の目標（2）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第6章10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第6章12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【表124】</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【表125】</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3" w:name="_Toc_053"/>
      <w:r>
        <w:rPr>
          <w:rFonts w:ascii="游ゴシック" w:hAnsi="游ゴシック" w:eastAsia="游ゴシック"/>
          <w:b/>
          <w:i w:val="0"/>
          <w:color w:val="2E74B5"/>
          <w:sz w:val="30"/>
        </w:rPr>
        <w:t>参考　本素案の確定に必要な事項</w:t>
      </w:r>
      <w:bookmarkEnd w:id="153"/>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