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5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6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7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出典：居所変更実態調査（令和7年4月1日現在）。回答した18施設の分であり、区域内の施設・住まい26施設のうち9施設は回答していません。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新規入所の57.0％、退去先の47.0％が病院・診療所です。施設・居住系への入所と退去は医療機関との間で生じており、医療と介護の連携（第6章第5節）が入退所の流れを左右します。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362"/>
        <w:gridCol w:w="3362"/>
        <w:gridCol w:w="3362"/>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5）、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