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pPr>
    </w:p>
    <w:p>
      <w:pPr>
        <w:spacing w:after="40" w:line="276" w:lineRule="auto"/>
      </w:pPr>
    </w:p>
    <w:p>
      <w:pPr>
        <w:spacing w:after="40" w:line="276" w:lineRule="auto"/>
      </w:pPr>
    </w:p>
    <w:p>
      <w:pPr>
        <w:spacing w:after="40" w:line="276" w:lineRule="auto"/>
      </w:pPr>
    </w:p>
    <w:p>
      <w:pPr>
        <w:spacing w:after="40" w:line="276" w:lineRule="auto"/>
      </w:pPr>
    </w:p>
    <w:p>
      <w:pPr>
        <w:spacing w:after="400" w:line="276" w:lineRule="auto"/>
        <w:jc w:val="center"/>
      </w:pPr>
      <w:r>
        <w:rPr>
          <w:rFonts w:ascii="ＭＳ ゴシック" w:hAnsi="ＭＳ ゴシック" w:eastAsia="ＭＳ ゴシック"/>
          <w:b w:val="0"/>
          <w:sz w:val="24"/>
        </w:rPr>
        <w:t>令和8年度　上下水道経営指標評価書作成等業務委託</w:t>
      </w:r>
    </w:p>
    <w:p>
      <w:pPr>
        <w:spacing w:after="120" w:line="276" w:lineRule="auto"/>
        <w:jc w:val="center"/>
      </w:pPr>
      <w:r>
        <w:rPr>
          <w:rFonts w:ascii="ＭＳ ゴシック" w:hAnsi="ＭＳ ゴシック" w:eastAsia="ＭＳ ゴシック"/>
          <w:b/>
          <w:color w:val="1F3864"/>
          <w:sz w:val="40"/>
        </w:rPr>
        <w:t>女川町上水道事業</w:t>
      </w:r>
    </w:p>
    <w:p>
      <w:pPr>
        <w:spacing w:after="120" w:line="276" w:lineRule="auto"/>
        <w:jc w:val="center"/>
      </w:pPr>
      <w:r>
        <w:rPr>
          <w:rFonts w:ascii="ＭＳ ゴシック" w:hAnsi="ＭＳ ゴシック" w:eastAsia="ＭＳ ゴシック"/>
          <w:b/>
          <w:color w:val="1F3864"/>
          <w:sz w:val="48"/>
        </w:rPr>
        <w:t>水道料金改定の検討</w:t>
      </w:r>
    </w:p>
    <w:p>
      <w:pPr>
        <w:spacing w:after="600" w:line="276" w:lineRule="auto"/>
        <w:jc w:val="center"/>
      </w:pPr>
      <w:r>
        <w:rPr>
          <w:rFonts w:ascii="ＭＳ ゴシック" w:hAnsi="ＭＳ ゴシック" w:eastAsia="ＭＳ ゴシック"/>
          <w:b/>
          <w:color w:val="1F3864"/>
          <w:sz w:val="36"/>
        </w:rPr>
        <w:t>中 間 報 告 書</w:t>
      </w:r>
    </w:p>
    <w:p>
      <w:pPr>
        <w:spacing w:after="40" w:line="276" w:lineRule="auto"/>
        <w:jc w:val="center"/>
      </w:pPr>
      <w:r>
        <w:rPr>
          <w:rFonts w:ascii="ＭＳ 明朝" w:hAnsi="ＭＳ 明朝" w:eastAsia="ＭＳ 明朝"/>
          <w:b w:val="0"/>
          <w:sz w:val="22"/>
        </w:rPr>
        <w:t>― 業務仕様書に基づく3パターンのシミュレーションと</w:t>
      </w:r>
    </w:p>
    <w:p>
      <w:pPr>
        <w:spacing w:after="1200" w:line="276" w:lineRule="auto"/>
        <w:jc w:val="center"/>
      </w:pPr>
      <w:r>
        <w:rPr>
          <w:rFonts w:ascii="ＭＳ 明朝" w:hAnsi="ＭＳ 明朝" w:eastAsia="ＭＳ 明朝"/>
          <w:b w:val="0"/>
          <w:sz w:val="22"/>
        </w:rPr>
        <w:t>料金体系の見直しに伴う影響の整理 ―</w:t>
      </w:r>
    </w:p>
    <w:p>
      <w:pPr>
        <w:spacing w:after="80" w:line="276" w:lineRule="auto"/>
        <w:jc w:val="center"/>
      </w:pPr>
      <w:r>
        <w:rPr>
          <w:rFonts w:ascii="ＭＳ 明朝" w:hAnsi="ＭＳ 明朝" w:eastAsia="ＭＳ 明朝"/>
          <w:b w:val="0"/>
          <w:sz w:val="22"/>
        </w:rPr>
        <w:t>令和8年9月</w:t>
      </w:r>
    </w:p>
    <w:p>
      <w:pPr>
        <w:spacing w:after="120" w:line="276" w:lineRule="auto"/>
        <w:jc w:val="center"/>
      </w:pPr>
      <w:r>
        <w:rPr>
          <w:rFonts w:ascii="ＭＳ ゴシック" w:hAnsi="ＭＳ ゴシック" w:eastAsia="ＭＳ ゴシック"/>
          <w:b w:val="0"/>
          <w:sz w:val="22"/>
        </w:rPr>
        <w:t>ビズアップ公共コンサルティング株式会社</w:t>
      </w:r>
    </w:p>
    <w:p>
      <w:r>
        <w:br w:type="page"/>
      </w:r>
    </w:p>
    <w:p>
      <w:pPr>
        <w:spacing w:before="320" w:after="160"/>
        <w:pBdr>
          <w:bottom w:val="single" w:sz="12" w:space="2" w:color="1F3864"/>
        </w:pBdr>
      </w:pPr>
      <w:r>
        <w:rPr>
          <w:rFonts w:ascii="ＭＳ ゴシック" w:hAnsi="ＭＳ ゴシック" w:eastAsia="ＭＳ ゴシック"/>
          <w:b/>
          <w:color w:val="1F3864"/>
          <w:sz w:val="28"/>
        </w:rPr>
        <w:t>目　次</w:t>
      </w:r>
    </w:p>
    <w:p>
      <w:pPr>
        <w:spacing w:after="100"/>
      </w:pPr>
      <w:r>
        <w:rPr>
          <w:rFonts w:ascii="ＭＳ ゴシック" w:hAnsi="ＭＳ ゴシック" w:eastAsia="ＭＳ ゴシック"/>
          <w:b/>
          <w:color w:val="1F3864"/>
          <w:sz w:val="21"/>
        </w:rPr>
        <w:t xml:space="preserve">第1章　</w:t>
      </w:r>
      <w:r>
        <w:rPr>
          <w:rFonts w:ascii="ＭＳ 明朝" w:hAnsi="ＭＳ 明朝" w:eastAsia="ＭＳ 明朝"/>
          <w:sz w:val="21"/>
        </w:rPr>
        <w:t>業務の目的と本報告の位置づけ</w:t>
      </w:r>
    </w:p>
    <w:p>
      <w:pPr>
        <w:spacing w:after="100"/>
      </w:pPr>
      <w:r>
        <w:rPr>
          <w:rFonts w:ascii="ＭＳ ゴシック" w:hAnsi="ＭＳ ゴシック" w:eastAsia="ＭＳ ゴシック"/>
          <w:b/>
          <w:color w:val="1F3864"/>
          <w:sz w:val="21"/>
        </w:rPr>
        <w:t xml:space="preserve">第2章　</w:t>
      </w:r>
      <w:r>
        <w:rPr>
          <w:rFonts w:ascii="ＭＳ 明朝" w:hAnsi="ＭＳ 明朝" w:eastAsia="ＭＳ 明朝"/>
          <w:sz w:val="21"/>
        </w:rPr>
        <w:t>女川町水道事業の概要と現行料金体系</w:t>
      </w:r>
    </w:p>
    <w:p>
      <w:pPr>
        <w:spacing w:after="100"/>
      </w:pPr>
      <w:r>
        <w:rPr>
          <w:rFonts w:ascii="ＭＳ ゴシック" w:hAnsi="ＭＳ ゴシック" w:eastAsia="ＭＳ ゴシック"/>
          <w:b/>
          <w:color w:val="1F3864"/>
          <w:sz w:val="21"/>
        </w:rPr>
        <w:t xml:space="preserve">第3章　</w:t>
      </w:r>
      <w:r>
        <w:rPr>
          <w:rFonts w:ascii="ＭＳ 明朝" w:hAnsi="ＭＳ 明朝" w:eastAsia="ＭＳ 明朝"/>
          <w:sz w:val="21"/>
        </w:rPr>
        <w:t>財務・経営指標からみた課題</w:t>
      </w:r>
    </w:p>
    <w:p>
      <w:pPr>
        <w:spacing w:after="100"/>
      </w:pPr>
      <w:r>
        <w:rPr>
          <w:rFonts w:ascii="ＭＳ ゴシック" w:hAnsi="ＭＳ ゴシック" w:eastAsia="ＭＳ ゴシック"/>
          <w:b/>
          <w:color w:val="1F3864"/>
          <w:sz w:val="21"/>
        </w:rPr>
        <w:t xml:space="preserve">第4章　</w:t>
      </w:r>
      <w:r>
        <w:rPr>
          <w:rFonts w:ascii="ＭＳ 明朝" w:hAnsi="ＭＳ 明朝" w:eastAsia="ＭＳ 明朝"/>
          <w:sz w:val="21"/>
        </w:rPr>
        <w:t>総括原価の算定（資産維持費3％算入）</w:t>
      </w:r>
    </w:p>
    <w:p>
      <w:pPr>
        <w:spacing w:after="100"/>
      </w:pPr>
      <w:r>
        <w:rPr>
          <w:rFonts w:ascii="ＭＳ ゴシック" w:hAnsi="ＭＳ ゴシック" w:eastAsia="ＭＳ ゴシック"/>
          <w:b/>
          <w:color w:val="1F3864"/>
          <w:sz w:val="21"/>
        </w:rPr>
        <w:t xml:space="preserve">第5章　</w:t>
      </w:r>
      <w:r>
        <w:rPr>
          <w:rFonts w:ascii="ＭＳ 明朝" w:hAnsi="ＭＳ 明朝" w:eastAsia="ＭＳ 明朝"/>
          <w:sz w:val="21"/>
        </w:rPr>
        <w:t>料金改定シミュレーション①　現行体系維持案【仕様書パターン1】</w:t>
      </w:r>
    </w:p>
    <w:p>
      <w:pPr>
        <w:spacing w:after="100"/>
      </w:pPr>
      <w:r>
        <w:rPr>
          <w:rFonts w:ascii="ＭＳ ゴシック" w:hAnsi="ＭＳ ゴシック" w:eastAsia="ＭＳ ゴシック"/>
          <w:b/>
          <w:color w:val="1F3864"/>
          <w:sz w:val="21"/>
        </w:rPr>
        <w:t xml:space="preserve">第6章　</w:t>
      </w:r>
      <w:r>
        <w:rPr>
          <w:rFonts w:ascii="ＭＳ 明朝" w:hAnsi="ＭＳ 明朝" w:eastAsia="ＭＳ 明朝"/>
          <w:sz w:val="21"/>
        </w:rPr>
        <w:t>料金改定シミュレーション②　赤字半減案【仕様書パターン2】</w:t>
      </w:r>
    </w:p>
    <w:p>
      <w:pPr>
        <w:spacing w:after="100"/>
      </w:pPr>
      <w:r>
        <w:rPr>
          <w:rFonts w:ascii="ＭＳ ゴシック" w:hAnsi="ＭＳ ゴシック" w:eastAsia="ＭＳ ゴシック"/>
          <w:b/>
          <w:color w:val="1F3864"/>
          <w:sz w:val="21"/>
        </w:rPr>
        <w:t xml:space="preserve">第7章　</w:t>
      </w:r>
      <w:r>
        <w:rPr>
          <w:rFonts w:ascii="ＭＳ 明朝" w:hAnsi="ＭＳ 明朝" w:eastAsia="ＭＳ 明朝"/>
          <w:sz w:val="21"/>
        </w:rPr>
        <w:t>料金改定シミュレーション③　口径別料金表案【仕様書パターン3】</w:t>
      </w:r>
    </w:p>
    <w:p>
      <w:pPr>
        <w:spacing w:after="100"/>
      </w:pPr>
      <w:r>
        <w:rPr>
          <w:rFonts w:ascii="ＭＳ ゴシック" w:hAnsi="ＭＳ ゴシック" w:eastAsia="ＭＳ ゴシック"/>
          <w:b/>
          <w:color w:val="1F3864"/>
          <w:sz w:val="21"/>
        </w:rPr>
        <w:t xml:space="preserve">第8章　</w:t>
      </w:r>
      <w:r>
        <w:rPr>
          <w:rFonts w:ascii="ＭＳ 明朝" w:hAnsi="ＭＳ 明朝" w:eastAsia="ＭＳ 明朝"/>
          <w:sz w:val="21"/>
        </w:rPr>
        <w:t>料金体系の見直しに伴う影響のとりまとめ</w:t>
      </w:r>
    </w:p>
    <w:p>
      <w:pPr>
        <w:spacing w:after="100"/>
      </w:pPr>
      <w:r>
        <w:rPr>
          <w:rFonts w:ascii="ＭＳ ゴシック" w:hAnsi="ＭＳ ゴシック" w:eastAsia="ＭＳ ゴシック"/>
          <w:b/>
          <w:color w:val="1F3864"/>
          <w:sz w:val="21"/>
        </w:rPr>
        <w:t xml:space="preserve">第9章　</w:t>
      </w:r>
      <w:r>
        <w:rPr>
          <w:rFonts w:ascii="ＭＳ 明朝" w:hAnsi="ＭＳ 明朝" w:eastAsia="ＭＳ 明朝"/>
          <w:sz w:val="21"/>
        </w:rPr>
        <w:t>改定案の比較と段階改定・経過措置</w:t>
      </w:r>
    </w:p>
    <w:p>
      <w:pPr>
        <w:spacing w:after="100"/>
      </w:pPr>
      <w:r>
        <w:rPr>
          <w:rFonts w:ascii="ＭＳ ゴシック" w:hAnsi="ＭＳ ゴシック" w:eastAsia="ＭＳ ゴシック"/>
          <w:b/>
          <w:color w:val="1F3864"/>
          <w:sz w:val="21"/>
        </w:rPr>
        <w:t xml:space="preserve">第10章　</w:t>
      </w:r>
      <w:r>
        <w:rPr>
          <w:rFonts w:ascii="ＭＳ 明朝" w:hAnsi="ＭＳ 明朝" w:eastAsia="ＭＳ 明朝"/>
          <w:sz w:val="21"/>
        </w:rPr>
        <w:t>住民・議会説明用の要約</w:t>
      </w:r>
    </w:p>
    <w:p>
      <w:pPr>
        <w:spacing w:after="100"/>
      </w:pPr>
      <w:r>
        <w:rPr>
          <w:rFonts w:ascii="ＭＳ ゴシック" w:hAnsi="ＭＳ ゴシック" w:eastAsia="ＭＳ ゴシック"/>
          <w:b/>
          <w:color w:val="1F3864"/>
          <w:sz w:val="21"/>
        </w:rPr>
        <w:t xml:space="preserve">第11章　</w:t>
      </w:r>
      <w:r>
        <w:rPr>
          <w:rFonts w:ascii="ＭＳ 明朝" w:hAnsi="ＭＳ 明朝" w:eastAsia="ＭＳ 明朝"/>
          <w:sz w:val="21"/>
        </w:rPr>
        <w:t>今後の作業と確認事項</w:t>
      </w:r>
    </w:p>
    <w:p>
      <w:r>
        <w:br w:type="page"/>
      </w:r>
    </w:p>
    <w:p>
      <w:pPr>
        <w:spacing w:before="320" w:after="160"/>
        <w:pBdr>
          <w:bottom w:val="single" w:sz="12" w:space="2" w:color="1F3864"/>
        </w:pBdr>
      </w:pPr>
      <w:r>
        <w:rPr>
          <w:rFonts w:ascii="ＭＳ ゴシック" w:hAnsi="ＭＳ ゴシック" w:eastAsia="ＭＳ ゴシック"/>
          <w:b/>
          <w:color w:val="1F3864"/>
          <w:sz w:val="28"/>
        </w:rPr>
        <w:t>第1章　業務の目的と本報告の位置づけ</w:t>
      </w:r>
    </w:p>
    <w:p>
      <w:pPr>
        <w:spacing w:before="240" w:after="100"/>
      </w:pPr>
      <w:r>
        <w:rPr>
          <w:rFonts w:ascii="ＭＳ ゴシック" w:hAnsi="ＭＳ ゴシック" w:eastAsia="ＭＳ ゴシック"/>
          <w:b/>
          <w:color w:val="2E75B6"/>
          <w:sz w:val="23"/>
        </w:rPr>
        <w:t>1-1　本報告の目的</w:t>
      </w:r>
    </w:p>
    <w:p>
      <w:pPr>
        <w:spacing w:after="120" w:line="276" w:lineRule="auto"/>
      </w:pPr>
      <w:r>
        <w:rPr>
          <w:rFonts w:ascii="ＭＳ 明朝" w:hAnsi="ＭＳ 明朝" w:eastAsia="ＭＳ 明朝"/>
          <w:b w:val="0"/>
          <w:sz w:val="21"/>
        </w:rPr>
        <w:t>本報告書は、令和8年度上下水道経営指標評価書作成等業務委託のうち、水道料金改定の検討について、業務仕様書が求める中間報告として取りまとめたものである。業務仕様書は料金改定の検討にあたり、次の3点を明示的に求めている。</w:t>
      </w:r>
    </w:p>
    <w:p>
      <w:pPr>
        <w:pStyle w:val="ListBullet"/>
        <w:spacing w:after="60" w:line="269" w:lineRule="auto"/>
      </w:pPr>
      <w:r>
        <w:rPr>
          <w:rFonts w:ascii="ＭＳ 明朝" w:hAnsi="ＭＳ 明朝" w:eastAsia="ＭＳ 明朝"/>
          <w:sz w:val="21"/>
        </w:rPr>
        <w:t>国が推奨する資産維持費3％を原価に組み込むこと</w:t>
      </w:r>
    </w:p>
    <w:p>
      <w:pPr>
        <w:pStyle w:val="ListBullet"/>
        <w:spacing w:after="60" w:line="269" w:lineRule="auto"/>
      </w:pPr>
      <w:r>
        <w:rPr>
          <w:rFonts w:ascii="ＭＳ 明朝" w:hAnsi="ＭＳ 明朝" w:eastAsia="ＭＳ 明朝"/>
          <w:sz w:val="21"/>
        </w:rPr>
        <w:t>3パターンの料金改定シミュレーションを作成すること</w:t>
      </w:r>
    </w:p>
    <w:p>
      <w:pPr>
        <w:pStyle w:val="ListBullet"/>
        <w:spacing w:after="60" w:line="269" w:lineRule="auto"/>
      </w:pPr>
      <w:r>
        <w:rPr>
          <w:rFonts w:ascii="ＭＳ 明朝" w:hAnsi="ＭＳ 明朝" w:eastAsia="ＭＳ 明朝"/>
          <w:sz w:val="21"/>
        </w:rPr>
        <w:t>一部を切り抜いて対住民・対議会で使用できる体裁とすること</w:t>
      </w:r>
    </w:p>
    <w:p>
      <w:pPr>
        <w:spacing w:after="160" w:line="276" w:lineRule="auto"/>
      </w:pPr>
      <w:r>
        <w:rPr>
          <w:rFonts w:ascii="ＭＳ 明朝" w:hAnsi="ＭＳ 明朝" w:eastAsia="ＭＳ 明朝"/>
          <w:b w:val="0"/>
          <w:sz w:val="21"/>
        </w:rPr>
        <w:t>本報告書は、この3点に対応する形で構成している。第4章で資産維持費3％を算入した総括原価を算定し、第5章から第7章で仕様書が指定する3つのパターンを試算し、第10章に住民・議会説明用の要約を置いている。</w:t>
      </w:r>
    </w:p>
    <w:p>
      <w:pPr>
        <w:spacing w:before="240" w:after="100"/>
      </w:pPr>
      <w:r>
        <w:rPr>
          <w:rFonts w:ascii="ＭＳ ゴシック" w:hAnsi="ＭＳ ゴシック" w:eastAsia="ＭＳ ゴシック"/>
          <w:b/>
          <w:color w:val="2E75B6"/>
          <w:sz w:val="23"/>
        </w:rPr>
        <w:t>1-2　検討の範囲</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対象事業</w:t>
            </w:r>
          </w:p>
        </w:tc>
        <w:tc>
          <w:tcPr>
            <w:tcW w:type="dxa" w:w="7087"/>
          </w:tcPr>
          <w:p>
            <w:pPr>
              <w:spacing w:after="40"/>
              <w:jc w:val="center"/>
            </w:pPr>
            <w:r/>
            <w:r>
              <w:rPr>
                <w:rFonts w:ascii="ＭＳ 明朝" w:hAnsi="ＭＳ 明朝" w:eastAsia="ＭＳ 明朝"/>
                <w:b w:val="0"/>
                <w:sz w:val="19"/>
              </w:rPr>
              <w:t>女川町上水道事業（簡易水道統合後）</w:t>
            </w:r>
          </w:p>
        </w:tc>
      </w:tr>
      <w:tr>
        <w:tc>
          <w:tcPr>
            <w:tcW w:type="dxa" w:w="2268"/>
          </w:tcPr>
          <w:p>
            <w:pPr>
              <w:spacing w:after="40"/>
              <w:jc w:val="left"/>
            </w:pPr>
            <w:r/>
            <w:r>
              <w:rPr>
                <w:rFonts w:ascii="ＭＳ 明朝" w:hAnsi="ＭＳ 明朝" w:eastAsia="ＭＳ 明朝"/>
                <w:b w:val="0"/>
                <w:sz w:val="19"/>
              </w:rPr>
              <w:t>料金算定対象期間</w:t>
            </w:r>
          </w:p>
        </w:tc>
        <w:tc>
          <w:tcPr>
            <w:tcW w:type="dxa" w:w="7087"/>
          </w:tcPr>
          <w:p>
            <w:pPr>
              <w:spacing w:after="40"/>
              <w:jc w:val="center"/>
            </w:pPr>
            <w:r/>
            <w:r>
              <w:rPr>
                <w:rFonts w:ascii="ＭＳ 明朝" w:hAnsi="ＭＳ 明朝" w:eastAsia="ＭＳ 明朝"/>
                <w:b w:val="0"/>
                <w:sz w:val="19"/>
              </w:rPr>
              <w:t>令和8年度〜令和12年度の5年間</w:t>
            </w:r>
          </w:p>
        </w:tc>
      </w:tr>
      <w:tr>
        <w:tc>
          <w:tcPr>
            <w:tcW w:type="dxa" w:w="2268"/>
          </w:tcPr>
          <w:p>
            <w:pPr>
              <w:spacing w:after="40"/>
              <w:jc w:val="left"/>
            </w:pPr>
            <w:r/>
            <w:r>
              <w:rPr>
                <w:rFonts w:ascii="ＭＳ 明朝" w:hAnsi="ＭＳ 明朝" w:eastAsia="ＭＳ 明朝"/>
                <w:b w:val="0"/>
                <w:sz w:val="19"/>
              </w:rPr>
              <w:t>算定の基礎</w:t>
            </w:r>
          </w:p>
        </w:tc>
        <w:tc>
          <w:tcPr>
            <w:tcW w:type="dxa" w:w="7087"/>
          </w:tcPr>
          <w:p>
            <w:pPr>
              <w:spacing w:after="40"/>
              <w:jc w:val="center"/>
            </w:pPr>
            <w:r/>
            <w:r>
              <w:rPr>
                <w:rFonts w:ascii="ＭＳ 明朝" w:hAnsi="ＭＳ 明朝" w:eastAsia="ＭＳ 明朝"/>
                <w:b w:val="0"/>
                <w:sz w:val="19"/>
              </w:rPr>
              <w:t>女川町水道事業経営戦略の財政シミュレーション、令和元年度〜令和7年度の料金調定データ、建設改良費調査票（令和8年8月　女川町回答）</w:t>
            </w:r>
          </w:p>
        </w:tc>
      </w:tr>
      <w:tr>
        <w:tc>
          <w:tcPr>
            <w:tcW w:type="dxa" w:w="2268"/>
          </w:tcPr>
          <w:p>
            <w:pPr>
              <w:spacing w:after="40"/>
              <w:jc w:val="left"/>
            </w:pPr>
            <w:r/>
            <w:r>
              <w:rPr>
                <w:rFonts w:ascii="ＭＳ 明朝" w:hAnsi="ＭＳ 明朝" w:eastAsia="ＭＳ 明朝"/>
                <w:b w:val="0"/>
                <w:sz w:val="19"/>
              </w:rPr>
              <w:t>本報告で扱わない事項</w:t>
            </w:r>
          </w:p>
        </w:tc>
        <w:tc>
          <w:tcPr>
            <w:tcW w:type="dxa" w:w="7087"/>
          </w:tcPr>
          <w:p>
            <w:pPr>
              <w:spacing w:after="40"/>
              <w:jc w:val="center"/>
            </w:pPr>
            <w:r/>
            <w:r>
              <w:rPr>
                <w:rFonts w:ascii="ＭＳ 明朝" w:hAnsi="ＭＳ 明朝" w:eastAsia="ＭＳ 明朝"/>
                <w:b w:val="0"/>
                <w:sz w:val="19"/>
              </w:rPr>
              <w:t>下水道使用料の改定、宮城県内の料金体系統一化（参考資料として別途整理）</w:t>
            </w:r>
          </w:p>
        </w:tc>
      </w:tr>
    </w:tbl>
    <w:p>
      <w:pPr>
        <w:spacing w:after="80" w:line="276" w:lineRule="auto"/>
      </w:pPr>
    </w:p>
    <w:p>
      <w:pPr>
        <w:spacing w:before="240" w:after="100"/>
      </w:pPr>
      <w:r>
        <w:rPr>
          <w:rFonts w:ascii="ＭＳ ゴシック" w:hAnsi="ＭＳ ゴシック" w:eastAsia="ＭＳ ゴシック"/>
          <w:b/>
          <w:color w:val="2E75B6"/>
          <w:sz w:val="23"/>
        </w:rPr>
        <w:t>1-3　本報告の位置づけと留意事項</w:t>
      </w:r>
    </w:p>
    <w:p>
      <w:pPr>
        <w:spacing w:after="120" w:line="276" w:lineRule="auto"/>
      </w:pPr>
      <w:r>
        <w:rPr>
          <w:rFonts w:ascii="ＭＳ 明朝" w:hAnsi="ＭＳ 明朝" w:eastAsia="ＭＳ 明朝"/>
          <w:b w:val="0"/>
          <w:sz w:val="21"/>
        </w:rPr>
        <w:t>本報告は中間段階の取りまとめであり、次の数値は今後確定させる必要がある。確定後に数値を更新したうえで最終報告を行う。</w:t>
      </w:r>
    </w:p>
    <w:p>
      <w:pPr>
        <w:pStyle w:val="ListBullet"/>
        <w:spacing w:after="60" w:line="269" w:lineRule="auto"/>
      </w:pPr>
      <w:r>
        <w:rPr>
          <w:rFonts w:ascii="ＭＳ 明朝" w:hAnsi="ＭＳ 明朝" w:eastAsia="ＭＳ 明朝"/>
          <w:sz w:val="21"/>
        </w:rPr>
        <w:t>令和6年度・令和7年度決算の確定値</w:t>
      </w:r>
    </w:p>
    <w:p>
      <w:pPr>
        <w:pStyle w:val="ListBullet"/>
        <w:spacing w:after="60" w:line="269" w:lineRule="auto"/>
      </w:pPr>
      <w:r>
        <w:rPr>
          <w:rFonts w:ascii="ＭＳ 明朝" w:hAnsi="ＭＳ 明朝" w:eastAsia="ＭＳ 明朝"/>
          <w:sz w:val="21"/>
        </w:rPr>
        <w:t>令和8年4月1日時点の固定資産台帳残高（資産維持費の対象資産）</w:t>
      </w:r>
    </w:p>
    <w:p>
      <w:pPr>
        <w:pStyle w:val="ListBullet"/>
        <w:spacing w:after="60" w:line="269" w:lineRule="auto"/>
      </w:pPr>
      <w:r>
        <w:rPr>
          <w:rFonts w:ascii="ＭＳ 明朝" w:hAnsi="ＭＳ 明朝" w:eastAsia="ＭＳ 明朝"/>
          <w:sz w:val="21"/>
        </w:rPr>
        <w:t>水産加工業者の事業者別・月別の実使用水量</w:t>
      </w:r>
    </w:p>
    <w:p>
      <w:pPr>
        <w:pStyle w:val="ListBullet"/>
        <w:spacing w:after="60" w:line="269" w:lineRule="auto"/>
      </w:pPr>
      <w:r>
        <w:rPr>
          <w:rFonts w:ascii="ＭＳ 明朝" w:hAnsi="ＭＳ 明朝" w:eastAsia="ＭＳ 明朝"/>
          <w:sz w:val="21"/>
        </w:rPr>
        <w:t>建設改良費調査票の未記入事項（企業債の借入予定利率、償却年数の区分等）</w:t>
      </w:r>
    </w:p>
    <w:p>
      <w:pPr>
        <w:spacing w:after="160" w:line="276" w:lineRule="auto"/>
      </w:pPr>
      <w:r>
        <w:rPr>
          <w:rFonts w:ascii="ＭＳ 明朝" w:hAnsi="ＭＳ 明朝" w:eastAsia="ＭＳ 明朝"/>
          <w:b w:val="0"/>
          <w:color w:val="C00000"/>
          <w:sz w:val="21"/>
        </w:rPr>
        <w:t>また、本報告に示す改定率および料金水準は、総括原価を料金で回収する場合の理論値である。実際の改定にあたっては、第9章に示す段階改定および経過措置を組み合わせることを前提としている。</w:t>
      </w:r>
    </w:p>
    <w:p>
      <w:r>
        <w:br w:type="page"/>
      </w:r>
    </w:p>
    <w:p>
      <w:pPr>
        <w:spacing w:before="320" w:after="160"/>
        <w:pBdr>
          <w:bottom w:val="single" w:sz="12" w:space="2" w:color="1F3864"/>
        </w:pBdr>
      </w:pPr>
      <w:r>
        <w:rPr>
          <w:rFonts w:ascii="ＭＳ ゴシック" w:hAnsi="ＭＳ ゴシック" w:eastAsia="ＭＳ ゴシック"/>
          <w:b/>
          <w:color w:val="1F3864"/>
          <w:sz w:val="28"/>
        </w:rPr>
        <w:t>第2章　女川町水道事業の概要と現行料金体系</w:t>
      </w:r>
    </w:p>
    <w:p>
      <w:pPr>
        <w:spacing w:before="240" w:after="100"/>
      </w:pPr>
      <w:r>
        <w:rPr>
          <w:rFonts w:ascii="ＭＳ ゴシック" w:hAnsi="ＭＳ ゴシック" w:eastAsia="ＭＳ ゴシック"/>
          <w:b/>
          <w:color w:val="2E75B6"/>
          <w:sz w:val="23"/>
        </w:rPr>
        <w:t>2-1　現行料金体系の構成</w:t>
      </w:r>
    </w:p>
    <w:p>
      <w:pPr>
        <w:spacing w:after="120" w:line="276" w:lineRule="auto"/>
      </w:pPr>
      <w:r>
        <w:rPr>
          <w:rFonts w:ascii="ＭＳ 明朝" w:hAnsi="ＭＳ 明朝" w:eastAsia="ＭＳ 明朝"/>
          <w:b w:val="0"/>
          <w:sz w:val="21"/>
        </w:rPr>
        <w:t>女川町の水道料金は、用途別の基本料金・従量料金に、口径別のメーター使用料を加算する三層構造となっている。全国的には「口径別＋段階逓増」が主流であり、用途別と口径別を併用する体系は少数派である。</w:t>
      </w:r>
    </w:p>
    <w:p>
      <w:pPr>
        <w:spacing w:before="180" w:after="80"/>
      </w:pPr>
      <w:r>
        <w:rPr>
          <w:rFonts w:ascii="ＭＳ ゴシック" w:hAnsi="ＭＳ ゴシック" w:eastAsia="ＭＳ ゴシック"/>
          <w:b/>
          <w:color w:val="C55A11"/>
          <w:sz w:val="21"/>
        </w:rPr>
        <w:t>（1）一般用（税込）</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基本料金・単価</w:t>
            </w:r>
          </w:p>
        </w:tc>
        <w:tc>
          <w:tcPr>
            <w:tcW w:type="dxa" w:w="4252"/>
            <w:shd w:val="clear" w:fill="2E75B6"/>
          </w:tcPr>
          <w:p>
            <w:pPr>
              <w:spacing w:after="40"/>
              <w:jc w:val="center"/>
            </w:pPr>
            <w:r/>
            <w:r>
              <w:rPr>
                <w:rFonts w:ascii="ＭＳ ゴシック" w:hAnsi="ＭＳ ゴシック" w:eastAsia="ＭＳ ゴシック"/>
                <w:b/>
                <w:color w:val="FFFFFF"/>
                <w:sz w:val="19"/>
              </w:rPr>
              <w:t>摘要</w:t>
            </w:r>
          </w:p>
        </w:tc>
      </w:tr>
      <w:tr>
        <w:tc>
          <w:tcPr>
            <w:tcW w:type="dxa" w:w="2835"/>
          </w:tcPr>
          <w:p>
            <w:pPr>
              <w:spacing w:after="40"/>
              <w:jc w:val="left"/>
            </w:pPr>
            <w:r/>
            <w:r>
              <w:rPr>
                <w:rFonts w:ascii="ＭＳ 明朝" w:hAnsi="ＭＳ 明朝" w:eastAsia="ＭＳ 明朝"/>
                <w:b w:val="0"/>
                <w:sz w:val="19"/>
              </w:rPr>
              <w:t>基本料金　0〜5㎥</w:t>
            </w:r>
          </w:p>
        </w:tc>
        <w:tc>
          <w:tcPr>
            <w:tcW w:type="dxa" w:w="2268"/>
          </w:tcPr>
          <w:p>
            <w:pPr>
              <w:spacing w:after="40"/>
              <w:jc w:val="center"/>
            </w:pPr>
            <w:r/>
            <w:r>
              <w:rPr>
                <w:rFonts w:ascii="ＭＳ 明朝" w:hAnsi="ＭＳ 明朝" w:eastAsia="ＭＳ 明朝"/>
                <w:b w:val="0"/>
                <w:sz w:val="19"/>
              </w:rPr>
              <w:t>990円</w:t>
            </w:r>
          </w:p>
        </w:tc>
        <w:tc>
          <w:tcPr>
            <w:tcW w:type="dxa" w:w="4252"/>
          </w:tcPr>
          <w:p>
            <w:pPr>
              <w:spacing w:after="40"/>
              <w:jc w:val="center"/>
            </w:pPr>
            <w:r/>
            <w:r>
              <w:rPr>
                <w:rFonts w:ascii="ＭＳ 明朝" w:hAnsi="ＭＳ 明朝" w:eastAsia="ＭＳ 明朝"/>
                <w:b w:val="0"/>
                <w:sz w:val="19"/>
              </w:rPr>
              <w:t>基本水量5㎥を含む</w:t>
            </w:r>
          </w:p>
        </w:tc>
      </w:tr>
      <w:tr>
        <w:tc>
          <w:tcPr>
            <w:tcW w:type="dxa" w:w="2835"/>
          </w:tcPr>
          <w:p>
            <w:pPr>
              <w:spacing w:after="40"/>
              <w:jc w:val="left"/>
            </w:pPr>
            <w:r/>
            <w:r>
              <w:rPr>
                <w:rFonts w:ascii="ＭＳ 明朝" w:hAnsi="ＭＳ 明朝" w:eastAsia="ＭＳ 明朝"/>
                <w:b w:val="0"/>
                <w:sz w:val="19"/>
              </w:rPr>
              <w:t>基本料金　6〜10㎥</w:t>
            </w:r>
          </w:p>
        </w:tc>
        <w:tc>
          <w:tcPr>
            <w:tcW w:type="dxa" w:w="2268"/>
          </w:tcPr>
          <w:p>
            <w:pPr>
              <w:spacing w:after="40"/>
              <w:jc w:val="center"/>
            </w:pPr>
            <w:r/>
            <w:r>
              <w:rPr>
                <w:rFonts w:ascii="ＭＳ 明朝" w:hAnsi="ＭＳ 明朝" w:eastAsia="ＭＳ 明朝"/>
                <w:b w:val="0"/>
                <w:sz w:val="19"/>
              </w:rPr>
              <w:t>1,210円</w:t>
            </w:r>
          </w:p>
        </w:tc>
        <w:tc>
          <w:tcPr>
            <w:tcW w:type="dxa" w:w="4252"/>
          </w:tcPr>
          <w:p>
            <w:pPr>
              <w:spacing w:after="40"/>
              <w:jc w:val="center"/>
            </w:pPr>
            <w:r/>
            <w:r>
              <w:rPr>
                <w:rFonts w:ascii="ＭＳ 明朝" w:hAnsi="ＭＳ 明朝" w:eastAsia="ＭＳ 明朝"/>
                <w:b w:val="0"/>
                <w:sz w:val="19"/>
              </w:rPr>
              <w:t>基本水量10㎥を含む</w:t>
            </w:r>
          </w:p>
        </w:tc>
      </w:tr>
      <w:tr>
        <w:tc>
          <w:tcPr>
            <w:tcW w:type="dxa" w:w="2835"/>
          </w:tcPr>
          <w:p>
            <w:pPr>
              <w:spacing w:after="40"/>
              <w:jc w:val="left"/>
            </w:pPr>
            <w:r/>
            <w:r>
              <w:rPr>
                <w:rFonts w:ascii="ＭＳ 明朝" w:hAnsi="ＭＳ 明朝" w:eastAsia="ＭＳ 明朝"/>
                <w:b w:val="0"/>
                <w:sz w:val="19"/>
              </w:rPr>
              <w:t>従量料金　11〜100㎥</w:t>
            </w:r>
          </w:p>
        </w:tc>
        <w:tc>
          <w:tcPr>
            <w:tcW w:type="dxa" w:w="2268"/>
          </w:tcPr>
          <w:p>
            <w:pPr>
              <w:spacing w:after="40"/>
              <w:jc w:val="center"/>
            </w:pPr>
            <w:r/>
            <w:r>
              <w:rPr>
                <w:rFonts w:ascii="ＭＳ 明朝" w:hAnsi="ＭＳ 明朝" w:eastAsia="ＭＳ 明朝"/>
                <w:b w:val="0"/>
                <w:sz w:val="19"/>
              </w:rPr>
              <w:t>121円/㎥</w:t>
            </w:r>
          </w:p>
        </w:tc>
        <w:tc>
          <w:tcPr>
            <w:tcW w:type="dxa" w:w="4252"/>
          </w:tcPr>
          <w:p>
            <w:pPr>
              <w:spacing w:after="40"/>
              <w:jc w:val="center"/>
            </w:pPr>
            <w:r/>
            <w:r>
              <w:rPr>
                <w:rFonts w:ascii="ＭＳ 明朝" w:hAnsi="ＭＳ 明朝" w:eastAsia="ＭＳ 明朝"/>
                <w:b w:val="0"/>
                <w:sz w:val="19"/>
              </w:rPr>
            </w:r>
          </w:p>
        </w:tc>
      </w:tr>
      <w:tr>
        <w:tc>
          <w:tcPr>
            <w:tcW w:type="dxa" w:w="2835"/>
          </w:tcPr>
          <w:p>
            <w:pPr>
              <w:spacing w:after="40"/>
              <w:jc w:val="left"/>
            </w:pPr>
            <w:r/>
            <w:r>
              <w:rPr>
                <w:rFonts w:ascii="ＭＳ 明朝" w:hAnsi="ＭＳ 明朝" w:eastAsia="ＭＳ 明朝"/>
                <w:b/>
                <w:sz w:val="19"/>
              </w:rPr>
              <w:t>従量料金　101㎥超</w:t>
            </w:r>
          </w:p>
        </w:tc>
        <w:tc>
          <w:tcPr>
            <w:tcW w:type="dxa" w:w="2268"/>
          </w:tcPr>
          <w:p>
            <w:pPr>
              <w:spacing w:after="40"/>
              <w:jc w:val="center"/>
            </w:pPr>
            <w:r/>
            <w:r>
              <w:rPr>
                <w:rFonts w:ascii="ＭＳ 明朝" w:hAnsi="ＭＳ 明朝" w:eastAsia="ＭＳ 明朝"/>
                <w:b w:val="0"/>
                <w:sz w:val="19"/>
              </w:rPr>
              <w:t>110円/㎥</w:t>
            </w:r>
          </w:p>
        </w:tc>
        <w:tc>
          <w:tcPr>
            <w:tcW w:type="dxa" w:w="4252"/>
          </w:tcPr>
          <w:p>
            <w:pPr>
              <w:spacing w:after="40"/>
              <w:jc w:val="center"/>
            </w:pPr>
            <w:r/>
            <w:r>
              <w:rPr>
                <w:rFonts w:ascii="ＭＳ 明朝" w:hAnsi="ＭＳ 明朝" w:eastAsia="ＭＳ 明朝"/>
                <w:b/>
                <w:sz w:val="19"/>
              </w:rPr>
              <w:t>100㎥を超えると単価が下がる（逓減制）</w:t>
            </w:r>
          </w:p>
        </w:tc>
      </w:tr>
    </w:tbl>
    <w:p>
      <w:pPr>
        <w:spacing w:after="80" w:line="276" w:lineRule="auto"/>
      </w:pPr>
    </w:p>
    <w:p>
      <w:pPr>
        <w:spacing w:before="180" w:after="80"/>
      </w:pPr>
      <w:r>
        <w:rPr>
          <w:rFonts w:ascii="ＭＳ ゴシック" w:hAnsi="ＭＳ ゴシック" w:eastAsia="ＭＳ ゴシック"/>
          <w:b/>
          <w:color w:val="C55A11"/>
          <w:sz w:val="21"/>
        </w:rPr>
        <w:t>（2）特殊用途（税込）</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1814"/>
            <w:shd w:val="clear" w:fill="2E75B6"/>
          </w:tcPr>
          <w:p>
            <w:pPr>
              <w:spacing w:after="40"/>
              <w:jc w:val="center"/>
            </w:pPr>
            <w:r/>
            <w:r>
              <w:rPr>
                <w:rFonts w:ascii="ＭＳ ゴシック" w:hAnsi="ＭＳ ゴシック" w:eastAsia="ＭＳ ゴシック"/>
                <w:b/>
                <w:color w:val="FFFFFF"/>
                <w:sz w:val="19"/>
              </w:rPr>
              <w:t>基本料金</w:t>
            </w:r>
          </w:p>
        </w:tc>
        <w:tc>
          <w:tcPr>
            <w:tcW w:type="dxa" w:w="1814"/>
            <w:shd w:val="clear" w:fill="2E75B6"/>
          </w:tcPr>
          <w:p>
            <w:pPr>
              <w:spacing w:after="40"/>
              <w:jc w:val="center"/>
            </w:pPr>
            <w:r/>
            <w:r>
              <w:rPr>
                <w:rFonts w:ascii="ＭＳ ゴシック" w:hAnsi="ＭＳ ゴシック" w:eastAsia="ＭＳ ゴシック"/>
                <w:b/>
                <w:color w:val="FFFFFF"/>
                <w:sz w:val="19"/>
              </w:rPr>
              <w:t>従量料金</w:t>
            </w:r>
          </w:p>
        </w:tc>
        <w:tc>
          <w:tcPr>
            <w:tcW w:type="dxa" w:w="3458"/>
            <w:shd w:val="clear" w:fill="2E75B6"/>
          </w:tcPr>
          <w:p>
            <w:pPr>
              <w:spacing w:after="40"/>
              <w:jc w:val="center"/>
            </w:pPr>
            <w:r/>
            <w:r>
              <w:rPr>
                <w:rFonts w:ascii="ＭＳ ゴシック" w:hAnsi="ＭＳ ゴシック" w:eastAsia="ＭＳ ゴシック"/>
                <w:b/>
                <w:color w:val="FFFFFF"/>
                <w:sz w:val="19"/>
              </w:rPr>
              <w:t>摘要</w:t>
            </w:r>
          </w:p>
        </w:tc>
      </w:tr>
      <w:tr>
        <w:tc>
          <w:tcPr>
            <w:tcW w:type="dxa" w:w="2268"/>
          </w:tcPr>
          <w:p>
            <w:pPr>
              <w:spacing w:after="40"/>
              <w:jc w:val="left"/>
            </w:pPr>
            <w:r/>
            <w:r>
              <w:rPr>
                <w:rFonts w:ascii="ＭＳ 明朝" w:hAnsi="ＭＳ 明朝" w:eastAsia="ＭＳ 明朝"/>
                <w:b w:val="0"/>
                <w:sz w:val="19"/>
              </w:rPr>
              <w:t>湯屋用</w:t>
            </w:r>
          </w:p>
        </w:tc>
        <w:tc>
          <w:tcPr>
            <w:tcW w:type="dxa" w:w="1814"/>
          </w:tcPr>
          <w:p>
            <w:pPr>
              <w:spacing w:after="40"/>
              <w:jc w:val="center"/>
            </w:pPr>
            <w:r/>
            <w:r>
              <w:rPr>
                <w:rFonts w:ascii="ＭＳ 明朝" w:hAnsi="ＭＳ 明朝" w:eastAsia="ＭＳ 明朝"/>
                <w:b w:val="0"/>
                <w:sz w:val="19"/>
              </w:rPr>
              <w:t>36,300円</w:t>
            </w:r>
          </w:p>
        </w:tc>
        <w:tc>
          <w:tcPr>
            <w:tcW w:type="dxa" w:w="1814"/>
          </w:tcPr>
          <w:p>
            <w:pPr>
              <w:spacing w:after="40"/>
              <w:jc w:val="center"/>
            </w:pPr>
            <w:r/>
            <w:r>
              <w:rPr>
                <w:rFonts w:ascii="ＭＳ 明朝" w:hAnsi="ＭＳ 明朝" w:eastAsia="ＭＳ 明朝"/>
                <w:b w:val="0"/>
                <w:sz w:val="19"/>
              </w:rPr>
              <w:t>110円/㎥</w:t>
            </w:r>
          </w:p>
        </w:tc>
        <w:tc>
          <w:tcPr>
            <w:tcW w:type="dxa" w:w="3458"/>
          </w:tcPr>
          <w:p>
            <w:pPr>
              <w:spacing w:after="40"/>
              <w:jc w:val="center"/>
            </w:pPr>
            <w:r/>
            <w:r>
              <w:rPr>
                <w:rFonts w:ascii="ＭＳ 明朝" w:hAnsi="ＭＳ 明朝" w:eastAsia="ＭＳ 明朝"/>
                <w:b w:val="0"/>
                <w:sz w:val="19"/>
              </w:rPr>
              <w:t>基本水量500㎥を含む</w:t>
            </w:r>
          </w:p>
        </w:tc>
      </w:tr>
      <w:tr>
        <w:tc>
          <w:tcPr>
            <w:tcW w:type="dxa" w:w="2268"/>
          </w:tcPr>
          <w:p>
            <w:pPr>
              <w:spacing w:after="40"/>
              <w:jc w:val="left"/>
            </w:pPr>
            <w:r/>
            <w:r>
              <w:rPr>
                <w:rFonts w:ascii="ＭＳ 明朝" w:hAnsi="ＭＳ 明朝" w:eastAsia="ＭＳ 明朝"/>
                <w:b w:val="0"/>
                <w:sz w:val="19"/>
              </w:rPr>
              <w:t>船舶用（直接）</w:t>
            </w:r>
          </w:p>
        </w:tc>
        <w:tc>
          <w:tcPr>
            <w:tcW w:type="dxa" w:w="1814"/>
          </w:tcPr>
          <w:p>
            <w:pPr>
              <w:spacing w:after="40"/>
              <w:jc w:val="center"/>
            </w:pPr>
            <w:r/>
            <w:r>
              <w:rPr>
                <w:rFonts w:ascii="ＭＳ 明朝" w:hAnsi="ＭＳ 明朝" w:eastAsia="ＭＳ 明朝"/>
                <w:b w:val="0"/>
                <w:sz w:val="19"/>
              </w:rPr>
              <w:t>2,420円</w:t>
            </w:r>
          </w:p>
        </w:tc>
        <w:tc>
          <w:tcPr>
            <w:tcW w:type="dxa" w:w="1814"/>
          </w:tcPr>
          <w:p>
            <w:pPr>
              <w:spacing w:after="40"/>
              <w:jc w:val="center"/>
            </w:pPr>
            <w:r/>
            <w:r>
              <w:rPr>
                <w:rFonts w:ascii="ＭＳ 明朝" w:hAnsi="ＭＳ 明朝" w:eastAsia="ＭＳ 明朝"/>
                <w:b w:val="0"/>
                <w:sz w:val="19"/>
              </w:rPr>
              <w:t>242円/㎥</w:t>
            </w:r>
          </w:p>
        </w:tc>
        <w:tc>
          <w:tcPr>
            <w:tcW w:type="dxa" w:w="3458"/>
          </w:tcPr>
          <w:p>
            <w:pPr>
              <w:spacing w:after="40"/>
              <w:jc w:val="center"/>
            </w:pPr>
            <w:r/>
            <w:r>
              <w:rPr>
                <w:rFonts w:ascii="ＭＳ 明朝" w:hAnsi="ＭＳ 明朝" w:eastAsia="ＭＳ 明朝"/>
                <w:b w:val="0"/>
                <w:sz w:val="19"/>
              </w:rPr>
              <w:t>基本水量10㎥を含む</w:t>
            </w:r>
          </w:p>
        </w:tc>
      </w:tr>
      <w:tr>
        <w:tc>
          <w:tcPr>
            <w:tcW w:type="dxa" w:w="2268"/>
          </w:tcPr>
          <w:p>
            <w:pPr>
              <w:spacing w:after="40"/>
              <w:jc w:val="left"/>
            </w:pPr>
            <w:r/>
            <w:r>
              <w:rPr>
                <w:rFonts w:ascii="ＭＳ 明朝" w:hAnsi="ＭＳ 明朝" w:eastAsia="ＭＳ 明朝"/>
                <w:b w:val="0"/>
                <w:sz w:val="19"/>
              </w:rPr>
              <w:t>船舶用（委託）</w:t>
            </w:r>
          </w:p>
        </w:tc>
        <w:tc>
          <w:tcPr>
            <w:tcW w:type="dxa" w:w="1814"/>
          </w:tcPr>
          <w:p>
            <w:pPr>
              <w:spacing w:after="40"/>
              <w:jc w:val="center"/>
            </w:pPr>
            <w:r/>
            <w:r>
              <w:rPr>
                <w:rFonts w:ascii="ＭＳ 明朝" w:hAnsi="ＭＳ 明朝" w:eastAsia="ＭＳ 明朝"/>
                <w:b w:val="0"/>
                <w:sz w:val="19"/>
              </w:rPr>
              <w:t>―</w:t>
            </w:r>
          </w:p>
        </w:tc>
        <w:tc>
          <w:tcPr>
            <w:tcW w:type="dxa" w:w="1814"/>
          </w:tcPr>
          <w:p>
            <w:pPr>
              <w:spacing w:after="40"/>
              <w:jc w:val="center"/>
            </w:pPr>
            <w:r/>
            <w:r>
              <w:rPr>
                <w:rFonts w:ascii="ＭＳ 明朝" w:hAnsi="ＭＳ 明朝" w:eastAsia="ＭＳ 明朝"/>
                <w:b w:val="0"/>
                <w:sz w:val="19"/>
              </w:rPr>
              <w:t>121円/㎥</w:t>
            </w:r>
          </w:p>
        </w:tc>
        <w:tc>
          <w:tcPr>
            <w:tcW w:type="dxa" w:w="3458"/>
          </w:tcPr>
          <w:p>
            <w:pPr>
              <w:spacing w:after="40"/>
              <w:jc w:val="center"/>
            </w:pPr>
            <w:r/>
            <w:r>
              <w:rPr>
                <w:rFonts w:ascii="ＭＳ 明朝" w:hAnsi="ＭＳ 明朝" w:eastAsia="ＭＳ 明朝"/>
                <w:b w:val="0"/>
                <w:sz w:val="19"/>
              </w:rPr>
              <w:t>係留船舶へ委託者経由で給水</w:t>
            </w:r>
          </w:p>
        </w:tc>
      </w:tr>
    </w:tbl>
    <w:p>
      <w:pPr>
        <w:spacing w:after="80" w:line="276" w:lineRule="auto"/>
      </w:pPr>
    </w:p>
    <w:p>
      <w:pPr>
        <w:spacing w:before="180" w:after="80"/>
      </w:pPr>
      <w:r>
        <w:rPr>
          <w:rFonts w:ascii="ＭＳ ゴシック" w:hAnsi="ＭＳ ゴシック" w:eastAsia="ＭＳ ゴシック"/>
          <w:b/>
          <w:color w:val="C55A11"/>
          <w:sz w:val="21"/>
        </w:rPr>
        <w:t>（3）メーター使用料（月額・税込）</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2E75B6"/>
          </w:tcPr>
          <w:p>
            <w:pPr>
              <w:spacing w:after="40"/>
              <w:jc w:val="center"/>
            </w:pPr>
            <w:r/>
            <w:r>
              <w:rPr>
                <w:rFonts w:ascii="ＭＳ ゴシック" w:hAnsi="ＭＳ ゴシック" w:eastAsia="ＭＳ ゴシック"/>
                <w:b/>
                <w:color w:val="FFFFFF"/>
                <w:sz w:val="18"/>
              </w:rPr>
              <w:t>口径</w:t>
            </w:r>
          </w:p>
        </w:tc>
        <w:tc>
          <w:tcPr>
            <w:tcW w:type="dxa" w:w="1077"/>
            <w:shd w:val="clear" w:fill="2E75B6"/>
          </w:tcPr>
          <w:p>
            <w:pPr>
              <w:spacing w:after="40"/>
              <w:jc w:val="center"/>
            </w:pPr>
            <w:r/>
            <w:r>
              <w:rPr>
                <w:rFonts w:ascii="ＭＳ ゴシック" w:hAnsi="ＭＳ ゴシック" w:eastAsia="ＭＳ ゴシック"/>
                <w:b/>
                <w:color w:val="FFFFFF"/>
                <w:sz w:val="18"/>
              </w:rPr>
              <w:t>13mm</w:t>
            </w:r>
          </w:p>
        </w:tc>
        <w:tc>
          <w:tcPr>
            <w:tcW w:type="dxa" w:w="1077"/>
            <w:shd w:val="clear" w:fill="2E75B6"/>
          </w:tcPr>
          <w:p>
            <w:pPr>
              <w:spacing w:after="40"/>
              <w:jc w:val="center"/>
            </w:pPr>
            <w:r/>
            <w:r>
              <w:rPr>
                <w:rFonts w:ascii="ＭＳ ゴシック" w:hAnsi="ＭＳ ゴシック" w:eastAsia="ＭＳ ゴシック"/>
                <w:b/>
                <w:color w:val="FFFFFF"/>
                <w:sz w:val="18"/>
              </w:rPr>
              <w:t>20mm</w:t>
            </w:r>
          </w:p>
        </w:tc>
        <w:tc>
          <w:tcPr>
            <w:tcW w:type="dxa" w:w="1077"/>
            <w:shd w:val="clear" w:fill="2E75B6"/>
          </w:tcPr>
          <w:p>
            <w:pPr>
              <w:spacing w:after="40"/>
              <w:jc w:val="center"/>
            </w:pPr>
            <w:r/>
            <w:r>
              <w:rPr>
                <w:rFonts w:ascii="ＭＳ ゴシック" w:hAnsi="ＭＳ ゴシック" w:eastAsia="ＭＳ ゴシック"/>
                <w:b/>
                <w:color w:val="FFFFFF"/>
                <w:sz w:val="18"/>
              </w:rPr>
              <w:t>25mm</w:t>
            </w:r>
          </w:p>
        </w:tc>
        <w:tc>
          <w:tcPr>
            <w:tcW w:type="dxa" w:w="1077"/>
            <w:shd w:val="clear" w:fill="2E75B6"/>
          </w:tcPr>
          <w:p>
            <w:pPr>
              <w:spacing w:after="40"/>
              <w:jc w:val="center"/>
            </w:pPr>
            <w:r/>
            <w:r>
              <w:rPr>
                <w:rFonts w:ascii="ＭＳ ゴシック" w:hAnsi="ＭＳ ゴシック" w:eastAsia="ＭＳ ゴシック"/>
                <w:b/>
                <w:color w:val="FFFFFF"/>
                <w:sz w:val="18"/>
              </w:rPr>
              <w:t>40mm</w:t>
            </w:r>
          </w:p>
        </w:tc>
        <w:tc>
          <w:tcPr>
            <w:tcW w:type="dxa" w:w="1077"/>
            <w:shd w:val="clear" w:fill="2E75B6"/>
          </w:tcPr>
          <w:p>
            <w:pPr>
              <w:spacing w:after="40"/>
              <w:jc w:val="center"/>
            </w:pPr>
            <w:r/>
            <w:r>
              <w:rPr>
                <w:rFonts w:ascii="ＭＳ ゴシック" w:hAnsi="ＭＳ ゴシック" w:eastAsia="ＭＳ ゴシック"/>
                <w:b/>
                <w:color w:val="FFFFFF"/>
                <w:sz w:val="18"/>
              </w:rPr>
              <w:t>50mm</w:t>
            </w:r>
          </w:p>
        </w:tc>
        <w:tc>
          <w:tcPr>
            <w:tcW w:type="dxa" w:w="1077"/>
            <w:shd w:val="clear" w:fill="2E75B6"/>
          </w:tcPr>
          <w:p>
            <w:pPr>
              <w:spacing w:after="40"/>
              <w:jc w:val="center"/>
            </w:pPr>
            <w:r/>
            <w:r>
              <w:rPr>
                <w:rFonts w:ascii="ＭＳ ゴシック" w:hAnsi="ＭＳ ゴシック" w:eastAsia="ＭＳ ゴシック"/>
                <w:b/>
                <w:color w:val="FFFFFF"/>
                <w:sz w:val="18"/>
              </w:rPr>
              <w:t>75mm</w:t>
            </w:r>
          </w:p>
        </w:tc>
        <w:tc>
          <w:tcPr>
            <w:tcW w:type="dxa" w:w="1077"/>
            <w:shd w:val="clear" w:fill="2E75B6"/>
          </w:tcPr>
          <w:p>
            <w:pPr>
              <w:spacing w:after="40"/>
              <w:jc w:val="center"/>
            </w:pPr>
            <w:r/>
            <w:r>
              <w:rPr>
                <w:rFonts w:ascii="ＭＳ ゴシック" w:hAnsi="ＭＳ ゴシック" w:eastAsia="ＭＳ ゴシック"/>
                <w:b/>
                <w:color w:val="FFFFFF"/>
                <w:sz w:val="18"/>
              </w:rPr>
              <w:t>100mm</w:t>
            </w:r>
          </w:p>
        </w:tc>
        <w:tc>
          <w:tcPr>
            <w:tcW w:type="dxa" w:w="1077"/>
            <w:shd w:val="clear" w:fill="2E75B6"/>
          </w:tcPr>
          <w:p>
            <w:pPr>
              <w:spacing w:after="40"/>
              <w:jc w:val="center"/>
            </w:pPr>
            <w:r/>
            <w:r>
              <w:rPr>
                <w:rFonts w:ascii="ＭＳ ゴシック" w:hAnsi="ＭＳ ゴシック" w:eastAsia="ＭＳ ゴシック"/>
                <w:b/>
                <w:color w:val="FFFFFF"/>
                <w:sz w:val="18"/>
              </w:rPr>
              <w:t>150mm</w:t>
            </w:r>
          </w:p>
        </w:tc>
      </w:tr>
      <w:tr>
        <w:tc>
          <w:tcPr>
            <w:tcW w:type="dxa" w:w="1077"/>
          </w:tcPr>
          <w:p>
            <w:pPr>
              <w:spacing w:after="40"/>
              <w:jc w:val="left"/>
            </w:pPr>
            <w:r/>
            <w:r>
              <w:rPr>
                <w:rFonts w:ascii="ＭＳ 明朝" w:hAnsi="ＭＳ 明朝" w:eastAsia="ＭＳ 明朝"/>
                <w:b w:val="0"/>
                <w:sz w:val="18"/>
              </w:rPr>
              <w:t>使用料</w:t>
            </w:r>
          </w:p>
        </w:tc>
        <w:tc>
          <w:tcPr>
            <w:tcW w:type="dxa" w:w="1077"/>
          </w:tcPr>
          <w:p>
            <w:pPr>
              <w:spacing w:after="40"/>
              <w:jc w:val="center"/>
            </w:pPr>
            <w:r/>
            <w:r>
              <w:rPr>
                <w:rFonts w:ascii="ＭＳ 明朝" w:hAnsi="ＭＳ 明朝" w:eastAsia="ＭＳ 明朝"/>
                <w:b w:val="0"/>
                <w:sz w:val="18"/>
              </w:rPr>
              <w:t>55円</w:t>
            </w:r>
          </w:p>
        </w:tc>
        <w:tc>
          <w:tcPr>
            <w:tcW w:type="dxa" w:w="1077"/>
          </w:tcPr>
          <w:p>
            <w:pPr>
              <w:spacing w:after="40"/>
              <w:jc w:val="center"/>
            </w:pPr>
            <w:r/>
            <w:r>
              <w:rPr>
                <w:rFonts w:ascii="ＭＳ 明朝" w:hAnsi="ＭＳ 明朝" w:eastAsia="ＭＳ 明朝"/>
                <w:b w:val="0"/>
                <w:sz w:val="18"/>
              </w:rPr>
              <w:t>77円</w:t>
            </w:r>
          </w:p>
        </w:tc>
        <w:tc>
          <w:tcPr>
            <w:tcW w:type="dxa" w:w="1077"/>
          </w:tcPr>
          <w:p>
            <w:pPr>
              <w:spacing w:after="40"/>
              <w:jc w:val="center"/>
            </w:pPr>
            <w:r/>
            <w:r>
              <w:rPr>
                <w:rFonts w:ascii="ＭＳ 明朝" w:hAnsi="ＭＳ 明朝" w:eastAsia="ＭＳ 明朝"/>
                <w:b w:val="0"/>
                <w:sz w:val="18"/>
              </w:rPr>
              <w:t>110円</w:t>
            </w:r>
          </w:p>
        </w:tc>
        <w:tc>
          <w:tcPr>
            <w:tcW w:type="dxa" w:w="1077"/>
          </w:tcPr>
          <w:p>
            <w:pPr>
              <w:spacing w:after="40"/>
              <w:jc w:val="center"/>
            </w:pPr>
            <w:r/>
            <w:r>
              <w:rPr>
                <w:rFonts w:ascii="ＭＳ 明朝" w:hAnsi="ＭＳ 明朝" w:eastAsia="ＭＳ 明朝"/>
                <w:b w:val="0"/>
                <w:sz w:val="18"/>
              </w:rPr>
              <w:t>220円</w:t>
            </w:r>
          </w:p>
        </w:tc>
        <w:tc>
          <w:tcPr>
            <w:tcW w:type="dxa" w:w="1077"/>
          </w:tcPr>
          <w:p>
            <w:pPr>
              <w:spacing w:after="40"/>
              <w:jc w:val="center"/>
            </w:pPr>
            <w:r/>
            <w:r>
              <w:rPr>
                <w:rFonts w:ascii="ＭＳ 明朝" w:hAnsi="ＭＳ 明朝" w:eastAsia="ＭＳ 明朝"/>
                <w:b w:val="0"/>
                <w:sz w:val="18"/>
              </w:rPr>
              <w:t>880円</w:t>
            </w:r>
          </w:p>
        </w:tc>
        <w:tc>
          <w:tcPr>
            <w:tcW w:type="dxa" w:w="1077"/>
          </w:tcPr>
          <w:p>
            <w:pPr>
              <w:spacing w:after="40"/>
              <w:jc w:val="center"/>
            </w:pPr>
            <w:r/>
            <w:r>
              <w:rPr>
                <w:rFonts w:ascii="ＭＳ 明朝" w:hAnsi="ＭＳ 明朝" w:eastAsia="ＭＳ 明朝"/>
                <w:b w:val="0"/>
                <w:sz w:val="18"/>
              </w:rPr>
              <w:t>1,100円</w:t>
            </w:r>
          </w:p>
        </w:tc>
        <w:tc>
          <w:tcPr>
            <w:tcW w:type="dxa" w:w="1077"/>
          </w:tcPr>
          <w:p>
            <w:pPr>
              <w:spacing w:after="40"/>
              <w:jc w:val="center"/>
            </w:pPr>
            <w:r/>
            <w:r>
              <w:rPr>
                <w:rFonts w:ascii="ＭＳ 明朝" w:hAnsi="ＭＳ 明朝" w:eastAsia="ＭＳ 明朝"/>
                <w:b w:val="0"/>
                <w:sz w:val="18"/>
              </w:rPr>
              <w:t>1,320円</w:t>
            </w:r>
          </w:p>
        </w:tc>
        <w:tc>
          <w:tcPr>
            <w:tcW w:type="dxa" w:w="1077"/>
          </w:tcPr>
          <w:p>
            <w:pPr>
              <w:spacing w:after="40"/>
              <w:jc w:val="center"/>
            </w:pPr>
            <w:r/>
            <w:r>
              <w:rPr>
                <w:rFonts w:ascii="ＭＳ 明朝" w:hAnsi="ＭＳ 明朝" w:eastAsia="ＭＳ 明朝"/>
                <w:b w:val="0"/>
                <w:sz w:val="18"/>
              </w:rPr>
              <w:t>3,300円</w:t>
            </w:r>
          </w:p>
        </w:tc>
      </w:tr>
    </w:tbl>
    <w:p>
      <w:pPr>
        <w:spacing w:after="80" w:line="276" w:lineRule="auto"/>
      </w:pPr>
    </w:p>
    <w:p>
      <w:pPr>
        <w:spacing w:before="240" w:after="100"/>
      </w:pPr>
      <w:r>
        <w:rPr>
          <w:rFonts w:ascii="ＭＳ ゴシック" w:hAnsi="ＭＳ ゴシック" w:eastAsia="ＭＳ ゴシック"/>
          <w:b/>
          <w:color w:val="2E75B6"/>
          <w:sz w:val="23"/>
        </w:rPr>
        <w:t>2-2　現行体系の特徴的な論点</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論点</w:t>
            </w:r>
          </w:p>
        </w:tc>
        <w:tc>
          <w:tcPr>
            <w:tcW w:type="dxa" w:w="3969"/>
            <w:shd w:val="clear" w:fill="2E75B6"/>
          </w:tcPr>
          <w:p>
            <w:pPr>
              <w:spacing w:after="40"/>
              <w:jc w:val="center"/>
            </w:pPr>
            <w:r/>
            <w:r>
              <w:rPr>
                <w:rFonts w:ascii="ＭＳ ゴシック" w:hAnsi="ＭＳ ゴシック" w:eastAsia="ＭＳ ゴシック"/>
                <w:b/>
                <w:color w:val="FFFFFF"/>
                <w:sz w:val="18"/>
              </w:rPr>
              <w:t>内容</w:t>
            </w:r>
          </w:p>
        </w:tc>
        <w:tc>
          <w:tcPr>
            <w:tcW w:type="dxa" w:w="3458"/>
            <w:shd w:val="clear" w:fill="2E75B6"/>
          </w:tcPr>
          <w:p>
            <w:pPr>
              <w:spacing w:after="40"/>
              <w:jc w:val="center"/>
            </w:pPr>
            <w:r/>
            <w:r>
              <w:rPr>
                <w:rFonts w:ascii="ＭＳ ゴシック" w:hAnsi="ＭＳ ゴシック" w:eastAsia="ＭＳ ゴシック"/>
                <w:b/>
                <w:color w:val="FFFFFF"/>
                <w:sz w:val="18"/>
              </w:rPr>
              <w:t>料金改定上の意味</w:t>
            </w:r>
          </w:p>
        </w:tc>
      </w:tr>
      <w:tr>
        <w:tc>
          <w:tcPr>
            <w:tcW w:type="dxa" w:w="1928"/>
          </w:tcPr>
          <w:p>
            <w:pPr>
              <w:spacing w:after="40"/>
              <w:jc w:val="left"/>
            </w:pPr>
            <w:r/>
            <w:r>
              <w:rPr>
                <w:rFonts w:ascii="ＭＳ 明朝" w:hAnsi="ＭＳ 明朝" w:eastAsia="ＭＳ 明朝"/>
                <w:b w:val="0"/>
                <w:sz w:val="18"/>
              </w:rPr>
              <w:t>用途別と口径別の併用</w:t>
            </w:r>
          </w:p>
        </w:tc>
        <w:tc>
          <w:tcPr>
            <w:tcW w:type="dxa" w:w="3969"/>
          </w:tcPr>
          <w:p>
            <w:pPr>
              <w:spacing w:after="40"/>
              <w:jc w:val="center"/>
            </w:pPr>
            <w:r/>
            <w:r>
              <w:rPr>
                <w:rFonts w:ascii="ＭＳ 明朝" w:hAnsi="ＭＳ 明朝" w:eastAsia="ＭＳ 明朝"/>
                <w:b w:val="0"/>
                <w:sz w:val="18"/>
              </w:rPr>
              <w:t>基本料金は用途別、メーター使用料のみ口径別という二元構造</w:t>
            </w:r>
          </w:p>
        </w:tc>
        <w:tc>
          <w:tcPr>
            <w:tcW w:type="dxa" w:w="3458"/>
          </w:tcPr>
          <w:p>
            <w:pPr>
              <w:spacing w:after="40"/>
              <w:jc w:val="center"/>
            </w:pPr>
            <w:r/>
            <w:r>
              <w:rPr>
                <w:rFonts w:ascii="ＭＳ 明朝" w:hAnsi="ＭＳ 明朝" w:eastAsia="ＭＳ 明朝"/>
                <w:b w:val="0"/>
                <w:sz w:val="18"/>
              </w:rPr>
              <w:t>口径別体系へ移行する場合、用途別区分の廃止による影響の説明が必要</w:t>
            </w:r>
          </w:p>
        </w:tc>
      </w:tr>
      <w:tr>
        <w:tc>
          <w:tcPr>
            <w:tcW w:type="dxa" w:w="1928"/>
          </w:tcPr>
          <w:p>
            <w:pPr>
              <w:spacing w:after="40"/>
              <w:jc w:val="left"/>
            </w:pPr>
            <w:r/>
            <w:r>
              <w:rPr>
                <w:rFonts w:ascii="ＭＳ 明朝" w:hAnsi="ＭＳ 明朝" w:eastAsia="ＭＳ 明朝"/>
                <w:b/>
                <w:sz w:val="18"/>
              </w:rPr>
              <w:t>逓増と逓減の混在</w:t>
            </w:r>
          </w:p>
        </w:tc>
        <w:tc>
          <w:tcPr>
            <w:tcW w:type="dxa" w:w="3969"/>
          </w:tcPr>
          <w:p>
            <w:pPr>
              <w:spacing w:after="40"/>
              <w:jc w:val="center"/>
            </w:pPr>
            <w:r/>
            <w:r>
              <w:rPr>
                <w:rFonts w:ascii="ＭＳ 明朝" w:hAnsi="ＭＳ 明朝" w:eastAsia="ＭＳ 明朝"/>
                <w:b w:val="0"/>
                <w:sz w:val="18"/>
              </w:rPr>
              <w:t>一般用は100㎥超で単価が下がる逓減制。県内では女川町のみ</w:t>
            </w:r>
          </w:p>
        </w:tc>
        <w:tc>
          <w:tcPr>
            <w:tcW w:type="dxa" w:w="3458"/>
          </w:tcPr>
          <w:p>
            <w:pPr>
              <w:spacing w:after="40"/>
              <w:jc w:val="center"/>
            </w:pPr>
            <w:r/>
            <w:r>
              <w:rPr>
                <w:rFonts w:ascii="ＭＳ 明朝" w:hAnsi="ＭＳ 明朝" w:eastAsia="ＭＳ 明朝"/>
                <w:b w:val="0"/>
                <w:sz w:val="18"/>
              </w:rPr>
              <w:t>大口使用者に有利な構造であり、見直しの中心論点</w:t>
            </w:r>
          </w:p>
        </w:tc>
      </w:tr>
      <w:tr>
        <w:tc>
          <w:tcPr>
            <w:tcW w:type="dxa" w:w="1928"/>
          </w:tcPr>
          <w:p>
            <w:pPr>
              <w:spacing w:after="40"/>
              <w:jc w:val="left"/>
            </w:pPr>
            <w:r/>
            <w:r>
              <w:rPr>
                <w:rFonts w:ascii="ＭＳ 明朝" w:hAnsi="ＭＳ 明朝" w:eastAsia="ＭＳ 明朝"/>
                <w:b w:val="0"/>
                <w:sz w:val="18"/>
              </w:rPr>
              <w:t>船舶用区分の存在</w:t>
            </w:r>
          </w:p>
        </w:tc>
        <w:tc>
          <w:tcPr>
            <w:tcW w:type="dxa" w:w="3969"/>
          </w:tcPr>
          <w:p>
            <w:pPr>
              <w:spacing w:after="40"/>
              <w:jc w:val="center"/>
            </w:pPr>
            <w:r/>
            <w:r>
              <w:rPr>
                <w:rFonts w:ascii="ＭＳ 明朝" w:hAnsi="ＭＳ 明朝" w:eastAsia="ＭＳ 明朝"/>
                <w:b w:val="0"/>
                <w:sz w:val="18"/>
              </w:rPr>
              <w:t>漁港を持つ臨海自治体特有の区分。委託・直接の2区分</w:t>
            </w:r>
          </w:p>
        </w:tc>
        <w:tc>
          <w:tcPr>
            <w:tcW w:type="dxa" w:w="3458"/>
          </w:tcPr>
          <w:p>
            <w:pPr>
              <w:spacing w:after="40"/>
              <w:jc w:val="center"/>
            </w:pPr>
            <w:r/>
            <w:r>
              <w:rPr>
                <w:rFonts w:ascii="ＭＳ 明朝" w:hAnsi="ＭＳ 明朝" w:eastAsia="ＭＳ 明朝"/>
                <w:b w:val="0"/>
                <w:sz w:val="18"/>
              </w:rPr>
              <w:t>統一化の際に存続の可否を整理する必要がある</w:t>
            </w:r>
          </w:p>
        </w:tc>
      </w:tr>
      <w:tr>
        <w:tc>
          <w:tcPr>
            <w:tcW w:type="dxa" w:w="1928"/>
          </w:tcPr>
          <w:p>
            <w:pPr>
              <w:spacing w:after="40"/>
              <w:jc w:val="left"/>
            </w:pPr>
            <w:r/>
            <w:r>
              <w:rPr>
                <w:rFonts w:ascii="ＭＳ 明朝" w:hAnsi="ＭＳ 明朝" w:eastAsia="ＭＳ 明朝"/>
                <w:b w:val="0"/>
                <w:sz w:val="18"/>
              </w:rPr>
              <w:t>湯屋用の大口定額</w:t>
            </w:r>
          </w:p>
        </w:tc>
        <w:tc>
          <w:tcPr>
            <w:tcW w:type="dxa" w:w="3969"/>
          </w:tcPr>
          <w:p>
            <w:pPr>
              <w:spacing w:after="40"/>
              <w:jc w:val="center"/>
            </w:pPr>
            <w:r/>
            <w:r>
              <w:rPr>
                <w:rFonts w:ascii="ＭＳ 明朝" w:hAnsi="ＭＳ 明朝" w:eastAsia="ＭＳ 明朝"/>
                <w:b w:val="0"/>
                <w:sz w:val="18"/>
              </w:rPr>
              <w:t>基本水量500㎥・基本料金36,300円。定額収入の確保と大口割引の折衷</w:t>
            </w:r>
          </w:p>
        </w:tc>
        <w:tc>
          <w:tcPr>
            <w:tcW w:type="dxa" w:w="3458"/>
          </w:tcPr>
          <w:p>
            <w:pPr>
              <w:spacing w:after="40"/>
              <w:jc w:val="center"/>
            </w:pPr>
            <w:r/>
            <w:r>
              <w:rPr>
                <w:rFonts w:ascii="ＭＳ 明朝" w:hAnsi="ＭＳ 明朝" w:eastAsia="ＭＳ 明朝"/>
                <w:b w:val="0"/>
                <w:sz w:val="18"/>
              </w:rPr>
              <w:t>公衆浴場への配慮として位置づけの整理が必要</w:t>
            </w:r>
          </w:p>
        </w:tc>
      </w:tr>
      <w:tr>
        <w:tc>
          <w:tcPr>
            <w:tcW w:type="dxa" w:w="1928"/>
          </w:tcPr>
          <w:p>
            <w:pPr>
              <w:spacing w:after="40"/>
              <w:jc w:val="left"/>
            </w:pPr>
            <w:r/>
            <w:r>
              <w:rPr>
                <w:rFonts w:ascii="ＭＳ 明朝" w:hAnsi="ＭＳ 明朝" w:eastAsia="ＭＳ 明朝"/>
                <w:b w:val="0"/>
                <w:sz w:val="18"/>
              </w:rPr>
              <w:t>毎月検針・毎月請求</w:t>
            </w:r>
          </w:p>
        </w:tc>
        <w:tc>
          <w:tcPr>
            <w:tcW w:type="dxa" w:w="3969"/>
          </w:tcPr>
          <w:p>
            <w:pPr>
              <w:spacing w:after="40"/>
              <w:jc w:val="center"/>
            </w:pPr>
            <w:r/>
            <w:r>
              <w:rPr>
                <w:rFonts w:ascii="ＭＳ 明朝" w:hAnsi="ＭＳ 明朝" w:eastAsia="ＭＳ 明朝"/>
                <w:b w:val="0"/>
                <w:sz w:val="18"/>
              </w:rPr>
              <w:t>隔月検針が多い県内他団体と異なる</w:t>
            </w:r>
          </w:p>
        </w:tc>
        <w:tc>
          <w:tcPr>
            <w:tcW w:type="dxa" w:w="3458"/>
          </w:tcPr>
          <w:p>
            <w:pPr>
              <w:spacing w:after="40"/>
              <w:jc w:val="center"/>
            </w:pPr>
            <w:r/>
            <w:r>
              <w:rPr>
                <w:rFonts w:ascii="ＭＳ 明朝" w:hAnsi="ＭＳ 明朝" w:eastAsia="ＭＳ 明朝"/>
                <w:b w:val="0"/>
                <w:sz w:val="18"/>
              </w:rPr>
              <w:t>改定時の事務負担・システム改修に影響</w:t>
            </w:r>
          </w:p>
        </w:tc>
      </w:tr>
    </w:tbl>
    <w:p>
      <w:pPr>
        <w:spacing w:after="80" w:line="276" w:lineRule="auto"/>
      </w:pPr>
    </w:p>
    <w:p>
      <w:pPr>
        <w:spacing w:before="240" w:after="100"/>
      </w:pPr>
      <w:r>
        <w:rPr>
          <w:rFonts w:ascii="ＭＳ ゴシック" w:hAnsi="ＭＳ ゴシック" w:eastAsia="ＭＳ ゴシック"/>
          <w:b/>
          <w:color w:val="2E75B6"/>
          <w:sz w:val="23"/>
        </w:rPr>
        <w:t>2-3　地理・人口・産業構造からみた背景</w:t>
      </w:r>
    </w:p>
    <w:p>
      <w:pPr>
        <w:spacing w:after="120" w:line="276" w:lineRule="auto"/>
      </w:pPr>
      <w:r>
        <w:rPr>
          <w:rFonts w:ascii="ＭＳ 明朝" w:hAnsi="ＭＳ 明朝" w:eastAsia="ＭＳ 明朝"/>
          <w:b w:val="0"/>
          <w:sz w:val="21"/>
        </w:rPr>
        <w:t>現行体系がこのような設計となっている背景には、女川町固有の地理的・社会的条件がある。料金改定を検討するうえでも、これらが前提条件として効いてくる。</w:t>
      </w:r>
    </w:p>
    <w:p>
      <w:pPr>
        <w:spacing w:before="180" w:after="80"/>
      </w:pPr>
      <w:r>
        <w:rPr>
          <w:rFonts w:ascii="ＭＳ ゴシック" w:hAnsi="ＭＳ ゴシック" w:eastAsia="ＭＳ ゴシック"/>
          <w:b/>
          <w:color w:val="C55A11"/>
          <w:sz w:val="21"/>
        </w:rPr>
        <w:t>（1）地理的条件</w:t>
      </w:r>
    </w:p>
    <w:p>
      <w:pPr>
        <w:pStyle w:val="ListBullet"/>
        <w:spacing w:after="60" w:line="269" w:lineRule="auto"/>
      </w:pPr>
      <w:r>
        <w:rPr>
          <w:rFonts w:ascii="ＭＳ 明朝" w:hAnsi="ＭＳ 明朝" w:eastAsia="ＭＳ 明朝"/>
          <w:sz w:val="21"/>
        </w:rPr>
        <w:t>牡鹿半島の中央から基部に位置し、町域の約83％が林野で平地は僅少</w:t>
      </w:r>
    </w:p>
    <w:p>
      <w:pPr>
        <w:pStyle w:val="ListBullet"/>
        <w:spacing w:after="60" w:line="269" w:lineRule="auto"/>
      </w:pPr>
      <w:r>
        <w:rPr>
          <w:rFonts w:ascii="ＭＳ 明朝" w:hAnsi="ＭＳ 明朝" w:eastAsia="ＭＳ 明朝"/>
          <w:sz w:val="21"/>
        </w:rPr>
        <w:t>リアス式海岸により配水区域が半島と離島（出島・江島等）に分散し、管路延長あたりの給水人口が低い</w:t>
      </w:r>
    </w:p>
    <w:p>
      <w:pPr>
        <w:pStyle w:val="ListBullet"/>
        <w:spacing w:after="60" w:line="269" w:lineRule="auto"/>
      </w:pPr>
      <w:r>
        <w:rPr>
          <w:rFonts w:ascii="ＭＳ 明朝" w:hAnsi="ＭＳ 明朝" w:eastAsia="ＭＳ 明朝"/>
          <w:sz w:val="21"/>
        </w:rPr>
        <w:t>町域に規模のある河川がなく、広域水道にも未接続。水源確保の選択肢が限られる</w:t>
      </w:r>
    </w:p>
    <w:p>
      <w:pPr>
        <w:pStyle w:val="ListBullet"/>
        <w:spacing w:after="60" w:line="269" w:lineRule="auto"/>
      </w:pPr>
      <w:r>
        <w:rPr>
          <w:rFonts w:ascii="ＭＳ 明朝" w:hAnsi="ＭＳ 明朝" w:eastAsia="ＭＳ 明朝"/>
          <w:sz w:val="21"/>
        </w:rPr>
        <w:t>離島給水は陸続きの配水ができず、コストが上乗せされる</w:t>
      </w:r>
    </w:p>
    <w:p>
      <w:pPr>
        <w:spacing w:before="180" w:after="80"/>
      </w:pPr>
      <w:r>
        <w:rPr>
          <w:rFonts w:ascii="ＭＳ ゴシック" w:hAnsi="ＭＳ ゴシック" w:eastAsia="ＭＳ ゴシック"/>
          <w:b/>
          <w:color w:val="C55A11"/>
          <w:sz w:val="21"/>
        </w:rPr>
        <w:t>（2）人口規模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2E75B6"/>
          </w:tcPr>
          <w:p>
            <w:pPr>
              <w:spacing w:after="40"/>
              <w:jc w:val="center"/>
            </w:pPr>
            <w:r/>
            <w:r>
              <w:rPr>
                <w:rFonts w:ascii="ＭＳ ゴシック" w:hAnsi="ＭＳ ゴシック" w:eastAsia="ＭＳ ゴシック"/>
                <w:b/>
                <w:color w:val="FFFFFF"/>
                <w:sz w:val="19"/>
              </w:rPr>
              <w:t>時点</w:t>
            </w:r>
          </w:p>
        </w:tc>
        <w:tc>
          <w:tcPr>
            <w:tcW w:type="dxa" w:w="2041"/>
            <w:shd w:val="clear" w:fill="2E75B6"/>
          </w:tcPr>
          <w:p>
            <w:pPr>
              <w:spacing w:after="40"/>
              <w:jc w:val="center"/>
            </w:pPr>
            <w:r/>
            <w:r>
              <w:rPr>
                <w:rFonts w:ascii="ＭＳ ゴシック" w:hAnsi="ＭＳ ゴシック" w:eastAsia="ＭＳ ゴシック"/>
                <w:b/>
                <w:color w:val="FFFFFF"/>
                <w:sz w:val="19"/>
              </w:rPr>
              <w:t>人口</w:t>
            </w:r>
          </w:p>
        </w:tc>
        <w:tc>
          <w:tcPr>
            <w:tcW w:type="dxa" w:w="1814"/>
            <w:shd w:val="clear" w:fill="2E75B6"/>
          </w:tcPr>
          <w:p>
            <w:pPr>
              <w:spacing w:after="40"/>
              <w:jc w:val="center"/>
            </w:pPr>
            <w:r/>
            <w:r>
              <w:rPr>
                <w:rFonts w:ascii="ＭＳ ゴシック" w:hAnsi="ＭＳ ゴシック" w:eastAsia="ＭＳ ゴシック"/>
                <w:b/>
                <w:color w:val="FFFFFF"/>
                <w:sz w:val="19"/>
              </w:rPr>
              <w:t>2000年比</w:t>
            </w:r>
          </w:p>
        </w:tc>
        <w:tc>
          <w:tcPr>
            <w:tcW w:type="dxa" w:w="3458"/>
            <w:shd w:val="clear" w:fill="2E75B6"/>
          </w:tcPr>
          <w:p>
            <w:pPr>
              <w:spacing w:after="40"/>
              <w:jc w:val="center"/>
            </w:pPr>
            <w:r/>
            <w:r>
              <w:rPr>
                <w:rFonts w:ascii="ＭＳ ゴシック" w:hAnsi="ＭＳ ゴシック" w:eastAsia="ＭＳ ゴシック"/>
                <w:b/>
                <w:color w:val="FFFFFF"/>
                <w:sz w:val="19"/>
              </w:rPr>
              <w:t>備考</w:t>
            </w:r>
          </w:p>
        </w:tc>
      </w:tr>
      <w:tr>
        <w:tc>
          <w:tcPr>
            <w:tcW w:type="dxa" w:w="2041"/>
          </w:tcPr>
          <w:p>
            <w:pPr>
              <w:spacing w:after="40"/>
              <w:jc w:val="left"/>
            </w:pPr>
            <w:r/>
            <w:r>
              <w:rPr>
                <w:rFonts w:ascii="ＭＳ 明朝" w:hAnsi="ＭＳ 明朝" w:eastAsia="ＭＳ 明朝"/>
                <w:b w:val="0"/>
                <w:sz w:val="19"/>
              </w:rPr>
              <w:t>2000年</w:t>
            </w:r>
          </w:p>
        </w:tc>
        <w:tc>
          <w:tcPr>
            <w:tcW w:type="dxa" w:w="2041"/>
          </w:tcPr>
          <w:p>
            <w:pPr>
              <w:spacing w:after="40"/>
              <w:jc w:val="center"/>
            </w:pPr>
            <w:r/>
            <w:r>
              <w:rPr>
                <w:rFonts w:ascii="ＭＳ 明朝" w:hAnsi="ＭＳ 明朝" w:eastAsia="ＭＳ 明朝"/>
                <w:b w:val="0"/>
                <w:sz w:val="19"/>
              </w:rPr>
              <w:t>約12,000人</w:t>
            </w:r>
          </w:p>
        </w:tc>
        <w:tc>
          <w:tcPr>
            <w:tcW w:type="dxa" w:w="1814"/>
          </w:tcPr>
          <w:p>
            <w:pPr>
              <w:spacing w:after="40"/>
              <w:jc w:val="center"/>
            </w:pPr>
            <w:r/>
            <w:r>
              <w:rPr>
                <w:rFonts w:ascii="ＭＳ 明朝" w:hAnsi="ＭＳ 明朝" w:eastAsia="ＭＳ 明朝"/>
                <w:b w:val="0"/>
                <w:sz w:val="19"/>
              </w:rPr>
              <w:t>100%</w:t>
            </w:r>
          </w:p>
        </w:tc>
        <w:tc>
          <w:tcPr>
            <w:tcW w:type="dxa" w:w="3458"/>
          </w:tcPr>
          <w:p>
            <w:pPr>
              <w:spacing w:after="40"/>
              <w:jc w:val="center"/>
            </w:pPr>
            <w:r/>
            <w:r>
              <w:rPr>
                <w:rFonts w:ascii="ＭＳ 明朝" w:hAnsi="ＭＳ 明朝" w:eastAsia="ＭＳ 明朝"/>
                <w:b w:val="0"/>
                <w:sz w:val="19"/>
              </w:rPr>
              <w:t>震災前水準</w:t>
            </w:r>
          </w:p>
        </w:tc>
      </w:tr>
      <w:tr>
        <w:tc>
          <w:tcPr>
            <w:tcW w:type="dxa" w:w="2041"/>
          </w:tcPr>
          <w:p>
            <w:pPr>
              <w:spacing w:after="40"/>
              <w:jc w:val="left"/>
            </w:pPr>
            <w:r/>
            <w:r>
              <w:rPr>
                <w:rFonts w:ascii="ＭＳ 明朝" w:hAnsi="ＭＳ 明朝" w:eastAsia="ＭＳ 明朝"/>
                <w:b w:val="0"/>
                <w:sz w:val="19"/>
              </w:rPr>
              <w:t>2024年4月</w:t>
            </w:r>
          </w:p>
        </w:tc>
        <w:tc>
          <w:tcPr>
            <w:tcW w:type="dxa" w:w="2041"/>
          </w:tcPr>
          <w:p>
            <w:pPr>
              <w:spacing w:after="40"/>
              <w:jc w:val="center"/>
            </w:pPr>
            <w:r/>
            <w:r>
              <w:rPr>
                <w:rFonts w:ascii="ＭＳ 明朝" w:hAnsi="ＭＳ 明朝" w:eastAsia="ＭＳ 明朝"/>
                <w:b w:val="0"/>
                <w:sz w:val="19"/>
              </w:rPr>
              <w:t>約5,850人</w:t>
            </w:r>
          </w:p>
        </w:tc>
        <w:tc>
          <w:tcPr>
            <w:tcW w:type="dxa" w:w="1814"/>
          </w:tcPr>
          <w:p>
            <w:pPr>
              <w:spacing w:after="40"/>
              <w:jc w:val="center"/>
            </w:pPr>
            <w:r/>
            <w:r>
              <w:rPr>
                <w:rFonts w:ascii="ＭＳ 明朝" w:hAnsi="ＭＳ 明朝" w:eastAsia="ＭＳ 明朝"/>
                <w:b w:val="0"/>
                <w:sz w:val="19"/>
              </w:rPr>
              <w:t>約49%</w:t>
            </w:r>
          </w:p>
        </w:tc>
        <w:tc>
          <w:tcPr>
            <w:tcW w:type="dxa" w:w="3458"/>
          </w:tcPr>
          <w:p>
            <w:pPr>
              <w:spacing w:after="40"/>
              <w:jc w:val="center"/>
            </w:pPr>
            <w:r/>
            <w:r>
              <w:rPr>
                <w:rFonts w:ascii="ＭＳ 明朝" w:hAnsi="ＭＳ 明朝" w:eastAsia="ＭＳ 明朝"/>
                <w:b w:val="0"/>
                <w:sz w:val="19"/>
              </w:rPr>
              <w:t>消滅可能性自治体に該当</w:t>
            </w:r>
          </w:p>
        </w:tc>
      </w:tr>
      <w:tr>
        <w:tc>
          <w:tcPr>
            <w:tcW w:type="dxa" w:w="2041"/>
          </w:tcPr>
          <w:p>
            <w:pPr>
              <w:spacing w:after="40"/>
              <w:jc w:val="left"/>
            </w:pPr>
            <w:r/>
            <w:r>
              <w:rPr>
                <w:rFonts w:ascii="ＭＳ 明朝" w:hAnsi="ＭＳ 明朝" w:eastAsia="ＭＳ 明朝"/>
                <w:b w:val="0"/>
                <w:sz w:val="19"/>
              </w:rPr>
              <w:t>令和12年度（推計）</w:t>
            </w:r>
          </w:p>
        </w:tc>
        <w:tc>
          <w:tcPr>
            <w:tcW w:type="dxa" w:w="2041"/>
          </w:tcPr>
          <w:p>
            <w:pPr>
              <w:spacing w:after="40"/>
              <w:jc w:val="center"/>
            </w:pPr>
            <w:r/>
            <w:r>
              <w:rPr>
                <w:rFonts w:ascii="ＭＳ 明朝" w:hAnsi="ＭＳ 明朝" w:eastAsia="ＭＳ 明朝"/>
                <w:b w:val="0"/>
                <w:sz w:val="19"/>
              </w:rPr>
              <w:t>約5,102人</w:t>
            </w:r>
          </w:p>
        </w:tc>
        <w:tc>
          <w:tcPr>
            <w:tcW w:type="dxa" w:w="1814"/>
          </w:tcPr>
          <w:p>
            <w:pPr>
              <w:spacing w:after="40"/>
              <w:jc w:val="center"/>
            </w:pPr>
            <w:r/>
            <w:r>
              <w:rPr>
                <w:rFonts w:ascii="ＭＳ 明朝" w:hAnsi="ＭＳ 明朝" w:eastAsia="ＭＳ 明朝"/>
                <w:b w:val="0"/>
                <w:sz w:val="19"/>
              </w:rPr>
              <w:t>約43%</w:t>
            </w:r>
          </w:p>
        </w:tc>
        <w:tc>
          <w:tcPr>
            <w:tcW w:type="dxa" w:w="3458"/>
          </w:tcPr>
          <w:p>
            <w:pPr>
              <w:spacing w:after="40"/>
              <w:jc w:val="center"/>
            </w:pPr>
            <w:r/>
            <w:r>
              <w:rPr>
                <w:rFonts w:ascii="ＭＳ 明朝" w:hAnsi="ＭＳ 明朝" w:eastAsia="ＭＳ 明朝"/>
                <w:b w:val="0"/>
                <w:sz w:val="19"/>
              </w:rPr>
              <w:t>財政シミュレーションの給水人口</w:t>
            </w:r>
          </w:p>
        </w:tc>
      </w:tr>
    </w:tbl>
    <w:p>
      <w:pPr>
        <w:spacing w:after="200" w:line="276" w:lineRule="auto"/>
      </w:pPr>
      <w:r>
        <w:rPr>
          <w:rFonts w:ascii="ＭＳ 明朝" w:hAnsi="ＭＳ 明朝" w:eastAsia="ＭＳ 明朝"/>
          <w:b w:val="0"/>
          <w:color w:val="595959"/>
          <w:sz w:val="17"/>
        </w:rPr>
        <w:t>※ 給水収益を支える家庭用需要の絶対量が小さく、少数の大口使用者への依存度が高い構造にある。</w:t>
      </w:r>
    </w:p>
    <w:p>
      <w:pPr>
        <w:spacing w:before="180" w:after="80"/>
      </w:pPr>
      <w:r>
        <w:rPr>
          <w:rFonts w:ascii="ＭＳ ゴシック" w:hAnsi="ＭＳ ゴシック" w:eastAsia="ＭＳ ゴシック"/>
          <w:b/>
          <w:color w:val="C55A11"/>
          <w:sz w:val="21"/>
        </w:rPr>
        <w:t>（3）産業構造と水需要</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産業</w:t>
            </w:r>
          </w:p>
        </w:tc>
        <w:tc>
          <w:tcPr>
            <w:tcW w:type="dxa" w:w="7427"/>
            <w:shd w:val="clear" w:fill="2E75B6"/>
          </w:tcPr>
          <w:p>
            <w:pPr>
              <w:spacing w:after="40"/>
              <w:jc w:val="center"/>
            </w:pPr>
            <w:r/>
            <w:r>
              <w:rPr>
                <w:rFonts w:ascii="ＭＳ ゴシック" w:hAnsi="ＭＳ ゴシック" w:eastAsia="ＭＳ ゴシック"/>
                <w:b/>
                <w:color w:val="FFFFFF"/>
                <w:sz w:val="19"/>
              </w:rPr>
              <w:t>水道需要への関わり</w:t>
            </w:r>
          </w:p>
        </w:tc>
      </w:tr>
      <w:tr>
        <w:tc>
          <w:tcPr>
            <w:tcW w:type="dxa" w:w="1928"/>
          </w:tcPr>
          <w:p>
            <w:pPr>
              <w:spacing w:after="40"/>
              <w:jc w:val="left"/>
            </w:pPr>
            <w:r/>
            <w:r>
              <w:rPr>
                <w:rFonts w:ascii="ＭＳ 明朝" w:hAnsi="ＭＳ 明朝" w:eastAsia="ＭＳ 明朝"/>
                <w:b w:val="0"/>
                <w:sz w:val="19"/>
              </w:rPr>
              <w:t>漁業</w:t>
            </w:r>
          </w:p>
        </w:tc>
        <w:tc>
          <w:tcPr>
            <w:tcW w:type="dxa" w:w="7427"/>
          </w:tcPr>
          <w:p>
            <w:pPr>
              <w:spacing w:after="40"/>
              <w:jc w:val="center"/>
            </w:pPr>
            <w:r/>
            <w:r>
              <w:rPr>
                <w:rFonts w:ascii="ＭＳ 明朝" w:hAnsi="ＭＳ 明朝" w:eastAsia="ＭＳ 明朝"/>
                <w:b w:val="0"/>
                <w:sz w:val="19"/>
              </w:rPr>
              <w:t>女川漁港の船舶給水需要（直接船舶・委託船舶）、市場関連施設</w:t>
            </w:r>
          </w:p>
        </w:tc>
      </w:tr>
      <w:tr>
        <w:tc>
          <w:tcPr>
            <w:tcW w:type="dxa" w:w="1928"/>
          </w:tcPr>
          <w:p>
            <w:pPr>
              <w:spacing w:after="40"/>
              <w:jc w:val="left"/>
            </w:pPr>
            <w:r/>
            <w:r>
              <w:rPr>
                <w:rFonts w:ascii="ＭＳ 明朝" w:hAnsi="ＭＳ 明朝" w:eastAsia="ＭＳ 明朝"/>
                <w:b w:val="0"/>
                <w:sz w:val="19"/>
              </w:rPr>
              <w:t>水産加工業</w:t>
            </w:r>
          </w:p>
        </w:tc>
        <w:tc>
          <w:tcPr>
            <w:tcW w:type="dxa" w:w="7427"/>
          </w:tcPr>
          <w:p>
            <w:pPr>
              <w:spacing w:after="40"/>
              <w:jc w:val="center"/>
            </w:pPr>
            <w:r/>
            <w:r>
              <w:rPr>
                <w:rFonts w:ascii="ＭＳ 明朝" w:hAnsi="ＭＳ 明朝" w:eastAsia="ＭＳ 明朝"/>
                <w:b w:val="0"/>
                <w:sz w:val="19"/>
              </w:rPr>
              <w:t>最大の大口使用者。冷凍・加工・洗浄工程で大量に使用し、漁期による季節変動が大きい</w:t>
            </w:r>
          </w:p>
        </w:tc>
      </w:tr>
      <w:tr>
        <w:tc>
          <w:tcPr>
            <w:tcW w:type="dxa" w:w="1928"/>
          </w:tcPr>
          <w:p>
            <w:pPr>
              <w:spacing w:after="40"/>
              <w:jc w:val="left"/>
            </w:pPr>
            <w:r/>
            <w:r>
              <w:rPr>
                <w:rFonts w:ascii="ＭＳ 明朝" w:hAnsi="ＭＳ 明朝" w:eastAsia="ＭＳ 明朝"/>
                <w:b w:val="0"/>
                <w:sz w:val="19"/>
              </w:rPr>
              <w:t>原子力発電関連</w:t>
            </w:r>
          </w:p>
        </w:tc>
        <w:tc>
          <w:tcPr>
            <w:tcW w:type="dxa" w:w="7427"/>
          </w:tcPr>
          <w:p>
            <w:pPr>
              <w:spacing w:after="40"/>
              <w:jc w:val="center"/>
            </w:pPr>
            <w:r/>
            <w:r>
              <w:rPr>
                <w:rFonts w:ascii="ＭＳ 明朝" w:hAnsi="ＭＳ 明朝" w:eastAsia="ＭＳ 明朝"/>
                <w:b w:val="0"/>
                <w:sz w:val="19"/>
              </w:rPr>
              <w:t>発電所本体は北上大堰の工業用水を別途調達しており上水道の大口需要はない。関連施設・作業員宿泊の一般用需要が安定財源となっている</w:t>
            </w:r>
          </w:p>
        </w:tc>
      </w:tr>
      <w:tr>
        <w:tc>
          <w:tcPr>
            <w:tcW w:type="dxa" w:w="1928"/>
          </w:tcPr>
          <w:p>
            <w:pPr>
              <w:spacing w:after="40"/>
              <w:jc w:val="left"/>
            </w:pPr>
            <w:r/>
            <w:r>
              <w:rPr>
                <w:rFonts w:ascii="ＭＳ 明朝" w:hAnsi="ＭＳ 明朝" w:eastAsia="ＭＳ 明朝"/>
                <w:b w:val="0"/>
                <w:sz w:val="19"/>
              </w:rPr>
              <w:t>観光・宿泊</w:t>
            </w:r>
          </w:p>
        </w:tc>
        <w:tc>
          <w:tcPr>
            <w:tcW w:type="dxa" w:w="7427"/>
          </w:tcPr>
          <w:p>
            <w:pPr>
              <w:spacing w:after="40"/>
              <w:jc w:val="center"/>
            </w:pPr>
            <w:r/>
            <w:r>
              <w:rPr>
                <w:rFonts w:ascii="ＭＳ 明朝" w:hAnsi="ＭＳ 明朝" w:eastAsia="ＭＳ 明朝"/>
                <w:b w:val="0"/>
                <w:sz w:val="19"/>
              </w:rPr>
              <w:t>宿泊施設・観光飲食での業務用需要</w:t>
            </w:r>
          </w:p>
        </w:tc>
      </w:tr>
    </w:tbl>
    <w:p>
      <w:pPr>
        <w:spacing w:after="80" w:line="276" w:lineRule="auto"/>
      </w:pPr>
    </w:p>
    <w:p>
      <w:pPr>
        <w:spacing w:after="160" w:line="276" w:lineRule="auto"/>
      </w:pPr>
      <w:r>
        <w:rPr>
          <w:rFonts w:ascii="ＭＳ 明朝" w:hAnsi="ＭＳ 明朝" w:eastAsia="ＭＳ 明朝"/>
          <w:b w:val="0"/>
          <w:sz w:val="21"/>
        </w:rPr>
        <w:t>逓減制および船舶用区分は、こうした産業構造を料金体系に反映したものと考えられる。したがって体系の見直しは、単なる料金水準の調整ではなく、産業政策としての側面を持つ。</w:t>
      </w:r>
    </w:p>
    <w:p>
      <w:r>
        <w:br w:type="page"/>
      </w:r>
    </w:p>
    <w:p>
      <w:pPr>
        <w:spacing w:before="320" w:after="160"/>
        <w:pBdr>
          <w:bottom w:val="single" w:sz="12" w:space="2" w:color="1F3864"/>
        </w:pBdr>
      </w:pPr>
      <w:r>
        <w:rPr>
          <w:rFonts w:ascii="ＭＳ ゴシック" w:hAnsi="ＭＳ ゴシック" w:eastAsia="ＭＳ ゴシック"/>
          <w:b/>
          <w:color w:val="1F3864"/>
          <w:sz w:val="28"/>
        </w:rPr>
        <w:t>第3章　財務・経営指標からみた課題</w:t>
      </w:r>
    </w:p>
    <w:p>
      <w:pPr>
        <w:spacing w:before="240" w:after="100"/>
      </w:pPr>
      <w:r>
        <w:rPr>
          <w:rFonts w:ascii="ＭＳ ゴシック" w:hAnsi="ＭＳ ゴシック" w:eastAsia="ＭＳ ゴシック"/>
          <w:b/>
          <w:color w:val="2E75B6"/>
          <w:sz w:val="23"/>
        </w:rPr>
        <w:t>3-1　主要指標の状況</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指標</w:t>
            </w:r>
          </w:p>
        </w:tc>
        <w:tc>
          <w:tcPr>
            <w:tcW w:type="dxa" w:w="2041"/>
            <w:shd w:val="clear" w:fill="2E75B6"/>
          </w:tcPr>
          <w:p>
            <w:pPr>
              <w:spacing w:after="40"/>
              <w:jc w:val="center"/>
            </w:pPr>
            <w:r/>
            <w:r>
              <w:rPr>
                <w:rFonts w:ascii="ＭＳ ゴシック" w:hAnsi="ＭＳ ゴシック" w:eastAsia="ＭＳ ゴシック"/>
                <w:b/>
                <w:color w:val="FFFFFF"/>
                <w:sz w:val="19"/>
              </w:rPr>
              <w:t>直近の状況</w:t>
            </w:r>
          </w:p>
        </w:tc>
        <w:tc>
          <w:tcPr>
            <w:tcW w:type="dxa" w:w="5046"/>
            <w:shd w:val="clear" w:fill="2E75B6"/>
          </w:tcPr>
          <w:p>
            <w:pPr>
              <w:spacing w:after="40"/>
              <w:jc w:val="center"/>
            </w:pPr>
            <w:r/>
            <w:r>
              <w:rPr>
                <w:rFonts w:ascii="ＭＳ ゴシック" w:hAnsi="ＭＳ ゴシック" w:eastAsia="ＭＳ ゴシック"/>
                <w:b/>
                <w:color w:val="FFFFFF"/>
                <w:sz w:val="19"/>
              </w:rPr>
              <w:t>評価</w:t>
            </w:r>
          </w:p>
        </w:tc>
      </w:tr>
      <w:tr>
        <w:tc>
          <w:tcPr>
            <w:tcW w:type="dxa" w:w="2268"/>
          </w:tcPr>
          <w:p>
            <w:pPr>
              <w:spacing w:after="40"/>
              <w:jc w:val="left"/>
            </w:pPr>
            <w:r/>
            <w:r>
              <w:rPr>
                <w:rFonts w:ascii="ＭＳ 明朝" w:hAnsi="ＭＳ 明朝" w:eastAsia="ＭＳ 明朝"/>
                <w:b w:val="0"/>
                <w:sz w:val="19"/>
              </w:rPr>
              <w:t>料金回収率</w:t>
            </w:r>
          </w:p>
        </w:tc>
        <w:tc>
          <w:tcPr>
            <w:tcW w:type="dxa" w:w="2041"/>
          </w:tcPr>
          <w:p>
            <w:pPr>
              <w:spacing w:after="40"/>
              <w:jc w:val="center"/>
            </w:pPr>
            <w:r/>
            <w:r>
              <w:rPr>
                <w:rFonts w:ascii="ＭＳ 明朝" w:hAnsi="ＭＳ 明朝" w:eastAsia="ＭＳ 明朝"/>
                <w:b w:val="0"/>
                <w:sz w:val="19"/>
              </w:rPr>
              <w:t>令和5年度 52.87%</w:t>
            </w:r>
          </w:p>
        </w:tc>
        <w:tc>
          <w:tcPr>
            <w:tcW w:type="dxa" w:w="5046"/>
          </w:tcPr>
          <w:p>
            <w:pPr>
              <w:spacing w:after="40"/>
              <w:jc w:val="center"/>
            </w:pPr>
            <w:r/>
            <w:r>
              <w:rPr>
                <w:rFonts w:ascii="ＭＳ 明朝" w:hAnsi="ＭＳ 明朝" w:eastAsia="ＭＳ 明朝"/>
                <w:b w:val="0"/>
                <w:sz w:val="19"/>
              </w:rPr>
              <w:t>100%を大幅に下回り、類似団体平均より低い。給水に要する費用を料金で賄えていない</w:t>
            </w:r>
          </w:p>
        </w:tc>
      </w:tr>
      <w:tr>
        <w:tc>
          <w:tcPr>
            <w:tcW w:type="dxa" w:w="2268"/>
          </w:tcPr>
          <w:p>
            <w:pPr>
              <w:spacing w:after="40"/>
              <w:jc w:val="left"/>
            </w:pPr>
            <w:r/>
            <w:r>
              <w:rPr>
                <w:rFonts w:ascii="ＭＳ 明朝" w:hAnsi="ＭＳ 明朝" w:eastAsia="ＭＳ 明朝"/>
                <w:b w:val="0"/>
                <w:sz w:val="19"/>
              </w:rPr>
              <w:t>経常収支比率</w:t>
            </w:r>
          </w:p>
        </w:tc>
        <w:tc>
          <w:tcPr>
            <w:tcW w:type="dxa" w:w="2041"/>
          </w:tcPr>
          <w:p>
            <w:pPr>
              <w:spacing w:after="40"/>
              <w:jc w:val="center"/>
            </w:pPr>
            <w:r/>
            <w:r>
              <w:rPr>
                <w:rFonts w:ascii="ＭＳ 明朝" w:hAnsi="ＭＳ 明朝" w:eastAsia="ＭＳ 明朝"/>
                <w:b w:val="0"/>
                <w:sz w:val="19"/>
              </w:rPr>
              <w:t>100%を下回る水準で推移</w:t>
            </w:r>
          </w:p>
        </w:tc>
        <w:tc>
          <w:tcPr>
            <w:tcW w:type="dxa" w:w="5046"/>
          </w:tcPr>
          <w:p>
            <w:pPr>
              <w:spacing w:after="40"/>
              <w:jc w:val="center"/>
            </w:pPr>
            <w:r/>
            <w:r>
              <w:rPr>
                <w:rFonts w:ascii="ＭＳ 明朝" w:hAnsi="ＭＳ 明朝" w:eastAsia="ＭＳ 明朝"/>
                <w:b w:val="0"/>
                <w:sz w:val="19"/>
              </w:rPr>
              <w:t>収支が常に赤字。類似団体平均よりも低い</w:t>
            </w:r>
          </w:p>
        </w:tc>
      </w:tr>
      <w:tr>
        <w:tc>
          <w:tcPr>
            <w:tcW w:type="dxa" w:w="2268"/>
          </w:tcPr>
          <w:p>
            <w:pPr>
              <w:spacing w:after="40"/>
              <w:jc w:val="left"/>
            </w:pPr>
            <w:r/>
            <w:r>
              <w:rPr>
                <w:rFonts w:ascii="ＭＳ 明朝" w:hAnsi="ＭＳ 明朝" w:eastAsia="ＭＳ 明朝"/>
                <w:b w:val="0"/>
                <w:sz w:val="19"/>
              </w:rPr>
              <w:t>企業債残高対給水収益比率</w:t>
            </w:r>
          </w:p>
        </w:tc>
        <w:tc>
          <w:tcPr>
            <w:tcW w:type="dxa" w:w="2041"/>
          </w:tcPr>
          <w:p>
            <w:pPr>
              <w:spacing w:after="40"/>
              <w:jc w:val="center"/>
            </w:pPr>
            <w:r/>
            <w:r>
              <w:rPr>
                <w:rFonts w:ascii="ＭＳ 明朝" w:hAnsi="ＭＳ 明朝" w:eastAsia="ＭＳ 明朝"/>
                <w:b w:val="0"/>
                <w:sz w:val="19"/>
              </w:rPr>
              <w:t>令和5年度 600%台まで上昇</w:t>
            </w:r>
          </w:p>
        </w:tc>
        <w:tc>
          <w:tcPr>
            <w:tcW w:type="dxa" w:w="5046"/>
          </w:tcPr>
          <w:p>
            <w:pPr>
              <w:spacing w:after="40"/>
              <w:jc w:val="center"/>
            </w:pPr>
            <w:r/>
            <w:r>
              <w:rPr>
                <w:rFonts w:ascii="ＭＳ 明朝" w:hAnsi="ＭＳ 明朝" w:eastAsia="ＭＳ 明朝"/>
                <w:b w:val="0"/>
                <w:sz w:val="19"/>
              </w:rPr>
              <w:t>復旧復興で先送りした施設更新の実施により投資規模が拡大。投資規模に対して料金水準が見合っていない</w:t>
            </w:r>
          </w:p>
        </w:tc>
      </w:tr>
      <w:tr>
        <w:tc>
          <w:tcPr>
            <w:tcW w:type="dxa" w:w="2268"/>
          </w:tcPr>
          <w:p>
            <w:pPr>
              <w:spacing w:after="40"/>
              <w:jc w:val="left"/>
            </w:pPr>
            <w:r/>
            <w:r>
              <w:rPr>
                <w:rFonts w:ascii="ＭＳ 明朝" w:hAnsi="ＭＳ 明朝" w:eastAsia="ＭＳ 明朝"/>
                <w:b w:val="0"/>
                <w:sz w:val="19"/>
              </w:rPr>
              <w:t>有形固定資産減価償却率</w:t>
            </w:r>
          </w:p>
        </w:tc>
        <w:tc>
          <w:tcPr>
            <w:tcW w:type="dxa" w:w="2041"/>
          </w:tcPr>
          <w:p>
            <w:pPr>
              <w:spacing w:after="40"/>
              <w:jc w:val="center"/>
            </w:pPr>
            <w:r/>
            <w:r>
              <w:rPr>
                <w:rFonts w:ascii="ＭＳ 明朝" w:hAnsi="ＭＳ 明朝" w:eastAsia="ＭＳ 明朝"/>
                <w:b w:val="0"/>
                <w:sz w:val="19"/>
              </w:rPr>
              <w:t>10%台で推移</w:t>
            </w:r>
          </w:p>
        </w:tc>
        <w:tc>
          <w:tcPr>
            <w:tcW w:type="dxa" w:w="5046"/>
          </w:tcPr>
          <w:p>
            <w:pPr>
              <w:spacing w:after="40"/>
              <w:jc w:val="center"/>
            </w:pPr>
            <w:r/>
            <w:r>
              <w:rPr>
                <w:rFonts w:ascii="ＭＳ 明朝" w:hAnsi="ＭＳ 明朝" w:eastAsia="ＭＳ 明朝"/>
                <w:b w:val="0"/>
                <w:sz w:val="19"/>
              </w:rPr>
              <w:t>復旧復興事業により資産は比較的新しい。ただし未更新の施設も残る</w:t>
            </w:r>
          </w:p>
        </w:tc>
      </w:tr>
    </w:tbl>
    <w:p>
      <w:pPr>
        <w:spacing w:after="200" w:line="276" w:lineRule="auto"/>
      </w:pPr>
      <w:r>
        <w:rPr>
          <w:rFonts w:ascii="ＭＳ 明朝" w:hAnsi="ＭＳ 明朝" w:eastAsia="ＭＳ 明朝"/>
          <w:b w:val="0"/>
          <w:color w:val="595959"/>
          <w:sz w:val="17"/>
        </w:rPr>
        <w:t>※ 女川町水道事業経営戦略（案）第3章の記載による。</w:t>
      </w:r>
    </w:p>
    <w:p>
      <w:pPr>
        <w:spacing w:before="240" w:after="100"/>
      </w:pPr>
      <w:r>
        <w:rPr>
          <w:rFonts w:ascii="ＭＳ ゴシック" w:hAnsi="ＭＳ ゴシック" w:eastAsia="ＭＳ ゴシック"/>
          <w:b/>
          <w:color w:val="2E75B6"/>
          <w:sz w:val="23"/>
        </w:rPr>
        <w:t>3-2　抽出される課題</w:t>
      </w:r>
    </w:p>
    <w:p>
      <w:pPr>
        <w:spacing w:before="180" w:after="80"/>
      </w:pPr>
      <w:r>
        <w:rPr>
          <w:rFonts w:ascii="ＭＳ ゴシック" w:hAnsi="ＭＳ ゴシック" w:eastAsia="ＭＳ ゴシック"/>
          <w:b/>
          <w:color w:val="C55A11"/>
          <w:sz w:val="21"/>
        </w:rPr>
        <w:t>（1）料金水準が原価に見合っていない</w:t>
      </w:r>
    </w:p>
    <w:p>
      <w:pPr>
        <w:spacing w:after="120" w:line="276" w:lineRule="auto"/>
      </w:pPr>
      <w:r>
        <w:rPr>
          <w:rFonts w:ascii="ＭＳ 明朝" w:hAnsi="ＭＳ 明朝" w:eastAsia="ＭＳ 明朝"/>
          <w:b w:val="0"/>
          <w:sz w:val="21"/>
        </w:rPr>
        <w:t>料金回収率が約53%ということは、給水に要する費用の約半分しか料金で回収できていないことを意味する。不足分は一般会計からの繰入金で補填されている。経営戦略（案）も「国が定める繰出基準以外の繰出金によって収入不足を補填している状況」と記載しており、この構造は料金改定によって解消すべきものである。</w:t>
      </w:r>
    </w:p>
    <w:p>
      <w:pPr>
        <w:spacing w:before="180" w:after="80"/>
      </w:pPr>
      <w:r>
        <w:rPr>
          <w:rFonts w:ascii="ＭＳ ゴシック" w:hAnsi="ＭＳ ゴシック" w:eastAsia="ＭＳ ゴシック"/>
          <w:b/>
          <w:color w:val="C55A11"/>
          <w:sz w:val="21"/>
        </w:rPr>
        <w:t>（2）更新投資の本格化による費用増</w:t>
      </w:r>
    </w:p>
    <w:p>
      <w:pPr>
        <w:spacing w:after="120" w:line="276" w:lineRule="auto"/>
      </w:pPr>
      <w:r>
        <w:rPr>
          <w:rFonts w:ascii="ＭＳ 明朝" w:hAnsi="ＭＳ 明朝" w:eastAsia="ＭＳ 明朝"/>
          <w:b w:val="0"/>
          <w:sz w:val="21"/>
        </w:rPr>
        <w:t>東日本大震災からの復旧復興を優先したため、耐用年数を迎えた施設の更新が先送りされてきた。令和8年度から令和17年度にかけて、老朽管布設替・水道施設耐震化・鷲神高度処理設備整備・江島海底送水管本復旧の4事業で35.15億円の建設改良費が見込まれる。これに伴い減価償却費と企業債の元利償還金が増加する。</w:t>
      </w:r>
    </w:p>
    <w:p>
      <w:pPr>
        <w:spacing w:before="180" w:after="80"/>
      </w:pPr>
      <w:r>
        <w:rPr>
          <w:rFonts w:ascii="ＭＳ ゴシック" w:hAnsi="ＭＳ ゴシック" w:eastAsia="ＭＳ ゴシック"/>
          <w:b/>
          <w:color w:val="C55A11"/>
          <w:sz w:val="21"/>
        </w:rPr>
        <w:t>（3）逓減制による大口使用者への偏り</w:t>
      </w:r>
    </w:p>
    <w:p>
      <w:pPr>
        <w:spacing w:after="120" w:line="276" w:lineRule="auto"/>
      </w:pPr>
      <w:r>
        <w:rPr>
          <w:rFonts w:ascii="ＭＳ 明朝" w:hAnsi="ＭＳ 明朝" w:eastAsia="ＭＳ 明朝"/>
          <w:b w:val="0"/>
          <w:sz w:val="21"/>
        </w:rPr>
        <w:t>一般用の従量料金は100㎥を超えると121円から110円に下がる。大口使用者ほど1㎥あたりの負担が軽くなる構造であり、料金改定を一律に行っても、負担の偏りは是正されない。</w:t>
      </w:r>
    </w:p>
    <w:p>
      <w:pPr>
        <w:spacing w:before="180" w:after="80"/>
      </w:pPr>
      <w:r>
        <w:rPr>
          <w:rFonts w:ascii="ＭＳ ゴシック" w:hAnsi="ＭＳ ゴシック" w:eastAsia="ＭＳ ゴシック"/>
          <w:b/>
          <w:color w:val="C55A11"/>
          <w:sz w:val="21"/>
        </w:rPr>
        <w:t>（4）水需要の減少</w:t>
      </w:r>
    </w:p>
    <w:p>
      <w:pPr>
        <w:spacing w:after="160" w:line="276" w:lineRule="auto"/>
      </w:pPr>
      <w:r>
        <w:rPr>
          <w:rFonts w:ascii="ＭＳ 明朝" w:hAnsi="ＭＳ 明朝" w:eastAsia="ＭＳ 明朝"/>
          <w:b w:val="0"/>
          <w:sz w:val="21"/>
        </w:rPr>
        <w:t>給水人口の減少と節水意識の高まりにより、有収水量は令和8年度の901千㎥から令和12年度には818千㎥へ、5年間で約9%減少する見込みである。料金水準を据え置けば収入は毎年減り続ける。</w:t>
      </w:r>
    </w:p>
    <w:p>
      <w:r>
        <w:br w:type="page"/>
      </w:r>
    </w:p>
    <w:p>
      <w:pPr>
        <w:spacing w:before="320" w:after="160"/>
        <w:pBdr>
          <w:bottom w:val="single" w:sz="12" w:space="2" w:color="1F3864"/>
        </w:pBdr>
      </w:pPr>
      <w:r>
        <w:rPr>
          <w:rFonts w:ascii="ＭＳ ゴシック" w:hAnsi="ＭＳ ゴシック" w:eastAsia="ＭＳ ゴシック"/>
          <w:b/>
          <w:color w:val="1F3864"/>
          <w:sz w:val="28"/>
        </w:rPr>
        <w:t>第4章　総括原価の算定（資産維持費3％算入）</w:t>
      </w:r>
    </w:p>
    <w:p>
      <w:pPr>
        <w:spacing w:before="240" w:after="100"/>
      </w:pPr>
      <w:r>
        <w:rPr>
          <w:rFonts w:ascii="ＭＳ ゴシック" w:hAnsi="ＭＳ ゴシック" w:eastAsia="ＭＳ ゴシック"/>
          <w:b/>
          <w:color w:val="2E75B6"/>
          <w:sz w:val="23"/>
        </w:rPr>
        <w:t>4-1　算定の前提</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項目</w:t>
            </w:r>
          </w:p>
        </w:tc>
        <w:tc>
          <w:tcPr>
            <w:tcW w:type="dxa" w:w="2154"/>
            <w:shd w:val="clear" w:fill="2E75B6"/>
          </w:tcPr>
          <w:p>
            <w:pPr>
              <w:spacing w:after="40"/>
              <w:jc w:val="center"/>
            </w:pPr>
            <w:r/>
            <w:r>
              <w:rPr>
                <w:rFonts w:ascii="ＭＳ ゴシック" w:hAnsi="ＭＳ ゴシック" w:eastAsia="ＭＳ ゴシック"/>
                <w:b/>
                <w:color w:val="FFFFFF"/>
                <w:sz w:val="19"/>
              </w:rPr>
              <w:t>設定</w:t>
            </w:r>
          </w:p>
        </w:tc>
        <w:tc>
          <w:tcPr>
            <w:tcW w:type="dxa" w:w="4932"/>
            <w:shd w:val="clear" w:fill="2E75B6"/>
          </w:tcPr>
          <w:p>
            <w:pPr>
              <w:spacing w:after="40"/>
              <w:jc w:val="center"/>
            </w:pPr>
            <w:r/>
            <w:r>
              <w:rPr>
                <w:rFonts w:ascii="ＭＳ ゴシック" w:hAnsi="ＭＳ ゴシック" w:eastAsia="ＭＳ ゴシック"/>
                <w:b/>
                <w:color w:val="FFFFFF"/>
                <w:sz w:val="19"/>
              </w:rPr>
              <w:t>根拠</w:t>
            </w:r>
          </w:p>
        </w:tc>
      </w:tr>
      <w:tr>
        <w:tc>
          <w:tcPr>
            <w:tcW w:type="dxa" w:w="2268"/>
          </w:tcPr>
          <w:p>
            <w:pPr>
              <w:spacing w:after="40"/>
              <w:jc w:val="left"/>
            </w:pPr>
            <w:r/>
            <w:r>
              <w:rPr>
                <w:rFonts w:ascii="ＭＳ 明朝" w:hAnsi="ＭＳ 明朝" w:eastAsia="ＭＳ 明朝"/>
                <w:b w:val="0"/>
                <w:sz w:val="19"/>
              </w:rPr>
              <w:t>料金算定対象期間</w:t>
            </w:r>
          </w:p>
        </w:tc>
        <w:tc>
          <w:tcPr>
            <w:tcW w:type="dxa" w:w="2154"/>
          </w:tcPr>
          <w:p>
            <w:pPr>
              <w:spacing w:after="40"/>
              <w:jc w:val="center"/>
            </w:pPr>
            <w:r/>
            <w:r>
              <w:rPr>
                <w:rFonts w:ascii="ＭＳ 明朝" w:hAnsi="ＭＳ 明朝" w:eastAsia="ＭＳ 明朝"/>
                <w:b w:val="0"/>
                <w:sz w:val="19"/>
              </w:rPr>
              <w:t>令和8年度〜令和12年度（5年間）</w:t>
            </w:r>
          </w:p>
        </w:tc>
        <w:tc>
          <w:tcPr>
            <w:tcW w:type="dxa" w:w="4932"/>
          </w:tcPr>
          <w:p>
            <w:pPr>
              <w:spacing w:after="40"/>
              <w:jc w:val="center"/>
            </w:pPr>
            <w:r/>
            <w:r>
              <w:rPr>
                <w:rFonts w:ascii="ＭＳ 明朝" w:hAnsi="ＭＳ 明朝" w:eastAsia="ＭＳ 明朝"/>
                <w:b w:val="0"/>
                <w:sz w:val="19"/>
              </w:rPr>
              <w:t>水道法施行規則第12条「おおむね3年」。実務標準の5年を採用</w:t>
            </w:r>
          </w:p>
        </w:tc>
      </w:tr>
      <w:tr>
        <w:tc>
          <w:tcPr>
            <w:tcW w:type="dxa" w:w="2268"/>
          </w:tcPr>
          <w:p>
            <w:pPr>
              <w:spacing w:after="40"/>
              <w:jc w:val="left"/>
            </w:pPr>
            <w:r/>
            <w:r>
              <w:rPr>
                <w:rFonts w:ascii="ＭＳ 明朝" w:hAnsi="ＭＳ 明朝" w:eastAsia="ＭＳ 明朝"/>
                <w:b/>
                <w:sz w:val="19"/>
              </w:rPr>
              <w:t>資産維持率</w:t>
            </w:r>
          </w:p>
        </w:tc>
        <w:tc>
          <w:tcPr>
            <w:tcW w:type="dxa" w:w="2154"/>
          </w:tcPr>
          <w:p>
            <w:pPr>
              <w:spacing w:after="40"/>
              <w:jc w:val="center"/>
            </w:pPr>
            <w:r/>
            <w:r>
              <w:rPr>
                <w:rFonts w:ascii="ＭＳ 明朝" w:hAnsi="ＭＳ 明朝" w:eastAsia="ＭＳ 明朝"/>
                <w:b/>
                <w:sz w:val="19"/>
              </w:rPr>
              <w:t>3.0％</w:t>
            </w:r>
          </w:p>
        </w:tc>
        <w:tc>
          <w:tcPr>
            <w:tcW w:type="dxa" w:w="4932"/>
          </w:tcPr>
          <w:p>
            <w:pPr>
              <w:spacing w:after="40"/>
              <w:jc w:val="center"/>
            </w:pPr>
            <w:r/>
            <w:r>
              <w:rPr>
                <w:rFonts w:ascii="ＭＳ 明朝" w:hAnsi="ＭＳ 明朝" w:eastAsia="ＭＳ 明朝"/>
                <w:b/>
                <w:sz w:val="19"/>
              </w:rPr>
              <w:t>業務仕様書が原価への組み込みを求める水準。日本水道協会「水道料金算定要領」の標準値</w:t>
            </w:r>
          </w:p>
        </w:tc>
      </w:tr>
      <w:tr>
        <w:tc>
          <w:tcPr>
            <w:tcW w:type="dxa" w:w="2268"/>
          </w:tcPr>
          <w:p>
            <w:pPr>
              <w:spacing w:after="40"/>
              <w:jc w:val="left"/>
            </w:pPr>
            <w:r/>
            <w:r>
              <w:rPr>
                <w:rFonts w:ascii="ＭＳ 明朝" w:hAnsi="ＭＳ 明朝" w:eastAsia="ＭＳ 明朝"/>
                <w:b w:val="0"/>
                <w:sz w:val="19"/>
              </w:rPr>
              <w:t>対象資産</w:t>
            </w:r>
          </w:p>
        </w:tc>
        <w:tc>
          <w:tcPr>
            <w:tcW w:type="dxa" w:w="2154"/>
          </w:tcPr>
          <w:p>
            <w:pPr>
              <w:spacing w:after="40"/>
              <w:jc w:val="center"/>
            </w:pPr>
            <w:r/>
            <w:r>
              <w:rPr>
                <w:rFonts w:ascii="ＭＳ 明朝" w:hAnsi="ＭＳ 明朝" w:eastAsia="ＭＳ 明朝"/>
                <w:b w:val="0"/>
                <w:sz w:val="19"/>
              </w:rPr>
              <w:t>896,312千円（期首期末平均）</w:t>
            </w:r>
          </w:p>
        </w:tc>
        <w:tc>
          <w:tcPr>
            <w:tcW w:type="dxa" w:w="4932"/>
          </w:tcPr>
          <w:p>
            <w:pPr>
              <w:spacing w:after="40"/>
              <w:jc w:val="center"/>
            </w:pPr>
            <w:r/>
            <w:r>
              <w:rPr>
                <w:rFonts w:ascii="ＭＳ 明朝" w:hAnsi="ＭＳ 明朝" w:eastAsia="ＭＳ 明朝"/>
                <w:b w:val="0"/>
                <w:sz w:val="19"/>
              </w:rPr>
              <w:t>算定要領の方式による</w:t>
            </w:r>
          </w:p>
        </w:tc>
      </w:tr>
      <w:tr>
        <w:tc>
          <w:tcPr>
            <w:tcW w:type="dxa" w:w="2268"/>
          </w:tcPr>
          <w:p>
            <w:pPr>
              <w:spacing w:after="40"/>
              <w:jc w:val="left"/>
            </w:pPr>
            <w:r/>
            <w:r>
              <w:rPr>
                <w:rFonts w:ascii="ＭＳ 明朝" w:hAnsi="ＭＳ 明朝" w:eastAsia="ＭＳ 明朝"/>
                <w:b w:val="0"/>
                <w:sz w:val="19"/>
              </w:rPr>
              <w:t>有収水量（5年計）</w:t>
            </w:r>
          </w:p>
        </w:tc>
        <w:tc>
          <w:tcPr>
            <w:tcW w:type="dxa" w:w="2154"/>
          </w:tcPr>
          <w:p>
            <w:pPr>
              <w:spacing w:after="40"/>
              <w:jc w:val="center"/>
            </w:pPr>
            <w:r/>
            <w:r>
              <w:rPr>
                <w:rFonts w:ascii="ＭＳ 明朝" w:hAnsi="ＭＳ 明朝" w:eastAsia="ＭＳ 明朝"/>
                <w:b w:val="0"/>
                <w:sz w:val="19"/>
              </w:rPr>
              <w:t>4,316,000㎥</w:t>
            </w:r>
          </w:p>
        </w:tc>
        <w:tc>
          <w:tcPr>
            <w:tcW w:type="dxa" w:w="4932"/>
          </w:tcPr>
          <w:p>
            <w:pPr>
              <w:spacing w:after="40"/>
              <w:jc w:val="center"/>
            </w:pPr>
            <w:r/>
            <w:r>
              <w:rPr>
                <w:rFonts w:ascii="ＭＳ 明朝" w:hAnsi="ＭＳ 明朝" w:eastAsia="ＭＳ 明朝"/>
                <w:b w:val="0"/>
                <w:sz w:val="19"/>
              </w:rPr>
              <w:t>経営戦略の水需要予測</w:t>
            </w:r>
          </w:p>
        </w:tc>
      </w:tr>
      <w:tr>
        <w:tc>
          <w:tcPr>
            <w:tcW w:type="dxa" w:w="2268"/>
          </w:tcPr>
          <w:p>
            <w:pPr>
              <w:spacing w:after="40"/>
              <w:jc w:val="left"/>
            </w:pPr>
            <w:r/>
            <w:r>
              <w:rPr>
                <w:rFonts w:ascii="ＭＳ 明朝" w:hAnsi="ＭＳ 明朝" w:eastAsia="ＭＳ 明朝"/>
                <w:b w:val="0"/>
                <w:sz w:val="19"/>
              </w:rPr>
              <w:t>給水収益（5年計）</w:t>
            </w:r>
          </w:p>
        </w:tc>
        <w:tc>
          <w:tcPr>
            <w:tcW w:type="dxa" w:w="2154"/>
          </w:tcPr>
          <w:p>
            <w:pPr>
              <w:spacing w:after="40"/>
              <w:jc w:val="center"/>
            </w:pPr>
            <w:r/>
            <w:r>
              <w:rPr>
                <w:rFonts w:ascii="ＭＳ 明朝" w:hAnsi="ＭＳ 明朝" w:eastAsia="ＭＳ 明朝"/>
                <w:b w:val="0"/>
                <w:sz w:val="19"/>
              </w:rPr>
              <w:t>590,845千円</w:t>
            </w:r>
          </w:p>
        </w:tc>
        <w:tc>
          <w:tcPr>
            <w:tcW w:type="dxa" w:w="4932"/>
          </w:tcPr>
          <w:p>
            <w:pPr>
              <w:spacing w:after="40"/>
              <w:jc w:val="center"/>
            </w:pPr>
            <w:r/>
            <w:r>
              <w:rPr>
                <w:rFonts w:ascii="ＭＳ 明朝" w:hAnsi="ＭＳ 明朝" w:eastAsia="ＭＳ 明朝"/>
                <w:b w:val="0"/>
                <w:sz w:val="19"/>
              </w:rPr>
              <w:t>現行料金体系による見込額</w:t>
            </w:r>
          </w:p>
        </w:tc>
      </w:tr>
      <w:tr>
        <w:tc>
          <w:tcPr>
            <w:tcW w:type="dxa" w:w="2268"/>
          </w:tcPr>
          <w:p>
            <w:pPr>
              <w:spacing w:after="40"/>
              <w:jc w:val="left"/>
            </w:pPr>
            <w:r/>
            <w:r>
              <w:rPr>
                <w:rFonts w:ascii="ＭＳ 明朝" w:hAnsi="ＭＳ 明朝" w:eastAsia="ＭＳ 明朝"/>
                <w:b w:val="0"/>
                <w:sz w:val="19"/>
              </w:rPr>
              <w:t>借入利率</w:t>
            </w:r>
          </w:p>
        </w:tc>
        <w:tc>
          <w:tcPr>
            <w:tcW w:type="dxa" w:w="2154"/>
          </w:tcPr>
          <w:p>
            <w:pPr>
              <w:spacing w:after="40"/>
              <w:jc w:val="center"/>
            </w:pPr>
            <w:r/>
            <w:r>
              <w:rPr>
                <w:rFonts w:ascii="ＭＳ 明朝" w:hAnsi="ＭＳ 明朝" w:eastAsia="ＭＳ 明朝"/>
                <w:b w:val="0"/>
                <w:sz w:val="19"/>
              </w:rPr>
              <w:t>2.1％</w:t>
            </w:r>
          </w:p>
        </w:tc>
        <w:tc>
          <w:tcPr>
            <w:tcW w:type="dxa" w:w="4932"/>
          </w:tcPr>
          <w:p>
            <w:pPr>
              <w:spacing w:after="40"/>
              <w:jc w:val="center"/>
            </w:pPr>
            <w:r/>
            <w:r>
              <w:rPr>
                <w:rFonts w:ascii="ＭＳ 明朝" w:hAnsi="ＭＳ 明朝" w:eastAsia="ＭＳ 明朝"/>
                <w:b w:val="0"/>
                <w:sz w:val="19"/>
              </w:rPr>
              <w:t>経営戦略の加重平均借入利率</w:t>
            </w:r>
          </w:p>
        </w:tc>
      </w:tr>
      <w:tr>
        <w:tc>
          <w:tcPr>
            <w:tcW w:type="dxa" w:w="2268"/>
          </w:tcPr>
          <w:p>
            <w:pPr>
              <w:spacing w:after="40"/>
              <w:jc w:val="left"/>
            </w:pPr>
            <w:r/>
            <w:r>
              <w:rPr>
                <w:rFonts w:ascii="ＭＳ 明朝" w:hAnsi="ＭＳ 明朝" w:eastAsia="ＭＳ 明朝"/>
                <w:b w:val="0"/>
                <w:sz w:val="19"/>
              </w:rPr>
              <w:t>新規取得資産の償却年数</w:t>
            </w:r>
          </w:p>
        </w:tc>
        <w:tc>
          <w:tcPr>
            <w:tcW w:type="dxa" w:w="2154"/>
          </w:tcPr>
          <w:p>
            <w:pPr>
              <w:spacing w:after="40"/>
              <w:jc w:val="center"/>
            </w:pPr>
            <w:r/>
            <w:r>
              <w:rPr>
                <w:rFonts w:ascii="ＭＳ 明朝" w:hAnsi="ＭＳ 明朝" w:eastAsia="ＭＳ 明朝"/>
                <w:b w:val="0"/>
                <w:sz w:val="19"/>
              </w:rPr>
              <w:t>38年</w:t>
            </w:r>
          </w:p>
        </w:tc>
        <w:tc>
          <w:tcPr>
            <w:tcW w:type="dxa" w:w="4932"/>
          </w:tcPr>
          <w:p>
            <w:pPr>
              <w:spacing w:after="40"/>
              <w:jc w:val="center"/>
            </w:pPr>
            <w:r/>
            <w:r>
              <w:rPr>
                <w:rFonts w:ascii="ＭＳ 明朝" w:hAnsi="ＭＳ 明朝" w:eastAsia="ＭＳ 明朝"/>
                <w:b w:val="0"/>
                <w:sz w:val="19"/>
              </w:rPr>
              <w:t>経営戦略の設定</w:t>
            </w:r>
          </w:p>
        </w:tc>
      </w:tr>
    </w:tbl>
    <w:p>
      <w:pPr>
        <w:spacing w:after="80" w:line="276" w:lineRule="auto"/>
      </w:pPr>
    </w:p>
    <w:p>
      <w:pPr>
        <w:spacing w:before="240" w:after="100"/>
      </w:pPr>
      <w:r>
        <w:rPr>
          <w:rFonts w:ascii="ＭＳ ゴシック" w:hAnsi="ＭＳ ゴシック" w:eastAsia="ＭＳ ゴシック"/>
          <w:b/>
          <w:color w:val="2E75B6"/>
          <w:sz w:val="23"/>
        </w:rPr>
        <w:t>4-2　費目別の総括原価</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2E75B6"/>
          </w:tcPr>
          <w:p>
            <w:pPr>
              <w:spacing w:after="40"/>
              <w:jc w:val="center"/>
            </w:pPr>
            <w:r/>
            <w:r>
              <w:rPr>
                <w:rFonts w:ascii="ＭＳ ゴシック" w:hAnsi="ＭＳ ゴシック" w:eastAsia="ＭＳ ゴシック"/>
                <w:b/>
                <w:color w:val="FFFFFF"/>
                <w:sz w:val="19"/>
              </w:rPr>
              <w:t>費目</w:t>
            </w:r>
          </w:p>
        </w:tc>
        <w:tc>
          <w:tcPr>
            <w:tcW w:type="dxa" w:w="1701"/>
            <w:shd w:val="clear" w:fill="2E75B6"/>
          </w:tcPr>
          <w:p>
            <w:pPr>
              <w:spacing w:after="40"/>
              <w:jc w:val="center"/>
            </w:pPr>
            <w:r/>
            <w:r>
              <w:rPr>
                <w:rFonts w:ascii="ＭＳ ゴシック" w:hAnsi="ＭＳ ゴシック" w:eastAsia="ＭＳ ゴシック"/>
                <w:b/>
                <w:color w:val="FFFFFF"/>
                <w:sz w:val="19"/>
              </w:rPr>
              <w:t>5年計（千円）</w:t>
            </w:r>
          </w:p>
        </w:tc>
        <w:tc>
          <w:tcPr>
            <w:tcW w:type="dxa" w:w="4592"/>
            <w:shd w:val="clear" w:fill="2E75B6"/>
          </w:tcPr>
          <w:p>
            <w:pPr>
              <w:spacing w:after="40"/>
              <w:jc w:val="center"/>
            </w:pPr>
            <w:r/>
            <w:r>
              <w:rPr>
                <w:rFonts w:ascii="ＭＳ ゴシック" w:hAnsi="ＭＳ ゴシック" w:eastAsia="ＭＳ ゴシック"/>
                <w:b/>
                <w:color w:val="FFFFFF"/>
                <w:sz w:val="19"/>
              </w:rPr>
              <w:t>摘要</w:t>
            </w:r>
          </w:p>
        </w:tc>
      </w:tr>
      <w:tr>
        <w:tc>
          <w:tcPr>
            <w:tcW w:type="dxa" w:w="3061"/>
          </w:tcPr>
          <w:p>
            <w:pPr>
              <w:spacing w:after="40"/>
              <w:jc w:val="left"/>
            </w:pPr>
            <w:r/>
            <w:r>
              <w:rPr>
                <w:rFonts w:ascii="ＭＳ 明朝" w:hAnsi="ＭＳ 明朝" w:eastAsia="ＭＳ 明朝"/>
                <w:b w:val="0"/>
                <w:sz w:val="19"/>
              </w:rPr>
              <w:t>Ⅰ　維持管理費</w:t>
            </w:r>
          </w:p>
        </w:tc>
        <w:tc>
          <w:tcPr>
            <w:tcW w:type="dxa" w:w="1701"/>
          </w:tcPr>
          <w:p>
            <w:pPr>
              <w:spacing w:after="40"/>
              <w:jc w:val="right"/>
            </w:pPr>
            <w:r/>
            <w:r>
              <w:rPr>
                <w:rFonts w:ascii="ＭＳ 明朝" w:hAnsi="ＭＳ 明朝" w:eastAsia="ＭＳ 明朝"/>
                <w:b w:val="0"/>
                <w:sz w:val="19"/>
              </w:rPr>
              <w:t>719,494</w:t>
            </w:r>
          </w:p>
        </w:tc>
        <w:tc>
          <w:tcPr>
            <w:tcW w:type="dxa" w:w="4592"/>
          </w:tcPr>
          <w:p>
            <w:pPr>
              <w:spacing w:after="40"/>
              <w:jc w:val="center"/>
            </w:pPr>
            <w:r/>
            <w:r>
              <w:rPr>
                <w:rFonts w:ascii="ＭＳ 明朝" w:hAnsi="ＭＳ 明朝" w:eastAsia="ＭＳ 明朝"/>
                <w:b w:val="0"/>
                <w:sz w:val="19"/>
              </w:rPr>
              <w:t>人件費・動力費・薬品費・修繕費・委託料等（減価償却費を除く）</w:t>
            </w:r>
          </w:p>
        </w:tc>
      </w:tr>
      <w:tr>
        <w:tc>
          <w:tcPr>
            <w:tcW w:type="dxa" w:w="3061"/>
          </w:tcPr>
          <w:p>
            <w:pPr>
              <w:spacing w:after="40"/>
              <w:jc w:val="left"/>
            </w:pPr>
            <w:r/>
            <w:r>
              <w:rPr>
                <w:rFonts w:ascii="ＭＳ 明朝" w:hAnsi="ＭＳ 明朝" w:eastAsia="ＭＳ 明朝"/>
                <w:b w:val="0"/>
                <w:sz w:val="19"/>
              </w:rPr>
              <w:t>Ⅱ　減価償却費</w:t>
            </w:r>
          </w:p>
        </w:tc>
        <w:tc>
          <w:tcPr>
            <w:tcW w:type="dxa" w:w="1701"/>
          </w:tcPr>
          <w:p>
            <w:pPr>
              <w:spacing w:after="40"/>
              <w:jc w:val="right"/>
            </w:pPr>
            <w:r/>
            <w:r>
              <w:rPr>
                <w:rFonts w:ascii="ＭＳ 明朝" w:hAnsi="ＭＳ 明朝" w:eastAsia="ＭＳ 明朝"/>
                <w:b w:val="0"/>
                <w:sz w:val="19"/>
              </w:rPr>
              <w:t>1,961,661</w:t>
            </w:r>
          </w:p>
        </w:tc>
        <w:tc>
          <w:tcPr>
            <w:tcW w:type="dxa" w:w="4592"/>
          </w:tcPr>
          <w:p>
            <w:pPr>
              <w:spacing w:after="40"/>
              <w:jc w:val="center"/>
            </w:pPr>
            <w:r/>
            <w:r>
              <w:rPr>
                <w:rFonts w:ascii="ＭＳ 明朝" w:hAnsi="ＭＳ 明朝" w:eastAsia="ＭＳ 明朝"/>
                <w:b w:val="0"/>
                <w:sz w:val="19"/>
              </w:rPr>
              <w:t>建設改良費調査票の投資計画を反映</w:t>
            </w:r>
          </w:p>
        </w:tc>
      </w:tr>
      <w:tr>
        <w:tc>
          <w:tcPr>
            <w:tcW w:type="dxa" w:w="3061"/>
          </w:tcPr>
          <w:p>
            <w:pPr>
              <w:spacing w:after="40"/>
              <w:jc w:val="left"/>
            </w:pPr>
            <w:r/>
            <w:r>
              <w:rPr>
                <w:rFonts w:ascii="ＭＳ 明朝" w:hAnsi="ＭＳ 明朝" w:eastAsia="ＭＳ 明朝"/>
                <w:b w:val="0"/>
                <w:sz w:val="19"/>
              </w:rPr>
              <w:t>Ⅲ　支払利息（既往債）</w:t>
            </w:r>
          </w:p>
        </w:tc>
        <w:tc>
          <w:tcPr>
            <w:tcW w:type="dxa" w:w="1701"/>
          </w:tcPr>
          <w:p>
            <w:pPr>
              <w:spacing w:after="40"/>
              <w:jc w:val="right"/>
            </w:pPr>
            <w:r/>
            <w:r>
              <w:rPr>
                <w:rFonts w:ascii="ＭＳ 明朝" w:hAnsi="ＭＳ 明朝" w:eastAsia="ＭＳ 明朝"/>
                <w:b w:val="0"/>
                <w:sz w:val="19"/>
              </w:rPr>
              <w:t>50,585</w:t>
            </w:r>
          </w:p>
        </w:tc>
        <w:tc>
          <w:tcPr>
            <w:tcW w:type="dxa" w:w="4592"/>
          </w:tcPr>
          <w:p>
            <w:pPr>
              <w:spacing w:after="40"/>
              <w:jc w:val="center"/>
            </w:pPr>
            <w:r/>
            <w:r>
              <w:rPr>
                <w:rFonts w:ascii="ＭＳ 明朝" w:hAnsi="ＭＳ 明朝" w:eastAsia="ＭＳ 明朝"/>
                <w:b w:val="0"/>
                <w:sz w:val="19"/>
              </w:rPr>
            </w:r>
          </w:p>
        </w:tc>
      </w:tr>
      <w:tr>
        <w:tc>
          <w:tcPr>
            <w:tcW w:type="dxa" w:w="3061"/>
          </w:tcPr>
          <w:p>
            <w:pPr>
              <w:spacing w:after="40"/>
              <w:jc w:val="left"/>
            </w:pPr>
            <w:r/>
            <w:r>
              <w:rPr>
                <w:rFonts w:ascii="ＭＳ 明朝" w:hAnsi="ＭＳ 明朝" w:eastAsia="ＭＳ 明朝"/>
                <w:b w:val="0"/>
                <w:sz w:val="19"/>
              </w:rPr>
              <w:t>Ⅳ　支払利息（新規債）</w:t>
            </w:r>
          </w:p>
        </w:tc>
        <w:tc>
          <w:tcPr>
            <w:tcW w:type="dxa" w:w="1701"/>
          </w:tcPr>
          <w:p>
            <w:pPr>
              <w:spacing w:after="40"/>
              <w:jc w:val="right"/>
            </w:pPr>
            <w:r/>
            <w:r>
              <w:rPr>
                <w:rFonts w:ascii="ＭＳ 明朝" w:hAnsi="ＭＳ 明朝" w:eastAsia="ＭＳ 明朝"/>
                <w:b w:val="0"/>
                <w:sz w:val="19"/>
              </w:rPr>
              <w:t>106,760</w:t>
            </w:r>
          </w:p>
        </w:tc>
        <w:tc>
          <w:tcPr>
            <w:tcW w:type="dxa" w:w="4592"/>
          </w:tcPr>
          <w:p>
            <w:pPr>
              <w:spacing w:after="40"/>
              <w:jc w:val="center"/>
            </w:pPr>
            <w:r/>
            <w:r>
              <w:rPr>
                <w:rFonts w:ascii="ＭＳ 明朝" w:hAnsi="ＭＳ 明朝" w:eastAsia="ＭＳ 明朝"/>
                <w:b w:val="0"/>
                <w:sz w:val="19"/>
              </w:rPr>
              <w:t>借入利率2.1％</w:t>
            </w:r>
          </w:p>
        </w:tc>
      </w:tr>
      <w:tr>
        <w:tc>
          <w:tcPr>
            <w:tcW w:type="dxa" w:w="3061"/>
          </w:tcPr>
          <w:p>
            <w:pPr>
              <w:spacing w:after="40"/>
              <w:jc w:val="left"/>
            </w:pPr>
            <w:r/>
            <w:r>
              <w:rPr>
                <w:rFonts w:ascii="ＭＳ 明朝" w:hAnsi="ＭＳ 明朝" w:eastAsia="ＭＳ 明朝"/>
                <w:b w:val="0"/>
                <w:sz w:val="19"/>
              </w:rPr>
              <w:t>Ⅴ　資産維持費</w:t>
            </w:r>
          </w:p>
        </w:tc>
        <w:tc>
          <w:tcPr>
            <w:tcW w:type="dxa" w:w="1701"/>
          </w:tcPr>
          <w:p>
            <w:pPr>
              <w:spacing w:after="40"/>
              <w:jc w:val="right"/>
            </w:pPr>
            <w:r/>
            <w:r>
              <w:rPr>
                <w:rFonts w:ascii="ＭＳ 明朝" w:hAnsi="ＭＳ 明朝" w:eastAsia="ＭＳ 明朝"/>
                <w:b w:val="0"/>
                <w:sz w:val="19"/>
              </w:rPr>
              <w:t>134,445</w:t>
            </w:r>
          </w:p>
        </w:tc>
        <w:tc>
          <w:tcPr>
            <w:tcW w:type="dxa" w:w="4592"/>
          </w:tcPr>
          <w:p>
            <w:pPr>
              <w:spacing w:after="40"/>
              <w:jc w:val="center"/>
            </w:pPr>
            <w:r/>
            <w:r>
              <w:rPr>
                <w:rFonts w:ascii="ＭＳ 明朝" w:hAnsi="ＭＳ 明朝" w:eastAsia="ＭＳ 明朝"/>
                <w:b w:val="0"/>
                <w:sz w:val="19"/>
              </w:rPr>
              <w:t>対象資産896,312千円×3.0％×5年</w:t>
            </w:r>
          </w:p>
        </w:tc>
      </w:tr>
      <w:tr>
        <w:tc>
          <w:tcPr>
            <w:tcW w:type="dxa" w:w="3061"/>
          </w:tcPr>
          <w:p>
            <w:pPr>
              <w:spacing w:after="40"/>
              <w:jc w:val="left"/>
            </w:pPr>
            <w:r/>
            <w:r>
              <w:rPr>
                <w:rFonts w:ascii="ＭＳ 明朝" w:hAnsi="ＭＳ 明朝" w:eastAsia="ＭＳ 明朝"/>
                <w:b w:val="0"/>
                <w:sz w:val="19"/>
              </w:rPr>
              <w:t>Ⅵ　控除：長期前受金戻入益</w:t>
            </w:r>
          </w:p>
        </w:tc>
        <w:tc>
          <w:tcPr>
            <w:tcW w:type="dxa" w:w="1701"/>
          </w:tcPr>
          <w:p>
            <w:pPr>
              <w:spacing w:after="40"/>
              <w:jc w:val="right"/>
            </w:pPr>
            <w:r/>
            <w:r>
              <w:rPr>
                <w:rFonts w:ascii="ＭＳ 明朝" w:hAnsi="ＭＳ 明朝" w:eastAsia="ＭＳ 明朝"/>
                <w:b w:val="0"/>
                <w:sz w:val="19"/>
              </w:rPr>
              <w:t>▲1,565,456</w:t>
            </w:r>
          </w:p>
        </w:tc>
        <w:tc>
          <w:tcPr>
            <w:tcW w:type="dxa" w:w="4592"/>
          </w:tcPr>
          <w:p>
            <w:pPr>
              <w:spacing w:after="40"/>
              <w:jc w:val="center"/>
            </w:pPr>
            <w:r/>
            <w:r>
              <w:rPr>
                <w:rFonts w:ascii="ＭＳ 明朝" w:hAnsi="ＭＳ 明朝" w:eastAsia="ＭＳ 明朝"/>
                <w:b w:val="0"/>
                <w:sz w:val="19"/>
              </w:rPr>
              <w:t>補助財源で取得した資産の償却見合い</w:t>
            </w:r>
          </w:p>
        </w:tc>
      </w:tr>
      <w:tr>
        <w:tc>
          <w:tcPr>
            <w:tcW w:type="dxa" w:w="3061"/>
          </w:tcPr>
          <w:p>
            <w:pPr>
              <w:spacing w:after="40"/>
              <w:jc w:val="left"/>
            </w:pPr>
            <w:r/>
            <w:r>
              <w:rPr>
                <w:rFonts w:ascii="ＭＳ 明朝" w:hAnsi="ＭＳ 明朝" w:eastAsia="ＭＳ 明朝"/>
                <w:b/>
                <w:sz w:val="19"/>
              </w:rPr>
              <w:t>総括原価　合計</w:t>
            </w:r>
          </w:p>
        </w:tc>
        <w:tc>
          <w:tcPr>
            <w:tcW w:type="dxa" w:w="1701"/>
          </w:tcPr>
          <w:p>
            <w:pPr>
              <w:spacing w:after="40"/>
              <w:jc w:val="right"/>
            </w:pPr>
            <w:r/>
            <w:r>
              <w:rPr>
                <w:rFonts w:ascii="ＭＳ 明朝" w:hAnsi="ＭＳ 明朝" w:eastAsia="ＭＳ 明朝"/>
                <w:b/>
                <w:sz w:val="19"/>
              </w:rPr>
              <w:t>1,407,489</w:t>
            </w:r>
          </w:p>
        </w:tc>
        <w:tc>
          <w:tcPr>
            <w:tcW w:type="dxa" w:w="4592"/>
          </w:tcPr>
          <w:p>
            <w:pPr>
              <w:spacing w:after="40"/>
              <w:jc w:val="center"/>
            </w:pPr>
            <w:r/>
            <w:r>
              <w:rPr>
                <w:rFonts w:ascii="ＭＳ 明朝" w:hAnsi="ＭＳ 明朝" w:eastAsia="ＭＳ 明朝"/>
                <w:b w:val="0"/>
                <w:sz w:val="19"/>
              </w:rPr>
            </w:r>
          </w:p>
        </w:tc>
      </w:tr>
    </w:tbl>
    <w:p>
      <w:pPr>
        <w:spacing w:after="200" w:line="276" w:lineRule="auto"/>
      </w:pPr>
      <w:r>
        <w:rPr>
          <w:rFonts w:ascii="ＭＳ 明朝" w:hAnsi="ＭＳ 明朝" w:eastAsia="ＭＳ 明朝"/>
          <w:b w:val="0"/>
          <w:color w:val="595959"/>
          <w:sz w:val="17"/>
        </w:rPr>
        <w:t>※ 一般会計繰入金は、経営戦略の原価計算表が控除していないことおよび同（案）が「繰出基準以外の繰出金による補填」と記載していることを踏まえ、控除していない。</w:t>
      </w:r>
    </w:p>
    <w:p>
      <w:pPr>
        <w:spacing w:before="240" w:after="100"/>
      </w:pPr>
      <w:r>
        <w:rPr>
          <w:rFonts w:ascii="ＭＳ ゴシック" w:hAnsi="ＭＳ ゴシック" w:eastAsia="ＭＳ ゴシック"/>
          <w:b/>
          <w:color w:val="2E75B6"/>
          <w:sz w:val="23"/>
        </w:rPr>
        <w:t>4-3　給水原価と料金回収率</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2E75B6"/>
          </w:tcPr>
          <w:p>
            <w:pPr>
              <w:spacing w:after="40"/>
              <w:jc w:val="center"/>
            </w:pPr>
            <w:r/>
            <w:r>
              <w:rPr>
                <w:rFonts w:ascii="ＭＳ ゴシック" w:hAnsi="ＭＳ ゴシック" w:eastAsia="ＭＳ ゴシック"/>
                <w:b/>
                <w:color w:val="FFFFFF"/>
                <w:sz w:val="19"/>
              </w:rPr>
              <w:t>指標</w:t>
            </w:r>
          </w:p>
        </w:tc>
        <w:tc>
          <w:tcPr>
            <w:tcW w:type="dxa" w:w="1814"/>
            <w:shd w:val="clear" w:fill="2E75B6"/>
          </w:tcPr>
          <w:p>
            <w:pPr>
              <w:spacing w:after="40"/>
              <w:jc w:val="center"/>
            </w:pPr>
            <w:r/>
            <w:r>
              <w:rPr>
                <w:rFonts w:ascii="ＭＳ ゴシック" w:hAnsi="ＭＳ ゴシック" w:eastAsia="ＭＳ ゴシック"/>
                <w:b/>
                <w:color w:val="FFFFFF"/>
                <w:sz w:val="19"/>
              </w:rPr>
              <w:t>算定値</w:t>
            </w:r>
          </w:p>
        </w:tc>
        <w:tc>
          <w:tcPr>
            <w:tcW w:type="dxa" w:w="4932"/>
            <w:shd w:val="clear" w:fill="2E75B6"/>
          </w:tcPr>
          <w:p>
            <w:pPr>
              <w:spacing w:after="40"/>
              <w:jc w:val="center"/>
            </w:pPr>
            <w:r/>
            <w:r>
              <w:rPr>
                <w:rFonts w:ascii="ＭＳ ゴシック" w:hAnsi="ＭＳ ゴシック" w:eastAsia="ＭＳ ゴシック"/>
                <w:b/>
                <w:color w:val="FFFFFF"/>
                <w:sz w:val="19"/>
              </w:rPr>
              <w:t>算定式</w:t>
            </w:r>
          </w:p>
        </w:tc>
      </w:tr>
      <w:tr>
        <w:tc>
          <w:tcPr>
            <w:tcW w:type="dxa" w:w="2608"/>
          </w:tcPr>
          <w:p>
            <w:pPr>
              <w:spacing w:after="40"/>
              <w:jc w:val="left"/>
            </w:pPr>
            <w:r/>
            <w:r>
              <w:rPr>
                <w:rFonts w:ascii="ＭＳ 明朝" w:hAnsi="ＭＳ 明朝" w:eastAsia="ＭＳ 明朝"/>
                <w:b w:val="0"/>
                <w:sz w:val="19"/>
              </w:rPr>
              <w:t>給水原価</w:t>
            </w:r>
          </w:p>
        </w:tc>
        <w:tc>
          <w:tcPr>
            <w:tcW w:type="dxa" w:w="1814"/>
          </w:tcPr>
          <w:p>
            <w:pPr>
              <w:spacing w:after="40"/>
              <w:jc w:val="center"/>
            </w:pPr>
            <w:r/>
            <w:r>
              <w:rPr>
                <w:rFonts w:ascii="ＭＳ 明朝" w:hAnsi="ＭＳ 明朝" w:eastAsia="ＭＳ 明朝"/>
                <w:b w:val="0"/>
                <w:sz w:val="19"/>
              </w:rPr>
              <w:t>326.1円/㎥</w:t>
            </w:r>
          </w:p>
        </w:tc>
        <w:tc>
          <w:tcPr>
            <w:tcW w:type="dxa" w:w="4932"/>
          </w:tcPr>
          <w:p>
            <w:pPr>
              <w:spacing w:after="40"/>
              <w:jc w:val="center"/>
            </w:pPr>
            <w:r/>
            <w:r>
              <w:rPr>
                <w:rFonts w:ascii="ＭＳ 明朝" w:hAnsi="ＭＳ 明朝" w:eastAsia="ＭＳ 明朝"/>
                <w:b w:val="0"/>
                <w:sz w:val="19"/>
              </w:rPr>
              <w:t>総括原価1,407,489千円×1,000÷有収水量4,316,000㎥</w:t>
            </w:r>
          </w:p>
        </w:tc>
      </w:tr>
      <w:tr>
        <w:tc>
          <w:tcPr>
            <w:tcW w:type="dxa" w:w="2608"/>
          </w:tcPr>
          <w:p>
            <w:pPr>
              <w:spacing w:after="40"/>
              <w:jc w:val="left"/>
            </w:pPr>
            <w:r/>
            <w:r>
              <w:rPr>
                <w:rFonts w:ascii="ＭＳ 明朝" w:hAnsi="ＭＳ 明朝" w:eastAsia="ＭＳ 明朝"/>
                <w:b w:val="0"/>
                <w:sz w:val="19"/>
              </w:rPr>
              <w:t>供給単価（令和8〜12年度）</w:t>
            </w:r>
          </w:p>
        </w:tc>
        <w:tc>
          <w:tcPr>
            <w:tcW w:type="dxa" w:w="1814"/>
          </w:tcPr>
          <w:p>
            <w:pPr>
              <w:spacing w:after="40"/>
              <w:jc w:val="center"/>
            </w:pPr>
            <w:r/>
            <w:r>
              <w:rPr>
                <w:rFonts w:ascii="ＭＳ 明朝" w:hAnsi="ＭＳ 明朝" w:eastAsia="ＭＳ 明朝"/>
                <w:b w:val="0"/>
                <w:sz w:val="19"/>
              </w:rPr>
              <w:t>136.9円/㎥</w:t>
            </w:r>
          </w:p>
        </w:tc>
        <w:tc>
          <w:tcPr>
            <w:tcW w:type="dxa" w:w="4932"/>
          </w:tcPr>
          <w:p>
            <w:pPr>
              <w:spacing w:after="40"/>
              <w:jc w:val="center"/>
            </w:pPr>
            <w:r/>
            <w:r>
              <w:rPr>
                <w:rFonts w:ascii="ＭＳ 明朝" w:hAnsi="ＭＳ 明朝" w:eastAsia="ＭＳ 明朝"/>
                <w:b w:val="0"/>
                <w:sz w:val="19"/>
              </w:rPr>
              <w:t>現行料金収入118,169千円/年÷有収水量863,200㎥/年</w:t>
            </w:r>
          </w:p>
        </w:tc>
      </w:tr>
      <w:tr>
        <w:tc>
          <w:tcPr>
            <w:tcW w:type="dxa" w:w="2608"/>
          </w:tcPr>
          <w:p>
            <w:pPr>
              <w:spacing w:after="40"/>
              <w:jc w:val="left"/>
            </w:pPr>
            <w:r/>
            <w:r>
              <w:rPr>
                <w:rFonts w:ascii="ＭＳ 明朝" w:hAnsi="ＭＳ 明朝" w:eastAsia="ＭＳ 明朝"/>
                <w:b/>
                <w:sz w:val="19"/>
              </w:rPr>
              <w:t>料金回収率</w:t>
            </w:r>
          </w:p>
        </w:tc>
        <w:tc>
          <w:tcPr>
            <w:tcW w:type="dxa" w:w="1814"/>
          </w:tcPr>
          <w:p>
            <w:pPr>
              <w:spacing w:after="40"/>
              <w:jc w:val="center"/>
            </w:pPr>
            <w:r/>
            <w:r>
              <w:rPr>
                <w:rFonts w:ascii="ＭＳ 明朝" w:hAnsi="ＭＳ 明朝" w:eastAsia="ＭＳ 明朝"/>
                <w:b/>
                <w:sz w:val="19"/>
              </w:rPr>
              <w:t>42.0％</w:t>
            </w:r>
          </w:p>
        </w:tc>
        <w:tc>
          <w:tcPr>
            <w:tcW w:type="dxa" w:w="4932"/>
          </w:tcPr>
          <w:p>
            <w:pPr>
              <w:spacing w:after="40"/>
              <w:jc w:val="center"/>
            </w:pPr>
            <w:r/>
            <w:r>
              <w:rPr>
                <w:rFonts w:ascii="ＭＳ 明朝" w:hAnsi="ＭＳ 明朝" w:eastAsia="ＭＳ 明朝"/>
                <w:b w:val="0"/>
                <w:sz w:val="19"/>
              </w:rPr>
              <w:t>供給単価÷給水原価</w:t>
            </w:r>
          </w:p>
        </w:tc>
      </w:tr>
      <w:tr>
        <w:tc>
          <w:tcPr>
            <w:tcW w:type="dxa" w:w="2608"/>
          </w:tcPr>
          <w:p>
            <w:pPr>
              <w:spacing w:after="40"/>
              <w:jc w:val="left"/>
            </w:pPr>
            <w:r/>
            <w:r>
              <w:rPr>
                <w:rFonts w:ascii="ＭＳ 明朝" w:hAnsi="ＭＳ 明朝" w:eastAsia="ＭＳ 明朝"/>
                <w:b w:val="0"/>
                <w:sz w:val="19"/>
              </w:rPr>
              <w:t>年間不足額</w:t>
            </w:r>
          </w:p>
        </w:tc>
        <w:tc>
          <w:tcPr>
            <w:tcW w:type="dxa" w:w="1814"/>
          </w:tcPr>
          <w:p>
            <w:pPr>
              <w:spacing w:after="40"/>
              <w:jc w:val="center"/>
            </w:pPr>
            <w:r/>
            <w:r>
              <w:rPr>
                <w:rFonts w:ascii="ＭＳ 明朝" w:hAnsi="ＭＳ 明朝" w:eastAsia="ＭＳ 明朝"/>
                <w:b w:val="0"/>
                <w:sz w:val="19"/>
              </w:rPr>
              <w:t>163,329千円/年</w:t>
            </w:r>
          </w:p>
        </w:tc>
        <w:tc>
          <w:tcPr>
            <w:tcW w:type="dxa" w:w="4932"/>
          </w:tcPr>
          <w:p>
            <w:pPr>
              <w:spacing w:after="40"/>
              <w:jc w:val="center"/>
            </w:pPr>
            <w:r/>
            <w:r>
              <w:rPr>
                <w:rFonts w:ascii="ＭＳ 明朝" w:hAnsi="ＭＳ 明朝" w:eastAsia="ＭＳ 明朝"/>
                <w:b w:val="0"/>
                <w:sz w:val="19"/>
              </w:rPr>
              <w:t>（総括原価−給水収益）÷5年</w:t>
            </w:r>
          </w:p>
        </w:tc>
      </w:tr>
      <w:tr>
        <w:tc>
          <w:tcPr>
            <w:tcW w:type="dxa" w:w="2608"/>
          </w:tcPr>
          <w:p>
            <w:pPr>
              <w:spacing w:after="40"/>
              <w:jc w:val="left"/>
            </w:pPr>
            <w:r/>
            <w:r>
              <w:rPr>
                <w:rFonts w:ascii="ＭＳ 明朝" w:hAnsi="ＭＳ 明朝" w:eastAsia="ＭＳ 明朝"/>
                <w:b/>
                <w:sz w:val="19"/>
              </w:rPr>
              <w:t>必要改定率</w:t>
            </w:r>
          </w:p>
        </w:tc>
        <w:tc>
          <w:tcPr>
            <w:tcW w:type="dxa" w:w="1814"/>
          </w:tcPr>
          <w:p>
            <w:pPr>
              <w:spacing w:after="40"/>
              <w:jc w:val="center"/>
            </w:pPr>
            <w:r/>
            <w:r>
              <w:rPr>
                <w:rFonts w:ascii="ＭＳ 明朝" w:hAnsi="ＭＳ 明朝" w:eastAsia="ＭＳ 明朝"/>
                <w:b/>
                <w:sz w:val="19"/>
              </w:rPr>
              <w:t>2.38倍</w:t>
            </w:r>
          </w:p>
        </w:tc>
        <w:tc>
          <w:tcPr>
            <w:tcW w:type="dxa" w:w="4932"/>
          </w:tcPr>
          <w:p>
            <w:pPr>
              <w:spacing w:after="40"/>
              <w:jc w:val="center"/>
            </w:pPr>
            <w:r/>
            <w:r>
              <w:rPr>
                <w:rFonts w:ascii="ＭＳ 明朝" w:hAnsi="ＭＳ 明朝" w:eastAsia="ＭＳ 明朝"/>
                <w:b w:val="0"/>
                <w:sz w:val="19"/>
              </w:rPr>
              <w:t>総括原価÷現行料金収入</w:t>
            </w:r>
          </w:p>
        </w:tc>
      </w:tr>
    </w:tbl>
    <w:p>
      <w:pPr>
        <w:spacing w:after="200" w:line="276" w:lineRule="auto"/>
      </w:pPr>
      <w:r>
        <w:rPr>
          <w:rFonts w:ascii="ＭＳ 明朝" w:hAnsi="ＭＳ 明朝" w:eastAsia="ＭＳ 明朝"/>
          <w:b w:val="0"/>
          <w:color w:val="595959"/>
          <w:sz w:val="17"/>
        </w:rPr>
        <w:t>※ 供給単価は令和8〜12年度の推計ベース。令和7年度実績では128.2円/㎥（131,429千円÷1,024,576㎥）。</w:t>
      </w:r>
    </w:p>
    <w:p>
      <w:pPr>
        <w:spacing w:after="120" w:line="276" w:lineRule="auto"/>
      </w:pPr>
      <w:r>
        <w:rPr>
          <w:rFonts w:ascii="ＭＳ 明朝" w:hAnsi="ＭＳ 明朝" w:eastAsia="ＭＳ 明朝"/>
          <w:b w:val="0"/>
          <w:color w:val="C00000"/>
          <w:sz w:val="21"/>
        </w:rPr>
        <w:t>現行料金のままでは、給水に要する費用の42％しか回収できない。総括原価を料金で全額回収するには、現行料金の2.38倍の水準が必要となる。</w:t>
      </w:r>
    </w:p>
    <w:p>
      <w:pPr>
        <w:spacing w:after="160" w:line="276" w:lineRule="auto"/>
      </w:pPr>
      <w:r>
        <w:rPr>
          <w:rFonts w:ascii="ＭＳ 明朝" w:hAnsi="ＭＳ 明朝" w:eastAsia="ＭＳ 明朝"/>
          <w:b w:val="0"/>
          <w:sz w:val="21"/>
        </w:rPr>
        <w:t>ただし2.38倍は一度に実施できる水準ではない。第5章以降では、この必要水準を前提に、体系の維持・段階改定・体系変更という3つの方向で試算する。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第5章　料金改定シミュレーション①　現行体系維持案【仕様書パターン1】</w:t>
      </w:r>
    </w:p>
    <w:p>
      <w:pPr>
        <w:spacing w:before="240" w:after="100"/>
      </w:pPr>
      <w:r>
        <w:rPr>
          <w:rFonts w:ascii="ＭＳ ゴシック" w:hAnsi="ＭＳ ゴシック" w:eastAsia="ＭＳ ゴシック"/>
          <w:b/>
          <w:color w:val="2E75B6"/>
          <w:sz w:val="23"/>
        </w:rPr>
        <w:t>5-1　案の考え方</w:t>
      </w:r>
    </w:p>
    <w:p>
      <w:pPr>
        <w:spacing w:after="120" w:line="276" w:lineRule="auto"/>
      </w:pPr>
      <w:r>
        <w:rPr>
          <w:rFonts w:ascii="ＭＳ 明朝" w:hAnsi="ＭＳ 明朝" w:eastAsia="ＭＳ 明朝"/>
          <w:b w:val="0"/>
          <w:sz w:val="21"/>
        </w:rPr>
        <w:t>現行の用途別・逓減制の体系をそのまま維持し、基本料金・従量料金・メーター使用料に一律の改定率を乗じる案である。体系を変えないため住民・事業者への説明が最も容易で、システム改修の負担も小さい。</w:t>
      </w:r>
    </w:p>
    <w:p>
      <w:pPr>
        <w:spacing w:before="240" w:after="100"/>
      </w:pPr>
      <w:r>
        <w:rPr>
          <w:rFonts w:ascii="ＭＳ ゴシック" w:hAnsi="ＭＳ ゴシック" w:eastAsia="ＭＳ ゴシック"/>
          <w:b/>
          <w:color w:val="2E75B6"/>
          <w:sz w:val="23"/>
        </w:rPr>
        <w:t>5-2　改定率別の財政効果</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改定水準</w:t>
            </w:r>
          </w:p>
        </w:tc>
        <w:tc>
          <w:tcPr>
            <w:tcW w:type="dxa" w:w="1644"/>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供給単価</w:t>
            </w:r>
          </w:p>
        </w:tc>
        <w:tc>
          <w:tcPr>
            <w:tcW w:type="dxa" w:w="1304"/>
            <w:shd w:val="clear" w:fill="2E75B6"/>
          </w:tcPr>
          <w:p>
            <w:pPr>
              <w:spacing w:after="40"/>
              <w:jc w:val="center"/>
            </w:pPr>
            <w:r/>
            <w:r>
              <w:rPr>
                <w:rFonts w:ascii="ＭＳ ゴシック" w:hAnsi="ＭＳ ゴシック" w:eastAsia="ＭＳ ゴシック"/>
                <w:b/>
                <w:color w:val="FFFFFF"/>
                <w:sz w:val="18"/>
              </w:rPr>
              <w:t>料金回収率</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c>
          <w:tcPr>
            <w:tcW w:type="dxa" w:w="1531"/>
            <w:shd w:val="clear" w:fill="2E75B6"/>
          </w:tcPr>
          <w:p>
            <w:pPr>
              <w:spacing w:after="40"/>
              <w:jc w:val="center"/>
            </w:pPr>
            <w:r/>
            <w:r>
              <w:rPr>
                <w:rFonts w:ascii="ＭＳ ゴシック" w:hAnsi="ＭＳ ゴシック" w:eastAsia="ＭＳ ゴシック"/>
                <w:b/>
                <w:color w:val="FFFFFF"/>
                <w:sz w:val="18"/>
              </w:rPr>
              <w:t>評価</w:t>
            </w:r>
          </w:p>
        </w:tc>
      </w:tr>
      <w:tr>
        <w:tc>
          <w:tcPr>
            <w:tcW w:type="dxa" w:w="1928"/>
          </w:tcPr>
          <w:p>
            <w:pPr>
              <w:spacing w:after="40"/>
              <w:jc w:val="left"/>
            </w:pPr>
            <w:r/>
            <w:r>
              <w:rPr>
                <w:rFonts w:ascii="ＭＳ 明朝" w:hAnsi="ＭＳ 明朝" w:eastAsia="ＭＳ 明朝"/>
                <w:b w:val="0"/>
                <w:sz w:val="18"/>
              </w:rPr>
              <w:t>現行</w:t>
            </w:r>
          </w:p>
        </w:tc>
        <w:tc>
          <w:tcPr>
            <w:tcW w:type="dxa" w:w="1644"/>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136.9円/㎥</w:t>
            </w:r>
          </w:p>
        </w:tc>
        <w:tc>
          <w:tcPr>
            <w:tcW w:type="dxa" w:w="1304"/>
          </w:tcPr>
          <w:p>
            <w:pPr>
              <w:spacing w:after="40"/>
              <w:jc w:val="center"/>
            </w:pPr>
            <w:r/>
            <w:r>
              <w:rPr>
                <w:rFonts w:ascii="ＭＳ 明朝" w:hAnsi="ＭＳ 明朝" w:eastAsia="ＭＳ 明朝"/>
                <w:b w:val="0"/>
                <w:sz w:val="18"/>
              </w:rPr>
              <w:t>42.0%</w:t>
            </w:r>
          </w:p>
        </w:tc>
        <w:tc>
          <w:tcPr>
            <w:tcW w:type="dxa" w:w="1474"/>
          </w:tcPr>
          <w:p>
            <w:pPr>
              <w:spacing w:after="40"/>
              <w:jc w:val="center"/>
            </w:pPr>
            <w:r/>
            <w:r>
              <w:rPr>
                <w:rFonts w:ascii="ＭＳ 明朝" w:hAnsi="ＭＳ 明朝" w:eastAsia="ＭＳ 明朝"/>
                <w:b w:val="0"/>
                <w:sz w:val="18"/>
              </w:rPr>
              <w:t>163,329千円</w:t>
            </w:r>
          </w:p>
        </w:tc>
        <w:tc>
          <w:tcPr>
            <w:tcW w:type="dxa" w:w="153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val="0"/>
                <w:sz w:val="18"/>
              </w:rPr>
              <w:t>+30％（1.30倍）</w:t>
            </w:r>
          </w:p>
        </w:tc>
        <w:tc>
          <w:tcPr>
            <w:tcW w:type="dxa" w:w="1644"/>
          </w:tcPr>
          <w:p>
            <w:pPr>
              <w:spacing w:after="40"/>
              <w:jc w:val="center"/>
            </w:pPr>
            <w:r/>
            <w:r>
              <w:rPr>
                <w:rFonts w:ascii="ＭＳ 明朝" w:hAnsi="ＭＳ 明朝" w:eastAsia="ＭＳ 明朝"/>
                <w:b w:val="0"/>
                <w:sz w:val="18"/>
              </w:rPr>
              <w:t>153.6百万円</w:t>
            </w:r>
          </w:p>
        </w:tc>
        <w:tc>
          <w:tcPr>
            <w:tcW w:type="dxa" w:w="1474"/>
          </w:tcPr>
          <w:p>
            <w:pPr>
              <w:spacing w:after="40"/>
              <w:jc w:val="center"/>
            </w:pPr>
            <w:r/>
            <w:r>
              <w:rPr>
                <w:rFonts w:ascii="ＭＳ 明朝" w:hAnsi="ＭＳ 明朝" w:eastAsia="ＭＳ 明朝"/>
                <w:b w:val="0"/>
                <w:sz w:val="18"/>
              </w:rPr>
              <w:t>177.9円/㎥</w:t>
            </w:r>
          </w:p>
        </w:tc>
        <w:tc>
          <w:tcPr>
            <w:tcW w:type="dxa" w:w="1304"/>
          </w:tcPr>
          <w:p>
            <w:pPr>
              <w:spacing w:after="40"/>
              <w:jc w:val="center"/>
            </w:pPr>
            <w:r/>
            <w:r>
              <w:rPr>
                <w:rFonts w:ascii="ＭＳ 明朝" w:hAnsi="ＭＳ 明朝" w:eastAsia="ＭＳ 明朝"/>
                <w:b w:val="0"/>
                <w:sz w:val="18"/>
              </w:rPr>
              <w:t>54.6%</w:t>
            </w:r>
          </w:p>
        </w:tc>
        <w:tc>
          <w:tcPr>
            <w:tcW w:type="dxa" w:w="1474"/>
          </w:tcPr>
          <w:p>
            <w:pPr>
              <w:spacing w:after="40"/>
              <w:jc w:val="center"/>
            </w:pPr>
            <w:r/>
            <w:r>
              <w:rPr>
                <w:rFonts w:ascii="ＭＳ 明朝" w:hAnsi="ＭＳ 明朝" w:eastAsia="ＭＳ 明朝"/>
                <w:b w:val="0"/>
                <w:sz w:val="18"/>
              </w:rPr>
              <w:t>127,900千円</w:t>
            </w:r>
          </w:p>
        </w:tc>
        <w:tc>
          <w:tcPr>
            <w:tcW w:type="dxa" w:w="1531"/>
          </w:tcPr>
          <w:p>
            <w:pPr>
              <w:spacing w:after="40"/>
              <w:jc w:val="center"/>
            </w:pPr>
            <w:r/>
            <w:r>
              <w:rPr>
                <w:rFonts w:ascii="ＭＳ 明朝" w:hAnsi="ＭＳ 明朝" w:eastAsia="ＭＳ 明朝"/>
                <w:b w:val="0"/>
                <w:sz w:val="18"/>
              </w:rPr>
              <w:t>小幅改定</w:t>
            </w:r>
          </w:p>
        </w:tc>
      </w:tr>
      <w:tr>
        <w:tc>
          <w:tcPr>
            <w:tcW w:type="dxa" w:w="1928"/>
          </w:tcPr>
          <w:p>
            <w:pPr>
              <w:spacing w:after="40"/>
              <w:jc w:val="left"/>
            </w:pPr>
            <w:r/>
            <w:r>
              <w:rPr>
                <w:rFonts w:ascii="ＭＳ 明朝" w:hAnsi="ＭＳ 明朝" w:eastAsia="ＭＳ 明朝"/>
                <w:b w:val="0"/>
                <w:sz w:val="18"/>
              </w:rPr>
              <w:t>+50％（1.50倍）</w:t>
            </w:r>
          </w:p>
        </w:tc>
        <w:tc>
          <w:tcPr>
            <w:tcW w:type="dxa" w:w="1644"/>
          </w:tcPr>
          <w:p>
            <w:pPr>
              <w:spacing w:after="40"/>
              <w:jc w:val="center"/>
            </w:pPr>
            <w:r/>
            <w:r>
              <w:rPr>
                <w:rFonts w:ascii="ＭＳ 明朝" w:hAnsi="ＭＳ 明朝" w:eastAsia="ＭＳ 明朝"/>
                <w:b w:val="0"/>
                <w:sz w:val="18"/>
              </w:rPr>
              <w:t>177.3百万円</w:t>
            </w:r>
          </w:p>
        </w:tc>
        <w:tc>
          <w:tcPr>
            <w:tcW w:type="dxa" w:w="1474"/>
          </w:tcPr>
          <w:p>
            <w:pPr>
              <w:spacing w:after="40"/>
              <w:jc w:val="center"/>
            </w:pPr>
            <w:r/>
            <w:r>
              <w:rPr>
                <w:rFonts w:ascii="ＭＳ 明朝" w:hAnsi="ＭＳ 明朝" w:eastAsia="ＭＳ 明朝"/>
                <w:b w:val="0"/>
                <w:sz w:val="18"/>
              </w:rPr>
              <w:t>205.4円/㎥</w:t>
            </w:r>
          </w:p>
        </w:tc>
        <w:tc>
          <w:tcPr>
            <w:tcW w:type="dxa" w:w="1304"/>
          </w:tcPr>
          <w:p>
            <w:pPr>
              <w:spacing w:after="40"/>
              <w:jc w:val="center"/>
            </w:pPr>
            <w:r/>
            <w:r>
              <w:rPr>
                <w:rFonts w:ascii="ＭＳ 明朝" w:hAnsi="ＭＳ 明朝" w:eastAsia="ＭＳ 明朝"/>
                <w:b w:val="0"/>
                <w:sz w:val="18"/>
              </w:rPr>
              <w:t>63.0%</w:t>
            </w:r>
          </w:p>
        </w:tc>
        <w:tc>
          <w:tcPr>
            <w:tcW w:type="dxa" w:w="1474"/>
          </w:tcPr>
          <w:p>
            <w:pPr>
              <w:spacing w:after="40"/>
              <w:jc w:val="center"/>
            </w:pPr>
            <w:r/>
            <w:r>
              <w:rPr>
                <w:rFonts w:ascii="ＭＳ 明朝" w:hAnsi="ＭＳ 明朝" w:eastAsia="ＭＳ 明朝"/>
                <w:b w:val="0"/>
                <w:sz w:val="18"/>
              </w:rPr>
              <w:t>104,200千円</w:t>
            </w:r>
          </w:p>
        </w:tc>
        <w:tc>
          <w:tcPr>
            <w:tcW w:type="dxa" w:w="1531"/>
          </w:tcPr>
          <w:p>
            <w:pPr>
              <w:spacing w:after="40"/>
              <w:jc w:val="center"/>
            </w:pPr>
            <w:r/>
            <w:r>
              <w:rPr>
                <w:rFonts w:ascii="ＭＳ 明朝" w:hAnsi="ＭＳ 明朝" w:eastAsia="ＭＳ 明朝"/>
                <w:b w:val="0"/>
                <w:sz w:val="18"/>
              </w:rPr>
              <w:t>中規模改定</w:t>
            </w:r>
          </w:p>
        </w:tc>
      </w:tr>
      <w:tr>
        <w:tc>
          <w:tcPr>
            <w:tcW w:type="dxa" w:w="1928"/>
          </w:tcPr>
          <w:p>
            <w:pPr>
              <w:spacing w:after="40"/>
              <w:jc w:val="left"/>
            </w:pPr>
            <w:r/>
            <w:r>
              <w:rPr>
                <w:rFonts w:ascii="ＭＳ 明朝" w:hAnsi="ＭＳ 明朝" w:eastAsia="ＭＳ 明朝"/>
                <w:b/>
                <w:sz w:val="18"/>
              </w:rPr>
              <w:t>+138％（2.38倍）</w:t>
            </w:r>
          </w:p>
        </w:tc>
        <w:tc>
          <w:tcPr>
            <w:tcW w:type="dxa" w:w="1644"/>
          </w:tcPr>
          <w:p>
            <w:pPr>
              <w:spacing w:after="40"/>
              <w:jc w:val="center"/>
            </w:pPr>
            <w:r/>
            <w:r>
              <w:rPr>
                <w:rFonts w:ascii="ＭＳ 明朝" w:hAnsi="ＭＳ 明朝" w:eastAsia="ＭＳ 明朝"/>
                <w:b/>
                <w:sz w:val="18"/>
              </w:rPr>
              <w:t>281.5百万円</w:t>
            </w:r>
          </w:p>
        </w:tc>
        <w:tc>
          <w:tcPr>
            <w:tcW w:type="dxa" w:w="1474"/>
          </w:tcPr>
          <w:p>
            <w:pPr>
              <w:spacing w:after="40"/>
              <w:jc w:val="center"/>
            </w:pPr>
            <w:r/>
            <w:r>
              <w:rPr>
                <w:rFonts w:ascii="ＭＳ 明朝" w:hAnsi="ＭＳ 明朝" w:eastAsia="ＭＳ 明朝"/>
                <w:b/>
                <w:sz w:val="18"/>
              </w:rPr>
              <w:t>326.1円/㎥</w:t>
            </w:r>
          </w:p>
        </w:tc>
        <w:tc>
          <w:tcPr>
            <w:tcW w:type="dxa" w:w="1304"/>
          </w:tcPr>
          <w:p>
            <w:pPr>
              <w:spacing w:after="40"/>
              <w:jc w:val="center"/>
            </w:pPr>
            <w:r/>
            <w:r>
              <w:rPr>
                <w:rFonts w:ascii="ＭＳ 明朝" w:hAnsi="ＭＳ 明朝" w:eastAsia="ＭＳ 明朝"/>
                <w:b/>
                <w:sz w:val="18"/>
              </w:rPr>
              <w:t>100.0%</w:t>
            </w:r>
          </w:p>
        </w:tc>
        <w:tc>
          <w:tcPr>
            <w:tcW w:type="dxa" w:w="1474"/>
          </w:tcPr>
          <w:p>
            <w:pPr>
              <w:spacing w:after="40"/>
              <w:jc w:val="center"/>
            </w:pPr>
            <w:r/>
            <w:r>
              <w:rPr>
                <w:rFonts w:ascii="ＭＳ 明朝" w:hAnsi="ＭＳ 明朝" w:eastAsia="ＭＳ 明朝"/>
                <w:b/>
                <w:sz w:val="18"/>
              </w:rPr>
              <w:t>0千円</w:t>
            </w:r>
          </w:p>
        </w:tc>
        <w:tc>
          <w:tcPr>
            <w:tcW w:type="dxa" w:w="1531"/>
          </w:tcPr>
          <w:p>
            <w:pPr>
              <w:spacing w:after="40"/>
              <w:jc w:val="center"/>
            </w:pPr>
            <w:r/>
            <w:r>
              <w:rPr>
                <w:rFonts w:ascii="ＭＳ 明朝" w:hAnsi="ＭＳ 明朝" w:eastAsia="ＭＳ 明朝"/>
                <w:b/>
                <w:sz w:val="18"/>
              </w:rPr>
              <w:t>総括原価を全額回収</w:t>
            </w:r>
          </w:p>
        </w:tc>
      </w:tr>
    </w:tbl>
    <w:p>
      <w:pPr>
        <w:spacing w:after="80" w:line="276" w:lineRule="auto"/>
      </w:pPr>
    </w:p>
    <w:p>
      <w:pPr>
        <w:spacing w:before="240" w:after="100"/>
      </w:pPr>
      <w:r>
        <w:rPr>
          <w:rFonts w:ascii="ＭＳ ゴシック" w:hAnsi="ＭＳ ゴシック" w:eastAsia="ＭＳ ゴシック"/>
          <w:b/>
          <w:color w:val="2E75B6"/>
          <w:sz w:val="23"/>
        </w:rPr>
        <w:t>5-3　水量ゾーン別の影響（月額）</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644"/>
            <w:shd w:val="clear" w:fill="2E75B6"/>
          </w:tcPr>
          <w:p>
            <w:pPr>
              <w:spacing w:after="40"/>
              <w:jc w:val="center"/>
            </w:pPr>
            <w:r/>
            <w:r>
              <w:rPr>
                <w:rFonts w:ascii="ＭＳ ゴシック" w:hAnsi="ＭＳ ゴシック" w:eastAsia="ＭＳ ゴシック"/>
                <w:b/>
                <w:color w:val="FFFFFF"/>
                <w:sz w:val="17"/>
              </w:rPr>
              <w:t>水量ゾーン</w:t>
            </w:r>
          </w:p>
        </w:tc>
        <w:tc>
          <w:tcPr>
            <w:tcW w:type="dxa" w:w="1020"/>
            <w:shd w:val="clear" w:fill="2E75B6"/>
          </w:tcPr>
          <w:p>
            <w:pPr>
              <w:spacing w:after="40"/>
              <w:jc w:val="center"/>
            </w:pPr>
            <w:r/>
            <w:r>
              <w:rPr>
                <w:rFonts w:ascii="ＭＳ ゴシック" w:hAnsi="ＭＳ ゴシック" w:eastAsia="ＭＳ ゴシック"/>
                <w:b/>
                <w:color w:val="FFFFFF"/>
                <w:sz w:val="17"/>
              </w:rPr>
              <w:t>月平均</w:t>
            </w:r>
          </w:p>
        </w:tc>
        <w:tc>
          <w:tcPr>
            <w:tcW w:type="dxa" w:w="907"/>
            <w:shd w:val="clear" w:fill="2E75B6"/>
          </w:tcPr>
          <w:p>
            <w:pPr>
              <w:spacing w:after="40"/>
              <w:jc w:val="center"/>
            </w:pPr>
            <w:r/>
            <w:r>
              <w:rPr>
                <w:rFonts w:ascii="ＭＳ ゴシック" w:hAnsi="ＭＳ ゴシック" w:eastAsia="ＭＳ ゴシック"/>
                <w:b/>
                <w:color w:val="FFFFFF"/>
                <w:sz w:val="17"/>
              </w:rPr>
              <w:t>件数</w:t>
            </w:r>
          </w:p>
        </w:tc>
        <w:tc>
          <w:tcPr>
            <w:tcW w:type="dxa" w:w="1304"/>
            <w:shd w:val="clear" w:fill="2E75B6"/>
          </w:tcPr>
          <w:p>
            <w:pPr>
              <w:spacing w:after="40"/>
              <w:jc w:val="center"/>
            </w:pPr>
            <w:r/>
            <w:r>
              <w:rPr>
                <w:rFonts w:ascii="ＭＳ ゴシック" w:hAnsi="ＭＳ ゴシック" w:eastAsia="ＭＳ ゴシック"/>
                <w:b/>
                <w:color w:val="FFFFFF"/>
                <w:sz w:val="17"/>
              </w:rPr>
              <w:t>現行</w:t>
            </w:r>
          </w:p>
        </w:tc>
        <w:tc>
          <w:tcPr>
            <w:tcW w:type="dxa" w:w="1304"/>
            <w:shd w:val="clear" w:fill="2E75B6"/>
          </w:tcPr>
          <w:p>
            <w:pPr>
              <w:spacing w:after="40"/>
              <w:jc w:val="center"/>
            </w:pPr>
            <w:r/>
            <w:r>
              <w:rPr>
                <w:rFonts w:ascii="ＭＳ ゴシック" w:hAnsi="ＭＳ ゴシック" w:eastAsia="ＭＳ ゴシック"/>
                <w:b/>
                <w:color w:val="FFFFFF"/>
                <w:sz w:val="17"/>
              </w:rPr>
              <w:t>+50%改定</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04"/>
            <w:shd w:val="clear" w:fill="2E75B6"/>
          </w:tcPr>
          <w:p>
            <w:pPr>
              <w:spacing w:after="40"/>
              <w:jc w:val="center"/>
            </w:pPr>
            <w:r/>
            <w:r>
              <w:rPr>
                <w:rFonts w:ascii="ＭＳ ゴシック" w:hAnsi="ＭＳ ゴシック" w:eastAsia="ＭＳ ゴシック"/>
                <w:b/>
                <w:color w:val="FFFFFF"/>
                <w:sz w:val="17"/>
              </w:rPr>
              <w:t>+138%改定</w:t>
            </w:r>
          </w:p>
        </w:tc>
        <w:tc>
          <w:tcPr>
            <w:tcW w:type="dxa" w:w="964"/>
            <w:shd w:val="clear" w:fill="2E75B6"/>
          </w:tcPr>
          <w:p>
            <w:pPr>
              <w:spacing w:after="40"/>
              <w:jc w:val="center"/>
            </w:pPr>
            <w:r/>
            <w:r>
              <w:rPr>
                <w:rFonts w:ascii="ＭＳ ゴシック" w:hAnsi="ＭＳ ゴシック" w:eastAsia="ＭＳ ゴシック"/>
                <w:b/>
                <w:color w:val="FFFFFF"/>
                <w:sz w:val="17"/>
              </w:rPr>
              <w:t>現行比</w:t>
            </w:r>
          </w:p>
        </w:tc>
      </w:tr>
      <w:tr>
        <w:tc>
          <w:tcPr>
            <w:tcW w:type="dxa" w:w="1644"/>
          </w:tcPr>
          <w:p>
            <w:pPr>
              <w:spacing w:after="40"/>
              <w:jc w:val="left"/>
            </w:pPr>
            <w:r/>
            <w:r>
              <w:rPr>
                <w:rFonts w:ascii="ＭＳ 明朝" w:hAnsi="ＭＳ 明朝" w:eastAsia="ＭＳ 明朝"/>
                <w:b w:val="0"/>
                <w:sz w:val="17"/>
              </w:rPr>
              <w:t>① 0㎥</w:t>
            </w:r>
          </w:p>
        </w:tc>
        <w:tc>
          <w:tcPr>
            <w:tcW w:type="dxa" w:w="1020"/>
          </w:tcPr>
          <w:p>
            <w:pPr>
              <w:spacing w:after="40"/>
              <w:jc w:val="center"/>
            </w:pPr>
            <w:r/>
            <w:r>
              <w:rPr>
                <w:rFonts w:ascii="ＭＳ 明朝" w:hAnsi="ＭＳ 明朝" w:eastAsia="ＭＳ 明朝"/>
                <w:b w:val="0"/>
                <w:sz w:val="17"/>
              </w:rPr>
              <w:t>0.0㎥</w:t>
            </w:r>
          </w:p>
        </w:tc>
        <w:tc>
          <w:tcPr>
            <w:tcW w:type="dxa" w:w="907"/>
          </w:tcPr>
          <w:p>
            <w:pPr>
              <w:spacing w:after="40"/>
              <w:jc w:val="center"/>
            </w:pPr>
            <w:r/>
            <w:r>
              <w:rPr>
                <w:rFonts w:ascii="ＭＳ 明朝" w:hAnsi="ＭＳ 明朝" w:eastAsia="ＭＳ 明朝"/>
                <w:b w:val="0"/>
                <w:sz w:val="17"/>
              </w:rPr>
              <w:t>297件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2,489</w:t>
            </w:r>
          </w:p>
        </w:tc>
        <w:tc>
          <w:tcPr>
            <w:tcW w:type="dxa" w:w="964"/>
          </w:tcPr>
          <w:p>
            <w:pPr>
              <w:spacing w:after="40"/>
              <w:jc w:val="center"/>
            </w:pPr>
            <w:r/>
            <w:r>
              <w:rPr>
                <w:rFonts w:ascii="ＭＳ 明朝" w:hAnsi="ＭＳ 明朝" w:eastAsia="ＭＳ 明朝"/>
                <w:b w:val="0"/>
                <w:sz w:val="17"/>
              </w:rPr>
              <w:t>2.38倍</w:t>
            </w:r>
          </w:p>
        </w:tc>
      </w:tr>
      <w:tr>
        <w:tc>
          <w:tcPr>
            <w:tcW w:type="dxa" w:w="1644"/>
          </w:tcPr>
          <w:p>
            <w:pPr>
              <w:spacing w:after="40"/>
              <w:jc w:val="left"/>
            </w:pPr>
            <w:r/>
            <w:r>
              <w:rPr>
                <w:rFonts w:ascii="ＭＳ 明朝" w:hAnsi="ＭＳ 明朝" w:eastAsia="ＭＳ 明朝"/>
                <w:b w:val="0"/>
                <w:sz w:val="17"/>
              </w:rPr>
              <w:t>② 1〜5㎥</w:t>
            </w:r>
          </w:p>
        </w:tc>
        <w:tc>
          <w:tcPr>
            <w:tcW w:type="dxa" w:w="1020"/>
          </w:tcPr>
          <w:p>
            <w:pPr>
              <w:spacing w:after="40"/>
              <w:jc w:val="center"/>
            </w:pPr>
            <w:r/>
            <w:r>
              <w:rPr>
                <w:rFonts w:ascii="ＭＳ 明朝" w:hAnsi="ＭＳ 明朝" w:eastAsia="ＭＳ 明朝"/>
                <w:b w:val="0"/>
                <w:sz w:val="17"/>
              </w:rPr>
              <w:t>2.9㎥</w:t>
            </w:r>
          </w:p>
        </w:tc>
        <w:tc>
          <w:tcPr>
            <w:tcW w:type="dxa" w:w="907"/>
          </w:tcPr>
          <w:p>
            <w:pPr>
              <w:spacing w:after="40"/>
              <w:jc w:val="center"/>
            </w:pPr>
            <w:r/>
            <w:r>
              <w:rPr>
                <w:rFonts w:ascii="ＭＳ 明朝" w:hAnsi="ＭＳ 明朝" w:eastAsia="ＭＳ 明朝"/>
                <w:b w:val="0"/>
                <w:sz w:val="17"/>
              </w:rPr>
              <w:t>513件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2,489</w:t>
            </w:r>
          </w:p>
        </w:tc>
        <w:tc>
          <w:tcPr>
            <w:tcW w:type="dxa" w:w="964"/>
          </w:tcPr>
          <w:p>
            <w:pPr>
              <w:spacing w:after="40"/>
              <w:jc w:val="center"/>
            </w:pPr>
            <w:r/>
            <w:r>
              <w:rPr>
                <w:rFonts w:ascii="ＭＳ 明朝" w:hAnsi="ＭＳ 明朝" w:eastAsia="ＭＳ 明朝"/>
                <w:b w:val="0"/>
                <w:sz w:val="17"/>
              </w:rPr>
              <w:t>2.38倍</w:t>
            </w:r>
          </w:p>
        </w:tc>
      </w:tr>
      <w:tr>
        <w:tc>
          <w:tcPr>
            <w:tcW w:type="dxa" w:w="1644"/>
          </w:tcPr>
          <w:p>
            <w:pPr>
              <w:spacing w:after="40"/>
              <w:jc w:val="left"/>
            </w:pPr>
            <w:r/>
            <w:r>
              <w:rPr>
                <w:rFonts w:ascii="ＭＳ 明朝" w:hAnsi="ＭＳ 明朝" w:eastAsia="ＭＳ 明朝"/>
                <w:b w:val="0"/>
                <w:sz w:val="17"/>
              </w:rPr>
              <w:t>③ 6〜10㎥</w:t>
            </w:r>
          </w:p>
        </w:tc>
        <w:tc>
          <w:tcPr>
            <w:tcW w:type="dxa" w:w="1020"/>
          </w:tcPr>
          <w:p>
            <w:pPr>
              <w:spacing w:after="40"/>
              <w:jc w:val="center"/>
            </w:pPr>
            <w:r/>
            <w:r>
              <w:rPr>
                <w:rFonts w:ascii="ＭＳ 明朝" w:hAnsi="ＭＳ 明朝" w:eastAsia="ＭＳ 明朝"/>
                <w:b w:val="0"/>
                <w:sz w:val="17"/>
              </w:rPr>
              <w:t>8.0㎥</w:t>
            </w:r>
          </w:p>
        </w:tc>
        <w:tc>
          <w:tcPr>
            <w:tcW w:type="dxa" w:w="907"/>
          </w:tcPr>
          <w:p>
            <w:pPr>
              <w:spacing w:after="40"/>
              <w:jc w:val="center"/>
            </w:pPr>
            <w:r/>
            <w:r>
              <w:rPr>
                <w:rFonts w:ascii="ＭＳ 明朝" w:hAnsi="ＭＳ 明朝" w:eastAsia="ＭＳ 明朝"/>
                <w:b w:val="0"/>
                <w:sz w:val="17"/>
              </w:rPr>
              <w:t>590件</w:t>
            </w:r>
          </w:p>
        </w:tc>
        <w:tc>
          <w:tcPr>
            <w:tcW w:type="dxa" w:w="1304"/>
          </w:tcPr>
          <w:p>
            <w:pPr>
              <w:spacing w:after="40"/>
              <w:jc w:val="right"/>
            </w:pPr>
            <w:r/>
            <w:r>
              <w:rPr>
                <w:rFonts w:ascii="ＭＳ 明朝" w:hAnsi="ＭＳ 明朝" w:eastAsia="ＭＳ 明朝"/>
                <w:b w:val="0"/>
                <w:sz w:val="17"/>
              </w:rPr>
              <w:t>1,265</w:t>
            </w:r>
          </w:p>
        </w:tc>
        <w:tc>
          <w:tcPr>
            <w:tcW w:type="dxa" w:w="1304"/>
          </w:tcPr>
          <w:p>
            <w:pPr>
              <w:spacing w:after="40"/>
              <w:jc w:val="right"/>
            </w:pPr>
            <w:r/>
            <w:r>
              <w:rPr>
                <w:rFonts w:ascii="ＭＳ 明朝" w:hAnsi="ＭＳ 明朝" w:eastAsia="ＭＳ 明朝"/>
                <w:b w:val="0"/>
                <w:sz w:val="17"/>
              </w:rPr>
              <w:t>1,898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3,013</w:t>
            </w:r>
          </w:p>
        </w:tc>
        <w:tc>
          <w:tcPr>
            <w:tcW w:type="dxa" w:w="964"/>
          </w:tcPr>
          <w:p>
            <w:pPr>
              <w:spacing w:after="40"/>
              <w:jc w:val="center"/>
            </w:pPr>
            <w:r/>
            <w:r>
              <w:rPr>
                <w:rFonts w:ascii="ＭＳ 明朝" w:hAnsi="ＭＳ 明朝" w:eastAsia="ＭＳ 明朝"/>
                <w:b w:val="0"/>
                <w:sz w:val="17"/>
              </w:rPr>
              <w:t>2.38倍</w:t>
            </w:r>
          </w:p>
        </w:tc>
      </w:tr>
      <w:tr>
        <w:tc>
          <w:tcPr>
            <w:tcW w:type="dxa" w:w="1644"/>
          </w:tcPr>
          <w:p>
            <w:pPr>
              <w:spacing w:after="40"/>
              <w:jc w:val="left"/>
            </w:pPr>
            <w:r/>
            <w:r>
              <w:rPr>
                <w:rFonts w:ascii="ＭＳ 明朝" w:hAnsi="ＭＳ 明朝" w:eastAsia="ＭＳ 明朝"/>
                <w:b w:val="0"/>
                <w:sz w:val="17"/>
              </w:rPr>
              <w:t>④ 11〜20㎥</w:t>
            </w:r>
          </w:p>
        </w:tc>
        <w:tc>
          <w:tcPr>
            <w:tcW w:type="dxa" w:w="1020"/>
          </w:tcPr>
          <w:p>
            <w:pPr>
              <w:spacing w:after="40"/>
              <w:jc w:val="center"/>
            </w:pPr>
            <w:r/>
            <w:r>
              <w:rPr>
                <w:rFonts w:ascii="ＭＳ 明朝" w:hAnsi="ＭＳ 明朝" w:eastAsia="ＭＳ 明朝"/>
                <w:b w:val="0"/>
                <w:sz w:val="17"/>
              </w:rPr>
              <w:t>14.9㎥</w:t>
            </w:r>
          </w:p>
        </w:tc>
        <w:tc>
          <w:tcPr>
            <w:tcW w:type="dxa" w:w="907"/>
          </w:tcPr>
          <w:p>
            <w:pPr>
              <w:spacing w:after="40"/>
              <w:jc w:val="center"/>
            </w:pPr>
            <w:r/>
            <w:r>
              <w:rPr>
                <w:rFonts w:ascii="ＭＳ 明朝" w:hAnsi="ＭＳ 明朝" w:eastAsia="ＭＳ 明朝"/>
                <w:b w:val="0"/>
                <w:sz w:val="17"/>
              </w:rPr>
              <w:t>856件</w:t>
            </w:r>
          </w:p>
        </w:tc>
        <w:tc>
          <w:tcPr>
            <w:tcW w:type="dxa" w:w="1304"/>
          </w:tcPr>
          <w:p>
            <w:pPr>
              <w:spacing w:after="40"/>
              <w:jc w:val="right"/>
            </w:pPr>
            <w:r/>
            <w:r>
              <w:rPr>
                <w:rFonts w:ascii="ＭＳ 明朝" w:hAnsi="ＭＳ 明朝" w:eastAsia="ＭＳ 明朝"/>
                <w:b w:val="0"/>
                <w:sz w:val="17"/>
              </w:rPr>
              <w:t>1,880</w:t>
            </w:r>
          </w:p>
        </w:tc>
        <w:tc>
          <w:tcPr>
            <w:tcW w:type="dxa" w:w="1304"/>
          </w:tcPr>
          <w:p>
            <w:pPr>
              <w:spacing w:after="40"/>
              <w:jc w:val="right"/>
            </w:pPr>
            <w:r/>
            <w:r>
              <w:rPr>
                <w:rFonts w:ascii="ＭＳ 明朝" w:hAnsi="ＭＳ 明朝" w:eastAsia="ＭＳ 明朝"/>
                <w:b w:val="0"/>
                <w:sz w:val="17"/>
              </w:rPr>
              <w:t>2,820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4,478</w:t>
            </w:r>
          </w:p>
        </w:tc>
        <w:tc>
          <w:tcPr>
            <w:tcW w:type="dxa" w:w="964"/>
          </w:tcPr>
          <w:p>
            <w:pPr>
              <w:spacing w:after="40"/>
              <w:jc w:val="center"/>
            </w:pPr>
            <w:r/>
            <w:r>
              <w:rPr>
                <w:rFonts w:ascii="ＭＳ 明朝" w:hAnsi="ＭＳ 明朝" w:eastAsia="ＭＳ 明朝"/>
                <w:b w:val="0"/>
                <w:sz w:val="17"/>
              </w:rPr>
              <w:t>2.38倍</w:t>
            </w:r>
          </w:p>
        </w:tc>
      </w:tr>
      <w:tr>
        <w:tc>
          <w:tcPr>
            <w:tcW w:type="dxa" w:w="1644"/>
          </w:tcPr>
          <w:p>
            <w:pPr>
              <w:spacing w:after="40"/>
              <w:jc w:val="left"/>
            </w:pPr>
            <w:r/>
            <w:r>
              <w:rPr>
                <w:rFonts w:ascii="ＭＳ 明朝" w:hAnsi="ＭＳ 明朝" w:eastAsia="ＭＳ 明朝"/>
                <w:b w:val="0"/>
                <w:sz w:val="17"/>
              </w:rPr>
              <w:t>⑤ 21〜50㎥</w:t>
            </w:r>
          </w:p>
        </w:tc>
        <w:tc>
          <w:tcPr>
            <w:tcW w:type="dxa" w:w="1020"/>
          </w:tcPr>
          <w:p>
            <w:pPr>
              <w:spacing w:after="40"/>
              <w:jc w:val="center"/>
            </w:pPr>
            <w:r/>
            <w:r>
              <w:rPr>
                <w:rFonts w:ascii="ＭＳ 明朝" w:hAnsi="ＭＳ 明朝" w:eastAsia="ＭＳ 明朝"/>
                <w:b w:val="0"/>
                <w:sz w:val="17"/>
              </w:rPr>
              <w:t>28.7㎥</w:t>
            </w:r>
          </w:p>
        </w:tc>
        <w:tc>
          <w:tcPr>
            <w:tcW w:type="dxa" w:w="907"/>
          </w:tcPr>
          <w:p>
            <w:pPr>
              <w:spacing w:after="40"/>
              <w:jc w:val="center"/>
            </w:pPr>
            <w:r/>
            <w:r>
              <w:rPr>
                <w:rFonts w:ascii="ＭＳ 明朝" w:hAnsi="ＭＳ 明朝" w:eastAsia="ＭＳ 明朝"/>
                <w:b w:val="0"/>
                <w:sz w:val="17"/>
              </w:rPr>
              <w:t>672件</w:t>
            </w:r>
          </w:p>
        </w:tc>
        <w:tc>
          <w:tcPr>
            <w:tcW w:type="dxa" w:w="1304"/>
          </w:tcPr>
          <w:p>
            <w:pPr>
              <w:spacing w:after="40"/>
              <w:jc w:val="right"/>
            </w:pPr>
            <w:r/>
            <w:r>
              <w:rPr>
                <w:rFonts w:ascii="ＭＳ 明朝" w:hAnsi="ＭＳ 明朝" w:eastAsia="ＭＳ 明朝"/>
                <w:b w:val="0"/>
                <w:sz w:val="17"/>
              </w:rPr>
              <w:t>3,550</w:t>
            </w:r>
          </w:p>
        </w:tc>
        <w:tc>
          <w:tcPr>
            <w:tcW w:type="dxa" w:w="1304"/>
          </w:tcPr>
          <w:p>
            <w:pPr>
              <w:spacing w:after="40"/>
              <w:jc w:val="right"/>
            </w:pPr>
            <w:r/>
            <w:r>
              <w:rPr>
                <w:rFonts w:ascii="ＭＳ 明朝" w:hAnsi="ＭＳ 明朝" w:eastAsia="ＭＳ 明朝"/>
                <w:b w:val="0"/>
                <w:sz w:val="17"/>
              </w:rPr>
              <w:t>5,325</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8,456</w:t>
            </w:r>
          </w:p>
        </w:tc>
        <w:tc>
          <w:tcPr>
            <w:tcW w:type="dxa" w:w="964"/>
          </w:tcPr>
          <w:p>
            <w:pPr>
              <w:spacing w:after="40"/>
              <w:jc w:val="center"/>
            </w:pPr>
            <w:r/>
            <w:r>
              <w:rPr>
                <w:rFonts w:ascii="ＭＳ 明朝" w:hAnsi="ＭＳ 明朝" w:eastAsia="ＭＳ 明朝"/>
                <w:b w:val="0"/>
                <w:sz w:val="17"/>
              </w:rPr>
              <w:t>2.38倍</w:t>
            </w:r>
          </w:p>
        </w:tc>
      </w:tr>
      <w:tr>
        <w:tc>
          <w:tcPr>
            <w:tcW w:type="dxa" w:w="1644"/>
          </w:tcPr>
          <w:p>
            <w:pPr>
              <w:spacing w:after="40"/>
              <w:jc w:val="left"/>
            </w:pPr>
            <w:r/>
            <w:r>
              <w:rPr>
                <w:rFonts w:ascii="ＭＳ 明朝" w:hAnsi="ＭＳ 明朝" w:eastAsia="ＭＳ 明朝"/>
                <w:b w:val="0"/>
                <w:sz w:val="17"/>
              </w:rPr>
              <w:t>⑥ 51〜100㎥</w:t>
            </w:r>
          </w:p>
        </w:tc>
        <w:tc>
          <w:tcPr>
            <w:tcW w:type="dxa" w:w="1020"/>
          </w:tcPr>
          <w:p>
            <w:pPr>
              <w:spacing w:after="40"/>
              <w:jc w:val="center"/>
            </w:pPr>
            <w:r/>
            <w:r>
              <w:rPr>
                <w:rFonts w:ascii="ＭＳ 明朝" w:hAnsi="ＭＳ 明朝" w:eastAsia="ＭＳ 明朝"/>
                <w:b w:val="0"/>
                <w:sz w:val="17"/>
              </w:rPr>
              <w:t>71.6㎥</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8,774</w:t>
            </w:r>
          </w:p>
        </w:tc>
        <w:tc>
          <w:tcPr>
            <w:tcW w:type="dxa" w:w="1304"/>
          </w:tcPr>
          <w:p>
            <w:pPr>
              <w:spacing w:after="40"/>
              <w:jc w:val="right"/>
            </w:pPr>
            <w:r/>
            <w:r>
              <w:rPr>
                <w:rFonts w:ascii="ＭＳ 明朝" w:hAnsi="ＭＳ 明朝" w:eastAsia="ＭＳ 明朝"/>
                <w:b w:val="0"/>
                <w:sz w:val="17"/>
              </w:rPr>
              <w:t>13,160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20,900</w:t>
            </w:r>
          </w:p>
        </w:tc>
        <w:tc>
          <w:tcPr>
            <w:tcW w:type="dxa" w:w="964"/>
          </w:tcPr>
          <w:p>
            <w:pPr>
              <w:spacing w:after="40"/>
              <w:jc w:val="center"/>
            </w:pPr>
            <w:r/>
            <w:r>
              <w:rPr>
                <w:rFonts w:ascii="ＭＳ 明朝" w:hAnsi="ＭＳ 明朝" w:eastAsia="ＭＳ 明朝"/>
                <w:b w:val="0"/>
                <w:sz w:val="17"/>
              </w:rPr>
              <w:t>2.38倍</w:t>
            </w:r>
          </w:p>
        </w:tc>
      </w:tr>
      <w:tr>
        <w:tc>
          <w:tcPr>
            <w:tcW w:type="dxa" w:w="1644"/>
          </w:tcPr>
          <w:p>
            <w:pPr>
              <w:spacing w:after="40"/>
              <w:jc w:val="left"/>
            </w:pPr>
            <w:r/>
            <w:r>
              <w:rPr>
                <w:rFonts w:ascii="ＭＳ 明朝" w:hAnsi="ＭＳ 明朝" w:eastAsia="ＭＳ 明朝"/>
                <w:b w:val="0"/>
                <w:sz w:val="17"/>
              </w:rPr>
              <w:t>⑦ 101〜500㎥</w:t>
            </w:r>
          </w:p>
        </w:tc>
        <w:tc>
          <w:tcPr>
            <w:tcW w:type="dxa" w:w="1020"/>
          </w:tcPr>
          <w:p>
            <w:pPr>
              <w:spacing w:after="40"/>
              <w:jc w:val="center"/>
            </w:pPr>
            <w:r/>
            <w:r>
              <w:rPr>
                <w:rFonts w:ascii="ＭＳ 明朝" w:hAnsi="ＭＳ 明朝" w:eastAsia="ＭＳ 明朝"/>
                <w:b w:val="0"/>
                <w:sz w:val="17"/>
              </w:rPr>
              <w:t>197.5㎥</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22,935</w:t>
            </w:r>
          </w:p>
        </w:tc>
        <w:tc>
          <w:tcPr>
            <w:tcW w:type="dxa" w:w="1304"/>
          </w:tcPr>
          <w:p>
            <w:pPr>
              <w:spacing w:after="40"/>
              <w:jc w:val="right"/>
            </w:pPr>
            <w:r/>
            <w:r>
              <w:rPr>
                <w:rFonts w:ascii="ＭＳ 明朝" w:hAnsi="ＭＳ 明朝" w:eastAsia="ＭＳ 明朝"/>
                <w:b w:val="0"/>
                <w:sz w:val="17"/>
              </w:rPr>
              <w:t>34,402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54,635</w:t>
            </w:r>
          </w:p>
        </w:tc>
        <w:tc>
          <w:tcPr>
            <w:tcW w:type="dxa" w:w="964"/>
          </w:tcPr>
          <w:p>
            <w:pPr>
              <w:spacing w:after="40"/>
              <w:jc w:val="center"/>
            </w:pPr>
            <w:r/>
            <w:r>
              <w:rPr>
                <w:rFonts w:ascii="ＭＳ 明朝" w:hAnsi="ＭＳ 明朝" w:eastAsia="ＭＳ 明朝"/>
                <w:b w:val="0"/>
                <w:sz w:val="17"/>
              </w:rPr>
              <w:t>2.38倍</w:t>
            </w:r>
          </w:p>
        </w:tc>
      </w:tr>
      <w:tr>
        <w:tc>
          <w:tcPr>
            <w:tcW w:type="dxa" w:w="1644"/>
          </w:tcPr>
          <w:p>
            <w:pPr>
              <w:spacing w:after="40"/>
              <w:jc w:val="left"/>
            </w:pPr>
            <w:r/>
            <w:r>
              <w:rPr>
                <w:rFonts w:ascii="ＭＳ 明朝" w:hAnsi="ＭＳ 明朝" w:eastAsia="ＭＳ 明朝"/>
                <w:b w:val="0"/>
                <w:sz w:val="17"/>
              </w:rPr>
              <w:t>⑧ 501㎥超</w:t>
            </w:r>
          </w:p>
        </w:tc>
        <w:tc>
          <w:tcPr>
            <w:tcW w:type="dxa" w:w="1020"/>
          </w:tcPr>
          <w:p>
            <w:pPr>
              <w:spacing w:after="40"/>
              <w:jc w:val="center"/>
            </w:pPr>
            <w:r/>
            <w:r>
              <w:rPr>
                <w:rFonts w:ascii="ＭＳ 明朝" w:hAnsi="ＭＳ 明朝" w:eastAsia="ＭＳ 明朝"/>
                <w:b w:val="0"/>
                <w:sz w:val="17"/>
              </w:rPr>
              <w:t>1030.5㎥</w:t>
            </w:r>
          </w:p>
        </w:tc>
        <w:tc>
          <w:tcPr>
            <w:tcW w:type="dxa" w:w="907"/>
          </w:tcPr>
          <w:p>
            <w:pPr>
              <w:spacing w:after="40"/>
              <w:jc w:val="center"/>
            </w:pPr>
            <w:r/>
            <w:r>
              <w:rPr>
                <w:rFonts w:ascii="ＭＳ 明朝" w:hAnsi="ＭＳ 明朝" w:eastAsia="ＭＳ 明朝"/>
                <w:b w:val="0"/>
                <w:sz w:val="17"/>
              </w:rPr>
              <w:t>18件</w:t>
            </w:r>
          </w:p>
        </w:tc>
        <w:tc>
          <w:tcPr>
            <w:tcW w:type="dxa" w:w="1304"/>
          </w:tcPr>
          <w:p>
            <w:pPr>
              <w:spacing w:after="40"/>
              <w:jc w:val="right"/>
            </w:pPr>
            <w:r/>
            <w:r>
              <w:rPr>
                <w:rFonts w:ascii="ＭＳ 明朝" w:hAnsi="ＭＳ 明朝" w:eastAsia="ＭＳ 明朝"/>
                <w:b w:val="0"/>
                <w:sz w:val="17"/>
              </w:rPr>
              <w:t>115,335</w:t>
            </w:r>
          </w:p>
        </w:tc>
        <w:tc>
          <w:tcPr>
            <w:tcW w:type="dxa" w:w="1304"/>
          </w:tcPr>
          <w:p>
            <w:pPr>
              <w:spacing w:after="40"/>
              <w:jc w:val="right"/>
            </w:pPr>
            <w:r/>
            <w:r>
              <w:rPr>
                <w:rFonts w:ascii="ＭＳ 明朝" w:hAnsi="ＭＳ 明朝" w:eastAsia="ＭＳ 明朝"/>
                <w:b w:val="0"/>
                <w:sz w:val="17"/>
              </w:rPr>
              <w:t>173,002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274,747</w:t>
            </w:r>
          </w:p>
        </w:tc>
        <w:tc>
          <w:tcPr>
            <w:tcW w:type="dxa" w:w="964"/>
          </w:tcPr>
          <w:p>
            <w:pPr>
              <w:spacing w:after="40"/>
              <w:jc w:val="center"/>
            </w:pPr>
            <w:r/>
            <w:r>
              <w:rPr>
                <w:rFonts w:ascii="ＭＳ 明朝" w:hAnsi="ＭＳ 明朝" w:eastAsia="ＭＳ 明朝"/>
                <w:b w:val="0"/>
                <w:sz w:val="17"/>
              </w:rPr>
              <w:t>2.38倍</w:t>
            </w:r>
          </w:p>
        </w:tc>
      </w:tr>
    </w:tbl>
    <w:p>
      <w:pPr>
        <w:spacing w:after="200" w:line="276" w:lineRule="auto"/>
      </w:pPr>
      <w:r>
        <w:rPr>
          <w:rFonts w:ascii="ＭＳ 明朝" w:hAnsi="ＭＳ 明朝" w:eastAsia="ＭＳ 明朝"/>
          <w:b w:val="0"/>
          <w:color w:val="595959"/>
          <w:sz w:val="17"/>
        </w:rPr>
        <w:t>※ 件数は令和7年度の月次調定データによる。</w:t>
      </w:r>
    </w:p>
    <w:p>
      <w:pPr>
        <w:spacing w:before="240" w:after="100"/>
      </w:pPr>
      <w:r>
        <w:rPr>
          <w:rFonts w:ascii="ＭＳ ゴシック" w:hAnsi="ＭＳ ゴシック" w:eastAsia="ＭＳ ゴシック"/>
          <w:b/>
          <w:color w:val="2E75B6"/>
          <w:sz w:val="23"/>
        </w:rPr>
        <w:t>5-4　この案の評価</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観点</w:t>
            </w:r>
          </w:p>
        </w:tc>
        <w:tc>
          <w:tcPr>
            <w:tcW w:type="dxa" w:w="7427"/>
            <w:shd w:val="clear" w:fill="2E75B6"/>
          </w:tcPr>
          <w:p>
            <w:pPr>
              <w:spacing w:after="40"/>
              <w:jc w:val="center"/>
            </w:pPr>
            <w:r/>
            <w:r>
              <w:rPr>
                <w:rFonts w:ascii="ＭＳ ゴシック" w:hAnsi="ＭＳ ゴシック" w:eastAsia="ＭＳ ゴシック"/>
                <w:b/>
                <w:color w:val="FFFFFF"/>
                <w:sz w:val="19"/>
              </w:rPr>
              <w:t>評価</w:t>
            </w:r>
          </w:p>
        </w:tc>
      </w:tr>
      <w:tr>
        <w:tc>
          <w:tcPr>
            <w:tcW w:type="dxa" w:w="1928"/>
          </w:tcPr>
          <w:p>
            <w:pPr>
              <w:spacing w:after="40"/>
              <w:jc w:val="left"/>
            </w:pPr>
            <w:r/>
            <w:r>
              <w:rPr>
                <w:rFonts w:ascii="ＭＳ 明朝" w:hAnsi="ＭＳ 明朝" w:eastAsia="ＭＳ 明朝"/>
                <w:b w:val="0"/>
                <w:sz w:val="19"/>
              </w:rPr>
              <w:t>住民への説明</w:t>
            </w:r>
          </w:p>
        </w:tc>
        <w:tc>
          <w:tcPr>
            <w:tcW w:type="dxa" w:w="7427"/>
          </w:tcPr>
          <w:p>
            <w:pPr>
              <w:spacing w:after="40"/>
              <w:jc w:val="center"/>
            </w:pPr>
            <w:r/>
            <w:r>
              <w:rPr>
                <w:rFonts w:ascii="ＭＳ 明朝" w:hAnsi="ＭＳ 明朝" w:eastAsia="ＭＳ 明朝"/>
                <w:b w:val="0"/>
                <w:sz w:val="19"/>
              </w:rPr>
              <w:t>◎　体系を変えないため、改定率の説明のみで足りる</w:t>
            </w:r>
          </w:p>
        </w:tc>
      </w:tr>
      <w:tr>
        <w:tc>
          <w:tcPr>
            <w:tcW w:type="dxa" w:w="1928"/>
          </w:tcPr>
          <w:p>
            <w:pPr>
              <w:spacing w:after="40"/>
              <w:jc w:val="left"/>
            </w:pPr>
            <w:r/>
            <w:r>
              <w:rPr>
                <w:rFonts w:ascii="ＭＳ 明朝" w:hAnsi="ＭＳ 明朝" w:eastAsia="ＭＳ 明朝"/>
                <w:b w:val="0"/>
                <w:sz w:val="19"/>
              </w:rPr>
              <w:t>事業者への影響</w:t>
            </w:r>
          </w:p>
        </w:tc>
        <w:tc>
          <w:tcPr>
            <w:tcW w:type="dxa" w:w="7427"/>
          </w:tcPr>
          <w:p>
            <w:pPr>
              <w:spacing w:after="40"/>
              <w:jc w:val="center"/>
            </w:pPr>
            <w:r/>
            <w:r>
              <w:rPr>
                <w:rFonts w:ascii="ＭＳ 明朝" w:hAnsi="ＭＳ 明朝" w:eastAsia="ＭＳ 明朝"/>
                <w:b w:val="0"/>
                <w:sz w:val="19"/>
              </w:rPr>
              <w:t>△　逓減制が残るため大口使用者の単価は低いままで、負担の偏りは是正されない</w:t>
            </w:r>
          </w:p>
        </w:tc>
      </w:tr>
      <w:tr>
        <w:tc>
          <w:tcPr>
            <w:tcW w:type="dxa" w:w="1928"/>
          </w:tcPr>
          <w:p>
            <w:pPr>
              <w:spacing w:after="40"/>
              <w:jc w:val="left"/>
            </w:pPr>
            <w:r/>
            <w:r>
              <w:rPr>
                <w:rFonts w:ascii="ＭＳ 明朝" w:hAnsi="ＭＳ 明朝" w:eastAsia="ＭＳ 明朝"/>
                <w:b w:val="0"/>
                <w:sz w:val="19"/>
              </w:rPr>
              <w:t>財政改善効果</w:t>
            </w:r>
          </w:p>
        </w:tc>
        <w:tc>
          <w:tcPr>
            <w:tcW w:type="dxa" w:w="7427"/>
          </w:tcPr>
          <w:p>
            <w:pPr>
              <w:spacing w:after="40"/>
              <w:jc w:val="center"/>
            </w:pPr>
            <w:r/>
            <w:r>
              <w:rPr>
                <w:rFonts w:ascii="ＭＳ 明朝" w:hAnsi="ＭＳ 明朝" w:eastAsia="ＭＳ 明朝"/>
                <w:b w:val="0"/>
                <w:sz w:val="19"/>
              </w:rPr>
              <w:t>○　改定率次第。総括原価の全額回収には2.38倍が必要</w:t>
            </w:r>
          </w:p>
        </w:tc>
      </w:tr>
      <w:tr>
        <w:tc>
          <w:tcPr>
            <w:tcW w:type="dxa" w:w="1928"/>
          </w:tcPr>
          <w:p>
            <w:pPr>
              <w:spacing w:after="40"/>
              <w:jc w:val="left"/>
            </w:pPr>
            <w:r/>
            <w:r>
              <w:rPr>
                <w:rFonts w:ascii="ＭＳ 明朝" w:hAnsi="ＭＳ 明朝" w:eastAsia="ＭＳ 明朝"/>
                <w:b w:val="0"/>
                <w:sz w:val="19"/>
              </w:rPr>
              <w:t>実務負担</w:t>
            </w:r>
          </w:p>
        </w:tc>
        <w:tc>
          <w:tcPr>
            <w:tcW w:type="dxa" w:w="7427"/>
          </w:tcPr>
          <w:p>
            <w:pPr>
              <w:spacing w:after="40"/>
              <w:jc w:val="center"/>
            </w:pPr>
            <w:r/>
            <w:r>
              <w:rPr>
                <w:rFonts w:ascii="ＭＳ 明朝" w:hAnsi="ＭＳ 明朝" w:eastAsia="ＭＳ 明朝"/>
                <w:b w:val="0"/>
                <w:sz w:val="19"/>
              </w:rPr>
              <w:t>◎　料金表の単価を書き換えるのみでシステム改修が小さい</w:t>
            </w:r>
          </w:p>
        </w:tc>
      </w:tr>
      <w:tr>
        <w:tc>
          <w:tcPr>
            <w:tcW w:type="dxa" w:w="1928"/>
          </w:tcPr>
          <w:p>
            <w:pPr>
              <w:spacing w:after="40"/>
              <w:jc w:val="left"/>
            </w:pPr>
            <w:r/>
            <w:r>
              <w:rPr>
                <w:rFonts w:ascii="ＭＳ 明朝" w:hAnsi="ＭＳ 明朝" w:eastAsia="ＭＳ 明朝"/>
                <w:b/>
                <w:sz w:val="19"/>
              </w:rPr>
              <w:t>総合</w:t>
            </w:r>
          </w:p>
        </w:tc>
        <w:tc>
          <w:tcPr>
            <w:tcW w:type="dxa" w:w="7427"/>
          </w:tcPr>
          <w:p>
            <w:pPr>
              <w:spacing w:after="40"/>
              <w:jc w:val="center"/>
            </w:pPr>
            <w:r/>
            <w:r>
              <w:rPr>
                <w:rFonts w:ascii="ＭＳ 明朝" w:hAnsi="ＭＳ 明朝" w:eastAsia="ＭＳ 明朝"/>
                <w:b/>
                <w:sz w:val="19"/>
              </w:rPr>
              <w:t>体系変更を伴わない現実的な第一候補。ただし単独では負担の偏りが残る</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第6章　料金改定シミュレーション②　赤字半減案【仕様書パターン2】</w:t>
      </w:r>
    </w:p>
    <w:p>
      <w:pPr>
        <w:spacing w:before="240" w:after="100"/>
      </w:pPr>
      <w:r>
        <w:rPr>
          <w:rFonts w:ascii="ＭＳ ゴシック" w:hAnsi="ＭＳ ゴシック" w:eastAsia="ＭＳ ゴシック"/>
          <w:b/>
          <w:color w:val="2E75B6"/>
          <w:sz w:val="23"/>
        </w:rPr>
        <w:t>6-1　「赤字」の定義</w:t>
      </w:r>
    </w:p>
    <w:p>
      <w:pPr>
        <w:spacing w:after="120" w:line="276" w:lineRule="auto"/>
      </w:pPr>
      <w:r>
        <w:rPr>
          <w:rFonts w:ascii="ＭＳ 明朝" w:hAnsi="ＭＳ 明朝" w:eastAsia="ＭＳ 明朝"/>
          <w:b w:val="0"/>
          <w:sz w:val="21"/>
        </w:rPr>
        <w:t>赤字には複数の定義があり、どれを採るかで必要な改定率が変わる。本報告では、料金で賄うべき実態額を示す定義③を主として用いる。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2E75B6"/>
          </w:tcPr>
          <w:p>
            <w:pPr>
              <w:spacing w:after="40"/>
              <w:jc w:val="center"/>
            </w:pPr>
            <w:r/>
            <w:r>
              <w:rPr>
                <w:rFonts w:ascii="ＭＳ ゴシック" w:hAnsi="ＭＳ ゴシック" w:eastAsia="ＭＳ ゴシック"/>
                <w:b/>
                <w:color w:val="FFFFFF"/>
                <w:sz w:val="18"/>
              </w:rPr>
              <w:t>定義</w:t>
            </w:r>
          </w:p>
        </w:tc>
        <w:tc>
          <w:tcPr>
            <w:tcW w:type="dxa" w:w="2835"/>
            <w:shd w:val="clear" w:fill="2E75B6"/>
          </w:tcPr>
          <w:p>
            <w:pPr>
              <w:spacing w:after="40"/>
              <w:jc w:val="center"/>
            </w:pPr>
            <w:r/>
            <w:r>
              <w:rPr>
                <w:rFonts w:ascii="ＭＳ ゴシック" w:hAnsi="ＭＳ ゴシック" w:eastAsia="ＭＳ ゴシック"/>
                <w:b/>
                <w:color w:val="FFFFFF"/>
                <w:sz w:val="18"/>
              </w:rPr>
              <w:t>算定式</w:t>
            </w:r>
          </w:p>
        </w:tc>
        <w:tc>
          <w:tcPr>
            <w:tcW w:type="dxa" w:w="1474"/>
            <w:shd w:val="clear" w:fill="2E75B6"/>
          </w:tcPr>
          <w:p>
            <w:pPr>
              <w:spacing w:after="40"/>
              <w:jc w:val="center"/>
            </w:pPr>
            <w:r/>
            <w:r>
              <w:rPr>
                <w:rFonts w:ascii="ＭＳ ゴシック" w:hAnsi="ＭＳ ゴシック" w:eastAsia="ＭＳ ゴシック"/>
                <w:b/>
                <w:color w:val="FFFFFF"/>
                <w:sz w:val="18"/>
              </w:rPr>
              <w:t>年額</w:t>
            </w:r>
          </w:p>
        </w:tc>
        <w:tc>
          <w:tcPr>
            <w:tcW w:type="dxa" w:w="3231"/>
            <w:shd w:val="clear" w:fill="2E75B6"/>
          </w:tcPr>
          <w:p>
            <w:pPr>
              <w:spacing w:after="40"/>
              <w:jc w:val="center"/>
            </w:pPr>
            <w:r/>
            <w:r>
              <w:rPr>
                <w:rFonts w:ascii="ＭＳ ゴシック" w:hAnsi="ＭＳ ゴシック" w:eastAsia="ＭＳ ゴシック"/>
                <w:b/>
                <w:color w:val="FFFFFF"/>
                <w:sz w:val="18"/>
              </w:rPr>
              <w:t>位置づけ</w:t>
            </w:r>
          </w:p>
        </w:tc>
      </w:tr>
      <w:tr>
        <w:tc>
          <w:tcPr>
            <w:tcW w:type="dxa" w:w="1814"/>
          </w:tcPr>
          <w:p>
            <w:pPr>
              <w:spacing w:after="40"/>
              <w:jc w:val="left"/>
            </w:pPr>
            <w:r/>
            <w:r>
              <w:rPr>
                <w:rFonts w:ascii="ＭＳ 明朝" w:hAnsi="ＭＳ 明朝" w:eastAsia="ＭＳ 明朝"/>
                <w:b w:val="0"/>
                <w:sz w:val="18"/>
              </w:rPr>
              <w:t>①営業損失</w:t>
            </w:r>
          </w:p>
        </w:tc>
        <w:tc>
          <w:tcPr>
            <w:tcW w:type="dxa" w:w="2835"/>
          </w:tcPr>
          <w:p>
            <w:pPr>
              <w:spacing w:after="40"/>
              <w:jc w:val="center"/>
            </w:pPr>
            <w:r/>
            <w:r>
              <w:rPr>
                <w:rFonts w:ascii="ＭＳ 明朝" w:hAnsi="ＭＳ 明朝" w:eastAsia="ＭＳ 明朝"/>
                <w:b w:val="0"/>
                <w:sz w:val="18"/>
              </w:rPr>
              <w:t>営業収益−営業費用</w:t>
            </w:r>
          </w:p>
        </w:tc>
        <w:tc>
          <w:tcPr>
            <w:tcW w:type="dxa" w:w="1474"/>
          </w:tcPr>
          <w:p>
            <w:pPr>
              <w:spacing w:after="40"/>
              <w:jc w:val="center"/>
            </w:pPr>
            <w:r/>
            <w:r>
              <w:rPr>
                <w:rFonts w:ascii="ＭＳ 明朝" w:hAnsi="ＭＳ 明朝" w:eastAsia="ＭＳ 明朝"/>
                <w:b w:val="0"/>
                <w:sz w:val="18"/>
              </w:rPr>
              <w:t>▲383,000千円程度</w:t>
            </w:r>
          </w:p>
        </w:tc>
        <w:tc>
          <w:tcPr>
            <w:tcW w:type="dxa" w:w="3231"/>
          </w:tcPr>
          <w:p>
            <w:pPr>
              <w:spacing w:after="40"/>
              <w:jc w:val="center"/>
            </w:pPr>
            <w:r/>
            <w:r>
              <w:rPr>
                <w:rFonts w:ascii="ＭＳ 明朝" w:hAnsi="ＭＳ 明朝" w:eastAsia="ＭＳ 明朝"/>
                <w:b w:val="0"/>
                <w:sz w:val="18"/>
              </w:rPr>
              <w:t>減価償却費を含む最も厳しい数字。「水道は赤字」の根拠</w:t>
            </w:r>
          </w:p>
        </w:tc>
      </w:tr>
      <w:tr>
        <w:tc>
          <w:tcPr>
            <w:tcW w:type="dxa" w:w="1814"/>
          </w:tcPr>
          <w:p>
            <w:pPr>
              <w:spacing w:after="40"/>
              <w:jc w:val="left"/>
            </w:pPr>
            <w:r/>
            <w:r>
              <w:rPr>
                <w:rFonts w:ascii="ＭＳ 明朝" w:hAnsi="ＭＳ 明朝" w:eastAsia="ＭＳ 明朝"/>
                <w:b w:val="0"/>
                <w:sz w:val="18"/>
              </w:rPr>
              <w:t>②経常損失</w:t>
            </w:r>
          </w:p>
        </w:tc>
        <w:tc>
          <w:tcPr>
            <w:tcW w:type="dxa" w:w="2835"/>
          </w:tcPr>
          <w:p>
            <w:pPr>
              <w:spacing w:after="40"/>
              <w:jc w:val="center"/>
            </w:pPr>
            <w:r/>
            <w:r>
              <w:rPr>
                <w:rFonts w:ascii="ＭＳ 明朝" w:hAnsi="ＭＳ 明朝" w:eastAsia="ＭＳ 明朝"/>
                <w:b w:val="0"/>
                <w:sz w:val="18"/>
              </w:rPr>
              <w:t>収益的収入−収益的支出</w:t>
            </w:r>
          </w:p>
        </w:tc>
        <w:tc>
          <w:tcPr>
            <w:tcW w:type="dxa" w:w="1474"/>
          </w:tcPr>
          <w:p>
            <w:pPr>
              <w:spacing w:after="40"/>
              <w:jc w:val="center"/>
            </w:pPr>
            <w:r/>
            <w:r>
              <w:rPr>
                <w:rFonts w:ascii="ＭＳ 明朝" w:hAnsi="ＭＳ 明朝" w:eastAsia="ＭＳ 明朝"/>
                <w:b w:val="0"/>
                <w:sz w:val="18"/>
              </w:rPr>
              <w:t>▲19,415千円程度</w:t>
            </w:r>
          </w:p>
        </w:tc>
        <w:tc>
          <w:tcPr>
            <w:tcW w:type="dxa" w:w="3231"/>
          </w:tcPr>
          <w:p>
            <w:pPr>
              <w:spacing w:after="40"/>
              <w:jc w:val="center"/>
            </w:pPr>
            <w:r/>
            <w:r>
              <w:rPr>
                <w:rFonts w:ascii="ＭＳ 明朝" w:hAnsi="ＭＳ 明朝" w:eastAsia="ＭＳ 明朝"/>
                <w:b w:val="0"/>
                <w:sz w:val="18"/>
              </w:rPr>
              <w:t>決算上の評価に使用</w:t>
            </w:r>
          </w:p>
        </w:tc>
      </w:tr>
      <w:tr>
        <w:tc>
          <w:tcPr>
            <w:tcW w:type="dxa" w:w="1814"/>
          </w:tcPr>
          <w:p>
            <w:pPr>
              <w:spacing w:after="40"/>
              <w:jc w:val="left"/>
            </w:pPr>
            <w:r/>
            <w:r>
              <w:rPr>
                <w:rFonts w:ascii="ＭＳ 明朝" w:hAnsi="ＭＳ 明朝" w:eastAsia="ＭＳ 明朝"/>
                <w:b/>
                <w:sz w:val="18"/>
              </w:rPr>
              <w:t>③キャッシュ不足額</w:t>
            </w:r>
          </w:p>
        </w:tc>
        <w:tc>
          <w:tcPr>
            <w:tcW w:type="dxa" w:w="2835"/>
          </w:tcPr>
          <w:p>
            <w:pPr>
              <w:spacing w:after="40"/>
              <w:jc w:val="center"/>
            </w:pPr>
            <w:r/>
            <w:r>
              <w:rPr>
                <w:rFonts w:ascii="ＭＳ 明朝" w:hAnsi="ＭＳ 明朝" w:eastAsia="ＭＳ 明朝"/>
                <w:b/>
                <w:sz w:val="18"/>
              </w:rPr>
              <w:t>料金収入−（維持管理費＋利息＋資産維持費）</w:t>
            </w:r>
          </w:p>
        </w:tc>
        <w:tc>
          <w:tcPr>
            <w:tcW w:type="dxa" w:w="1474"/>
          </w:tcPr>
          <w:p>
            <w:pPr>
              <w:spacing w:after="40"/>
              <w:jc w:val="center"/>
            </w:pPr>
            <w:r/>
            <w:r>
              <w:rPr>
                <w:rFonts w:ascii="ＭＳ 明朝" w:hAnsi="ＭＳ 明朝" w:eastAsia="ＭＳ 明朝"/>
                <w:b/>
                <w:sz w:val="18"/>
              </w:rPr>
              <w:t>▲84,088千円</w:t>
            </w:r>
          </w:p>
        </w:tc>
        <w:tc>
          <w:tcPr>
            <w:tcW w:type="dxa" w:w="3231"/>
          </w:tcPr>
          <w:p>
            <w:pPr>
              <w:spacing w:after="40"/>
              <w:jc w:val="center"/>
            </w:pPr>
            <w:r/>
            <w:r>
              <w:rPr>
                <w:rFonts w:ascii="ＭＳ 明朝" w:hAnsi="ＭＳ 明朝" w:eastAsia="ＭＳ 明朝"/>
                <w:b/>
                <w:sz w:val="18"/>
              </w:rPr>
              <w:t>料金で賄えていない実態額。本報告で主として使用</w:t>
            </w:r>
          </w:p>
        </w:tc>
      </w:tr>
      <w:tr>
        <w:tc>
          <w:tcPr>
            <w:tcW w:type="dxa" w:w="1814"/>
          </w:tcPr>
          <w:p>
            <w:pPr>
              <w:spacing w:after="40"/>
              <w:jc w:val="left"/>
            </w:pPr>
            <w:r/>
            <w:r>
              <w:rPr>
                <w:rFonts w:ascii="ＭＳ 明朝" w:hAnsi="ＭＳ 明朝" w:eastAsia="ＭＳ 明朝"/>
                <w:b w:val="0"/>
                <w:sz w:val="18"/>
              </w:rPr>
              <w:t>④総括原価ベース不足額</w:t>
            </w:r>
          </w:p>
        </w:tc>
        <w:tc>
          <w:tcPr>
            <w:tcW w:type="dxa" w:w="2835"/>
          </w:tcPr>
          <w:p>
            <w:pPr>
              <w:spacing w:after="40"/>
              <w:jc w:val="center"/>
            </w:pPr>
            <w:r/>
            <w:r>
              <w:rPr>
                <w:rFonts w:ascii="ＭＳ 明朝" w:hAnsi="ＭＳ 明朝" w:eastAsia="ＭＳ 明朝"/>
                <w:b w:val="0"/>
                <w:sz w:val="18"/>
              </w:rPr>
              <w:t>総括原価−現行料金収入</w:t>
            </w:r>
          </w:p>
        </w:tc>
        <w:tc>
          <w:tcPr>
            <w:tcW w:type="dxa" w:w="1474"/>
          </w:tcPr>
          <w:p>
            <w:pPr>
              <w:spacing w:after="40"/>
              <w:jc w:val="center"/>
            </w:pPr>
            <w:r/>
            <w:r>
              <w:rPr>
                <w:rFonts w:ascii="ＭＳ 明朝" w:hAnsi="ＭＳ 明朝" w:eastAsia="ＭＳ 明朝"/>
                <w:b w:val="0"/>
                <w:sz w:val="18"/>
              </w:rPr>
              <w:t>▲163,329千円</w:t>
            </w:r>
          </w:p>
        </w:tc>
        <w:tc>
          <w:tcPr>
            <w:tcW w:type="dxa" w:w="3231"/>
          </w:tcPr>
          <w:p>
            <w:pPr>
              <w:spacing w:after="40"/>
              <w:jc w:val="center"/>
            </w:pPr>
            <w:r/>
            <w:r>
              <w:rPr>
                <w:rFonts w:ascii="ＭＳ 明朝" w:hAnsi="ＭＳ 明朝" w:eastAsia="ＭＳ 明朝"/>
                <w:b w:val="0"/>
                <w:sz w:val="18"/>
              </w:rPr>
              <w:t>将来財源の確保目標</w:t>
            </w:r>
          </w:p>
        </w:tc>
      </w:tr>
    </w:tbl>
    <w:p>
      <w:pPr>
        <w:spacing w:after="80" w:line="276" w:lineRule="auto"/>
      </w:pPr>
    </w:p>
    <w:p>
      <w:pPr>
        <w:spacing w:before="240" w:after="100"/>
      </w:pPr>
      <w:r>
        <w:rPr>
          <w:rFonts w:ascii="ＭＳ ゴシック" w:hAnsi="ＭＳ ゴシック" w:eastAsia="ＭＳ ゴシック"/>
          <w:b/>
          <w:color w:val="2E75B6"/>
          <w:sz w:val="23"/>
        </w:rPr>
        <w:t>6-2　赤字半減に必要な改定率</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9"/>
              </w:rPr>
              <w:t>目標</w:t>
            </w:r>
          </w:p>
        </w:tc>
        <w:tc>
          <w:tcPr>
            <w:tcW w:type="dxa" w:w="1701"/>
            <w:shd w:val="clear" w:fill="2E75B6"/>
          </w:tcPr>
          <w:p>
            <w:pPr>
              <w:spacing w:after="40"/>
              <w:jc w:val="center"/>
            </w:pPr>
            <w:r/>
            <w:r>
              <w:rPr>
                <w:rFonts w:ascii="ＭＳ ゴシック" w:hAnsi="ＭＳ ゴシック" w:eastAsia="ＭＳ ゴシック"/>
                <w:b/>
                <w:color w:val="FFFFFF"/>
                <w:sz w:val="19"/>
              </w:rPr>
              <w:t>削減額（千円/年）</w:t>
            </w:r>
          </w:p>
        </w:tc>
        <w:tc>
          <w:tcPr>
            <w:tcW w:type="dxa" w:w="1474"/>
            <w:shd w:val="clear" w:fill="2E75B6"/>
          </w:tcPr>
          <w:p>
            <w:pPr>
              <w:spacing w:after="40"/>
              <w:jc w:val="center"/>
            </w:pPr>
            <w:r/>
            <w:r>
              <w:rPr>
                <w:rFonts w:ascii="ＭＳ ゴシック" w:hAnsi="ＭＳ ゴシック" w:eastAsia="ＭＳ ゴシック"/>
                <w:b/>
                <w:color w:val="FFFFFF"/>
                <w:sz w:val="19"/>
              </w:rPr>
              <w:t>必要改定率</w:t>
            </w:r>
          </w:p>
        </w:tc>
        <w:tc>
          <w:tcPr>
            <w:tcW w:type="dxa" w:w="2041"/>
            <w:shd w:val="clear" w:fill="2E75B6"/>
          </w:tcPr>
          <w:p>
            <w:pPr>
              <w:spacing w:after="40"/>
              <w:jc w:val="center"/>
            </w:pPr>
            <w:r/>
            <w:r>
              <w:rPr>
                <w:rFonts w:ascii="ＭＳ ゴシック" w:hAnsi="ＭＳ ゴシック" w:eastAsia="ＭＳ ゴシック"/>
                <w:b/>
                <w:color w:val="FFFFFF"/>
                <w:sz w:val="19"/>
              </w:rPr>
              <w:t>標準家庭（20㎥）月額</w:t>
            </w:r>
          </w:p>
        </w:tc>
        <w:tc>
          <w:tcPr>
            <w:tcW w:type="dxa" w:w="2098"/>
            <w:shd w:val="clear" w:fill="2E75B6"/>
          </w:tcPr>
          <w:p>
            <w:pPr>
              <w:spacing w:after="40"/>
              <w:jc w:val="center"/>
            </w:pPr>
            <w:r/>
            <w:r>
              <w:rPr>
                <w:rFonts w:ascii="ＭＳ ゴシック" w:hAnsi="ＭＳ ゴシック" w:eastAsia="ＭＳ ゴシック"/>
                <w:b/>
                <w:color w:val="FFFFFF"/>
                <w:sz w:val="19"/>
              </w:rPr>
              <w:t>料金回収率</w:t>
            </w:r>
          </w:p>
        </w:tc>
      </w:tr>
      <w:tr>
        <w:tc>
          <w:tcPr>
            <w:tcW w:type="dxa" w:w="2041"/>
          </w:tcPr>
          <w:p>
            <w:pPr>
              <w:spacing w:after="40"/>
              <w:jc w:val="left"/>
            </w:pPr>
            <w:r/>
            <w:r>
              <w:rPr>
                <w:rFonts w:ascii="ＭＳ 明朝" w:hAnsi="ＭＳ 明朝" w:eastAsia="ＭＳ 明朝"/>
                <w:b w:val="0"/>
                <w:sz w:val="19"/>
              </w:rPr>
              <w:t>1/4削減</w:t>
            </w:r>
          </w:p>
        </w:tc>
        <w:tc>
          <w:tcPr>
            <w:tcW w:type="dxa" w:w="1701"/>
          </w:tcPr>
          <w:p>
            <w:pPr>
              <w:spacing w:after="40"/>
              <w:jc w:val="center"/>
            </w:pPr>
            <w:r/>
            <w:r>
              <w:rPr>
                <w:rFonts w:ascii="ＭＳ 明朝" w:hAnsi="ＭＳ 明朝" w:eastAsia="ＭＳ 明朝"/>
                <w:b w:val="0"/>
                <w:sz w:val="19"/>
              </w:rPr>
              <w:t>21,022</w:t>
            </w:r>
          </w:p>
        </w:tc>
        <w:tc>
          <w:tcPr>
            <w:tcW w:type="dxa" w:w="1474"/>
          </w:tcPr>
          <w:p>
            <w:pPr>
              <w:spacing w:after="40"/>
              <w:jc w:val="center"/>
            </w:pPr>
            <w:r/>
            <w:r>
              <w:rPr>
                <w:rFonts w:ascii="ＭＳ 明朝" w:hAnsi="ＭＳ 明朝" w:eastAsia="ＭＳ 明朝"/>
                <w:b w:val="0"/>
                <w:sz w:val="19"/>
              </w:rPr>
              <w:t>1.18倍</w:t>
            </w:r>
          </w:p>
        </w:tc>
        <w:tc>
          <w:tcPr>
            <w:tcW w:type="dxa" w:w="2041"/>
          </w:tcPr>
          <w:p>
            <w:pPr>
              <w:spacing w:after="40"/>
              <w:jc w:val="center"/>
            </w:pPr>
            <w:r/>
            <w:r>
              <w:rPr>
                <w:rFonts w:ascii="ＭＳ 明朝" w:hAnsi="ＭＳ 明朝" w:eastAsia="ＭＳ 明朝"/>
                <w:b w:val="0"/>
                <w:sz w:val="19"/>
              </w:rPr>
              <w:t>2,941円</w:t>
            </w:r>
          </w:p>
        </w:tc>
        <w:tc>
          <w:tcPr>
            <w:tcW w:type="dxa" w:w="2098"/>
          </w:tcPr>
          <w:p>
            <w:pPr>
              <w:spacing w:after="40"/>
              <w:jc w:val="center"/>
            </w:pPr>
            <w:r/>
            <w:r>
              <w:rPr>
                <w:rFonts w:ascii="ＭＳ 明朝" w:hAnsi="ＭＳ 明朝" w:eastAsia="ＭＳ 明朝"/>
                <w:b w:val="0"/>
                <w:sz w:val="19"/>
              </w:rPr>
              <w:t>49.4%</w:t>
            </w:r>
          </w:p>
        </w:tc>
      </w:tr>
      <w:tr>
        <w:tc>
          <w:tcPr>
            <w:tcW w:type="dxa" w:w="2041"/>
          </w:tcPr>
          <w:p>
            <w:pPr>
              <w:spacing w:after="40"/>
              <w:jc w:val="left"/>
            </w:pPr>
            <w:r/>
            <w:r>
              <w:rPr>
                <w:rFonts w:ascii="ＭＳ 明朝" w:hAnsi="ＭＳ 明朝" w:eastAsia="ＭＳ 明朝"/>
                <w:b/>
                <w:sz w:val="19"/>
              </w:rPr>
              <w:t>1/2削減（赤字半減）</w:t>
            </w:r>
          </w:p>
        </w:tc>
        <w:tc>
          <w:tcPr>
            <w:tcW w:type="dxa" w:w="1701"/>
          </w:tcPr>
          <w:p>
            <w:pPr>
              <w:spacing w:after="40"/>
              <w:jc w:val="center"/>
            </w:pPr>
            <w:r/>
            <w:r>
              <w:rPr>
                <w:rFonts w:ascii="ＭＳ 明朝" w:hAnsi="ＭＳ 明朝" w:eastAsia="ＭＳ 明朝"/>
                <w:b/>
                <w:sz w:val="19"/>
              </w:rPr>
              <w:t>42,044</w:t>
            </w:r>
          </w:p>
        </w:tc>
        <w:tc>
          <w:tcPr>
            <w:tcW w:type="dxa" w:w="1474"/>
          </w:tcPr>
          <w:p>
            <w:pPr>
              <w:spacing w:after="40"/>
              <w:jc w:val="center"/>
            </w:pPr>
            <w:r/>
            <w:r>
              <w:rPr>
                <w:rFonts w:ascii="ＭＳ 明朝" w:hAnsi="ＭＳ 明朝" w:eastAsia="ＭＳ 明朝"/>
                <w:b/>
                <w:sz w:val="19"/>
              </w:rPr>
              <w:t>1.36倍</w:t>
            </w:r>
          </w:p>
        </w:tc>
        <w:tc>
          <w:tcPr>
            <w:tcW w:type="dxa" w:w="2041"/>
          </w:tcPr>
          <w:p>
            <w:pPr>
              <w:spacing w:after="40"/>
              <w:jc w:val="center"/>
            </w:pPr>
            <w:r/>
            <w:r>
              <w:rPr>
                <w:rFonts w:ascii="ＭＳ 明朝" w:hAnsi="ＭＳ 明朝" w:eastAsia="ＭＳ 明朝"/>
                <w:b/>
                <w:sz w:val="19"/>
              </w:rPr>
              <w:t>3,385円</w:t>
            </w:r>
          </w:p>
        </w:tc>
        <w:tc>
          <w:tcPr>
            <w:tcW w:type="dxa" w:w="2098"/>
          </w:tcPr>
          <w:p>
            <w:pPr>
              <w:spacing w:after="40"/>
              <w:jc w:val="center"/>
            </w:pPr>
            <w:r/>
            <w:r>
              <w:rPr>
                <w:rFonts w:ascii="ＭＳ 明朝" w:hAnsi="ＭＳ 明朝" w:eastAsia="ＭＳ 明朝"/>
                <w:b/>
                <w:sz w:val="19"/>
              </w:rPr>
              <w:t>56.9%</w:t>
            </w:r>
          </w:p>
        </w:tc>
      </w:tr>
      <w:tr>
        <w:tc>
          <w:tcPr>
            <w:tcW w:type="dxa" w:w="2041"/>
          </w:tcPr>
          <w:p>
            <w:pPr>
              <w:spacing w:after="40"/>
              <w:jc w:val="left"/>
            </w:pPr>
            <w:r/>
            <w:r>
              <w:rPr>
                <w:rFonts w:ascii="ＭＳ 明朝" w:hAnsi="ＭＳ 明朝" w:eastAsia="ＭＳ 明朝"/>
                <w:b w:val="0"/>
                <w:sz w:val="19"/>
              </w:rPr>
              <w:t>3/4削減</w:t>
            </w:r>
          </w:p>
        </w:tc>
        <w:tc>
          <w:tcPr>
            <w:tcW w:type="dxa" w:w="1701"/>
          </w:tcPr>
          <w:p>
            <w:pPr>
              <w:spacing w:after="40"/>
              <w:jc w:val="center"/>
            </w:pPr>
            <w:r/>
            <w:r>
              <w:rPr>
                <w:rFonts w:ascii="ＭＳ 明朝" w:hAnsi="ＭＳ 明朝" w:eastAsia="ＭＳ 明朝"/>
                <w:b w:val="0"/>
                <w:sz w:val="19"/>
              </w:rPr>
              <w:t>63,066</w:t>
            </w:r>
          </w:p>
        </w:tc>
        <w:tc>
          <w:tcPr>
            <w:tcW w:type="dxa" w:w="1474"/>
          </w:tcPr>
          <w:p>
            <w:pPr>
              <w:spacing w:after="40"/>
              <w:jc w:val="center"/>
            </w:pPr>
            <w:r/>
            <w:r>
              <w:rPr>
                <w:rFonts w:ascii="ＭＳ 明朝" w:hAnsi="ＭＳ 明朝" w:eastAsia="ＭＳ 明朝"/>
                <w:b w:val="0"/>
                <w:sz w:val="19"/>
              </w:rPr>
              <w:t>1.53倍</w:t>
            </w:r>
          </w:p>
        </w:tc>
        <w:tc>
          <w:tcPr>
            <w:tcW w:type="dxa" w:w="2041"/>
          </w:tcPr>
          <w:p>
            <w:pPr>
              <w:spacing w:after="40"/>
              <w:jc w:val="center"/>
            </w:pPr>
            <w:r/>
            <w:r>
              <w:rPr>
                <w:rFonts w:ascii="ＭＳ 明朝" w:hAnsi="ＭＳ 明朝" w:eastAsia="ＭＳ 明朝"/>
                <w:b w:val="0"/>
                <w:sz w:val="19"/>
              </w:rPr>
              <w:t>3,830円</w:t>
            </w:r>
          </w:p>
        </w:tc>
        <w:tc>
          <w:tcPr>
            <w:tcW w:type="dxa" w:w="2098"/>
          </w:tcPr>
          <w:p>
            <w:pPr>
              <w:spacing w:after="40"/>
              <w:jc w:val="center"/>
            </w:pPr>
            <w:r/>
            <w:r>
              <w:rPr>
                <w:rFonts w:ascii="ＭＳ 明朝" w:hAnsi="ＭＳ 明朝" w:eastAsia="ＭＳ 明朝"/>
                <w:b w:val="0"/>
                <w:sz w:val="19"/>
              </w:rPr>
              <w:t>64.4%</w:t>
            </w:r>
          </w:p>
        </w:tc>
      </w:tr>
      <w:tr>
        <w:tc>
          <w:tcPr>
            <w:tcW w:type="dxa" w:w="2041"/>
          </w:tcPr>
          <w:p>
            <w:pPr>
              <w:spacing w:after="40"/>
              <w:jc w:val="left"/>
            </w:pPr>
            <w:r/>
            <w:r>
              <w:rPr>
                <w:rFonts w:ascii="ＭＳ 明朝" w:hAnsi="ＭＳ 明朝" w:eastAsia="ＭＳ 明朝"/>
                <w:b w:val="0"/>
                <w:sz w:val="19"/>
              </w:rPr>
              <w:t>全額解消</w:t>
            </w:r>
          </w:p>
        </w:tc>
        <w:tc>
          <w:tcPr>
            <w:tcW w:type="dxa" w:w="1701"/>
          </w:tcPr>
          <w:p>
            <w:pPr>
              <w:spacing w:after="40"/>
              <w:jc w:val="center"/>
            </w:pPr>
            <w:r/>
            <w:r>
              <w:rPr>
                <w:rFonts w:ascii="ＭＳ 明朝" w:hAnsi="ＭＳ 明朝" w:eastAsia="ＭＳ 明朝"/>
                <w:b w:val="0"/>
                <w:sz w:val="19"/>
              </w:rPr>
              <w:t>84,088</w:t>
            </w:r>
          </w:p>
        </w:tc>
        <w:tc>
          <w:tcPr>
            <w:tcW w:type="dxa" w:w="1474"/>
          </w:tcPr>
          <w:p>
            <w:pPr>
              <w:spacing w:after="40"/>
              <w:jc w:val="center"/>
            </w:pPr>
            <w:r/>
            <w:r>
              <w:rPr>
                <w:rFonts w:ascii="ＭＳ 明朝" w:hAnsi="ＭＳ 明朝" w:eastAsia="ＭＳ 明朝"/>
                <w:b w:val="0"/>
                <w:sz w:val="19"/>
              </w:rPr>
              <w:t>1.71倍</w:t>
            </w:r>
          </w:p>
        </w:tc>
        <w:tc>
          <w:tcPr>
            <w:tcW w:type="dxa" w:w="2041"/>
          </w:tcPr>
          <w:p>
            <w:pPr>
              <w:spacing w:after="40"/>
              <w:jc w:val="center"/>
            </w:pPr>
            <w:r/>
            <w:r>
              <w:rPr>
                <w:rFonts w:ascii="ＭＳ 明朝" w:hAnsi="ＭＳ 明朝" w:eastAsia="ＭＳ 明朝"/>
                <w:b w:val="0"/>
                <w:sz w:val="19"/>
              </w:rPr>
              <w:t>4,274円</w:t>
            </w:r>
          </w:p>
        </w:tc>
        <w:tc>
          <w:tcPr>
            <w:tcW w:type="dxa" w:w="2098"/>
          </w:tcPr>
          <w:p>
            <w:pPr>
              <w:spacing w:after="40"/>
              <w:jc w:val="center"/>
            </w:pPr>
            <w:r/>
            <w:r>
              <w:rPr>
                <w:rFonts w:ascii="ＭＳ 明朝" w:hAnsi="ＭＳ 明朝" w:eastAsia="ＭＳ 明朝"/>
                <w:b w:val="0"/>
                <w:sz w:val="19"/>
              </w:rPr>
              <w:t>71.9%</w:t>
            </w:r>
          </w:p>
        </w:tc>
      </w:tr>
    </w:tbl>
    <w:p>
      <w:pPr>
        <w:spacing w:after="80" w:line="276" w:lineRule="auto"/>
      </w:pPr>
    </w:p>
    <w:p>
      <w:pPr>
        <w:spacing w:before="240" w:after="100"/>
      </w:pPr>
      <w:r>
        <w:rPr>
          <w:rFonts w:ascii="ＭＳ ゴシック" w:hAnsi="ＭＳ ゴシック" w:eastAsia="ＭＳ ゴシック"/>
          <w:b/>
          <w:color w:val="2E75B6"/>
          <w:sz w:val="23"/>
        </w:rPr>
        <w:t>6-3　段階改定のスケジュール案</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fill="2E75B6"/>
          </w:tcPr>
          <w:p>
            <w:pPr>
              <w:spacing w:after="40"/>
              <w:jc w:val="center"/>
            </w:pPr>
            <w:r/>
            <w:r>
              <w:rPr>
                <w:rFonts w:ascii="ＭＳ ゴシック" w:hAnsi="ＭＳ ゴシック" w:eastAsia="ＭＳ ゴシック"/>
                <w:b/>
                <w:color w:val="FFFFFF"/>
                <w:sz w:val="19"/>
              </w:rPr>
              <w:t>段階</w:t>
            </w:r>
          </w:p>
        </w:tc>
        <w:tc>
          <w:tcPr>
            <w:tcW w:type="dxa" w:w="1701"/>
            <w:shd w:val="clear" w:fill="2E75B6"/>
          </w:tcPr>
          <w:p>
            <w:pPr>
              <w:spacing w:after="40"/>
              <w:jc w:val="center"/>
            </w:pPr>
            <w:r/>
            <w:r>
              <w:rPr>
                <w:rFonts w:ascii="ＭＳ ゴシック" w:hAnsi="ＭＳ ゴシック" w:eastAsia="ＭＳ ゴシック"/>
                <w:b/>
                <w:color w:val="FFFFFF"/>
                <w:sz w:val="19"/>
              </w:rPr>
              <w:t>時期</w:t>
            </w:r>
          </w:p>
        </w:tc>
        <w:tc>
          <w:tcPr>
            <w:tcW w:type="dxa" w:w="2494"/>
            <w:shd w:val="clear" w:fill="2E75B6"/>
          </w:tcPr>
          <w:p>
            <w:pPr>
              <w:spacing w:after="40"/>
              <w:jc w:val="center"/>
            </w:pPr>
            <w:r/>
            <w:r>
              <w:rPr>
                <w:rFonts w:ascii="ＭＳ ゴシック" w:hAnsi="ＭＳ ゴシック" w:eastAsia="ＭＳ ゴシック"/>
                <w:b/>
                <w:color w:val="FFFFFF"/>
                <w:sz w:val="19"/>
              </w:rPr>
              <w:t>目標</w:t>
            </w:r>
          </w:p>
        </w:tc>
        <w:tc>
          <w:tcPr>
            <w:tcW w:type="dxa" w:w="1134"/>
            <w:shd w:val="clear" w:fill="2E75B6"/>
          </w:tcPr>
          <w:p>
            <w:pPr>
              <w:spacing w:after="40"/>
              <w:jc w:val="center"/>
            </w:pPr>
            <w:r/>
            <w:r>
              <w:rPr>
                <w:rFonts w:ascii="ＭＳ ゴシック" w:hAnsi="ＭＳ ゴシック" w:eastAsia="ＭＳ ゴシック"/>
                <w:b/>
                <w:color w:val="FFFFFF"/>
                <w:sz w:val="19"/>
              </w:rPr>
              <w:t>改定率</w:t>
            </w:r>
          </w:p>
        </w:tc>
        <w:tc>
          <w:tcPr>
            <w:tcW w:type="dxa" w:w="1247"/>
            <w:shd w:val="clear" w:fill="2E75B6"/>
          </w:tcPr>
          <w:p>
            <w:pPr>
              <w:spacing w:after="40"/>
              <w:jc w:val="center"/>
            </w:pPr>
            <w:r/>
            <w:r>
              <w:rPr>
                <w:rFonts w:ascii="ＭＳ ゴシック" w:hAnsi="ＭＳ ゴシック" w:eastAsia="ＭＳ ゴシック"/>
                <w:b/>
                <w:color w:val="FFFFFF"/>
                <w:sz w:val="19"/>
              </w:rPr>
              <w:t>料金回収率</w:t>
            </w:r>
          </w:p>
        </w:tc>
        <w:tc>
          <w:tcPr>
            <w:tcW w:type="dxa" w:w="1304"/>
            <w:shd w:val="clear" w:fill="2E75B6"/>
          </w:tcPr>
          <w:p>
            <w:pPr>
              <w:spacing w:after="40"/>
              <w:jc w:val="center"/>
            </w:pPr>
            <w:r/>
            <w:r>
              <w:rPr>
                <w:rFonts w:ascii="ＭＳ ゴシック" w:hAnsi="ＭＳ ゴシック" w:eastAsia="ＭＳ ゴシック"/>
                <w:b/>
                <w:color w:val="FFFFFF"/>
                <w:sz w:val="19"/>
              </w:rPr>
              <w:t>標準家庭月額</w:t>
            </w:r>
          </w:p>
        </w:tc>
      </w:tr>
      <w:tr>
        <w:tc>
          <w:tcPr>
            <w:tcW w:type="dxa" w:w="1474"/>
          </w:tcPr>
          <w:p>
            <w:pPr>
              <w:spacing w:after="40"/>
              <w:jc w:val="left"/>
            </w:pPr>
            <w:r/>
            <w:r>
              <w:rPr>
                <w:rFonts w:ascii="ＭＳ 明朝" w:hAnsi="ＭＳ 明朝" w:eastAsia="ＭＳ 明朝"/>
                <w:b w:val="0"/>
                <w:sz w:val="19"/>
              </w:rPr>
              <w:t>第1次改定</w:t>
            </w:r>
          </w:p>
        </w:tc>
        <w:tc>
          <w:tcPr>
            <w:tcW w:type="dxa" w:w="1701"/>
          </w:tcPr>
          <w:p>
            <w:pPr>
              <w:spacing w:after="40"/>
              <w:jc w:val="center"/>
            </w:pPr>
            <w:r/>
            <w:r>
              <w:rPr>
                <w:rFonts w:ascii="ＭＳ 明朝" w:hAnsi="ＭＳ 明朝" w:eastAsia="ＭＳ 明朝"/>
                <w:b w:val="0"/>
                <w:sz w:val="19"/>
              </w:rPr>
              <w:t>令和8年度内</w:t>
            </w:r>
          </w:p>
        </w:tc>
        <w:tc>
          <w:tcPr>
            <w:tcW w:type="dxa" w:w="2494"/>
          </w:tcPr>
          <w:p>
            <w:pPr>
              <w:spacing w:after="40"/>
              <w:jc w:val="center"/>
            </w:pPr>
            <w:r/>
            <w:r>
              <w:rPr>
                <w:rFonts w:ascii="ＭＳ 明朝" w:hAnsi="ＭＳ 明朝" w:eastAsia="ＭＳ 明朝"/>
                <w:b w:val="0"/>
                <w:sz w:val="19"/>
              </w:rPr>
              <w:t>赤字半減（定義③の50％解消）</w:t>
            </w:r>
          </w:p>
        </w:tc>
        <w:tc>
          <w:tcPr>
            <w:tcW w:type="dxa" w:w="1134"/>
          </w:tcPr>
          <w:p>
            <w:pPr>
              <w:spacing w:after="40"/>
              <w:jc w:val="center"/>
            </w:pPr>
            <w:r/>
            <w:r>
              <w:rPr>
                <w:rFonts w:ascii="ＭＳ 明朝" w:hAnsi="ＭＳ 明朝" w:eastAsia="ＭＳ 明朝"/>
                <w:b w:val="0"/>
                <w:sz w:val="19"/>
              </w:rPr>
              <w:t>1.36倍</w:t>
            </w:r>
          </w:p>
        </w:tc>
        <w:tc>
          <w:tcPr>
            <w:tcW w:type="dxa" w:w="1247"/>
          </w:tcPr>
          <w:p>
            <w:pPr>
              <w:spacing w:after="40"/>
              <w:jc w:val="center"/>
            </w:pPr>
            <w:r/>
            <w:r>
              <w:rPr>
                <w:rFonts w:ascii="ＭＳ 明朝" w:hAnsi="ＭＳ 明朝" w:eastAsia="ＭＳ 明朝"/>
                <w:b w:val="0"/>
                <w:sz w:val="19"/>
              </w:rPr>
              <w:t>56.9%</w:t>
            </w:r>
          </w:p>
        </w:tc>
        <w:tc>
          <w:tcPr>
            <w:tcW w:type="dxa" w:w="1304"/>
          </w:tcPr>
          <w:p>
            <w:pPr>
              <w:spacing w:after="40"/>
              <w:jc w:val="center"/>
            </w:pPr>
            <w:r/>
            <w:r>
              <w:rPr>
                <w:rFonts w:ascii="ＭＳ 明朝" w:hAnsi="ＭＳ 明朝" w:eastAsia="ＭＳ 明朝"/>
                <w:b w:val="0"/>
                <w:sz w:val="19"/>
              </w:rPr>
              <w:t>3,385円</w:t>
            </w:r>
          </w:p>
        </w:tc>
      </w:tr>
      <w:tr>
        <w:tc>
          <w:tcPr>
            <w:tcW w:type="dxa" w:w="1474"/>
          </w:tcPr>
          <w:p>
            <w:pPr>
              <w:spacing w:after="40"/>
              <w:jc w:val="left"/>
            </w:pPr>
            <w:r/>
            <w:r>
              <w:rPr>
                <w:rFonts w:ascii="ＭＳ 明朝" w:hAnsi="ＭＳ 明朝" w:eastAsia="ＭＳ 明朝"/>
                <w:b w:val="0"/>
                <w:sz w:val="19"/>
              </w:rPr>
              <w:t>第2次改定</w:t>
            </w:r>
          </w:p>
        </w:tc>
        <w:tc>
          <w:tcPr>
            <w:tcW w:type="dxa" w:w="1701"/>
          </w:tcPr>
          <w:p>
            <w:pPr>
              <w:spacing w:after="40"/>
              <w:jc w:val="center"/>
            </w:pPr>
            <w:r/>
            <w:r>
              <w:rPr>
                <w:rFonts w:ascii="ＭＳ 明朝" w:hAnsi="ＭＳ 明朝" w:eastAsia="ＭＳ 明朝"/>
                <w:b w:val="0"/>
                <w:sz w:val="19"/>
              </w:rPr>
              <w:t>令和13〜17年度</w:t>
            </w:r>
          </w:p>
        </w:tc>
        <w:tc>
          <w:tcPr>
            <w:tcW w:type="dxa" w:w="2494"/>
          </w:tcPr>
          <w:p>
            <w:pPr>
              <w:spacing w:after="40"/>
              <w:jc w:val="center"/>
            </w:pPr>
            <w:r/>
            <w:r>
              <w:rPr>
                <w:rFonts w:ascii="ＭＳ 明朝" w:hAnsi="ＭＳ 明朝" w:eastAsia="ＭＳ 明朝"/>
                <w:b w:val="0"/>
                <w:sz w:val="19"/>
              </w:rPr>
              <w:t>総括原価の回収</w:t>
            </w:r>
          </w:p>
        </w:tc>
        <w:tc>
          <w:tcPr>
            <w:tcW w:type="dxa" w:w="1134"/>
          </w:tcPr>
          <w:p>
            <w:pPr>
              <w:spacing w:after="40"/>
              <w:jc w:val="center"/>
            </w:pPr>
            <w:r/>
            <w:r>
              <w:rPr>
                <w:rFonts w:ascii="ＭＳ 明朝" w:hAnsi="ＭＳ 明朝" w:eastAsia="ＭＳ 明朝"/>
                <w:b w:val="0"/>
                <w:sz w:val="19"/>
              </w:rPr>
              <w:t>2.38倍</w:t>
            </w:r>
          </w:p>
        </w:tc>
        <w:tc>
          <w:tcPr>
            <w:tcW w:type="dxa" w:w="1247"/>
          </w:tcPr>
          <w:p>
            <w:pPr>
              <w:spacing w:after="40"/>
              <w:jc w:val="center"/>
            </w:pPr>
            <w:r/>
            <w:r>
              <w:rPr>
                <w:rFonts w:ascii="ＭＳ 明朝" w:hAnsi="ＭＳ 明朝" w:eastAsia="ＭＳ 明朝"/>
                <w:b w:val="0"/>
                <w:sz w:val="19"/>
              </w:rPr>
              <w:t>100.0%</w:t>
            </w:r>
          </w:p>
        </w:tc>
        <w:tc>
          <w:tcPr>
            <w:tcW w:type="dxa" w:w="1304"/>
          </w:tcPr>
          <w:p>
            <w:pPr>
              <w:spacing w:after="40"/>
              <w:jc w:val="center"/>
            </w:pPr>
            <w:r/>
            <w:r>
              <w:rPr>
                <w:rFonts w:ascii="ＭＳ 明朝" w:hAnsi="ＭＳ 明朝" w:eastAsia="ＭＳ 明朝"/>
                <w:b w:val="0"/>
                <w:sz w:val="19"/>
              </w:rPr>
              <w:t>5,948円</w:t>
            </w:r>
          </w:p>
        </w:tc>
      </w:tr>
      <w:tr>
        <w:tc>
          <w:tcPr>
            <w:tcW w:type="dxa" w:w="1474"/>
          </w:tcPr>
          <w:p>
            <w:pPr>
              <w:spacing w:after="40"/>
              <w:jc w:val="left"/>
            </w:pPr>
            <w:r/>
            <w:r>
              <w:rPr>
                <w:rFonts w:ascii="ＭＳ 明朝" w:hAnsi="ＭＳ 明朝" w:eastAsia="ＭＳ 明朝"/>
                <w:b w:val="0"/>
                <w:sz w:val="19"/>
              </w:rPr>
              <w:t>到達点</w:t>
            </w:r>
          </w:p>
        </w:tc>
        <w:tc>
          <w:tcPr>
            <w:tcW w:type="dxa" w:w="1701"/>
          </w:tcPr>
          <w:p>
            <w:pPr>
              <w:spacing w:after="40"/>
              <w:jc w:val="center"/>
            </w:pPr>
            <w:r/>
            <w:r>
              <w:rPr>
                <w:rFonts w:ascii="ＭＳ 明朝" w:hAnsi="ＭＳ 明朝" w:eastAsia="ＭＳ 明朝"/>
                <w:b w:val="0"/>
                <w:sz w:val="19"/>
              </w:rPr>
              <w:t>令和17年度以降</w:t>
            </w:r>
          </w:p>
        </w:tc>
        <w:tc>
          <w:tcPr>
            <w:tcW w:type="dxa" w:w="2494"/>
          </w:tcPr>
          <w:p>
            <w:pPr>
              <w:spacing w:after="40"/>
              <w:jc w:val="center"/>
            </w:pPr>
            <w:r/>
            <w:r>
              <w:rPr>
                <w:rFonts w:ascii="ＭＳ 明朝" w:hAnsi="ＭＳ 明朝" w:eastAsia="ＭＳ 明朝"/>
                <w:b w:val="0"/>
                <w:sz w:val="19"/>
              </w:rPr>
              <w:t>収支均衡</w:t>
            </w:r>
          </w:p>
        </w:tc>
        <w:tc>
          <w:tcPr>
            <w:tcW w:type="dxa" w:w="1134"/>
          </w:tcPr>
          <w:p>
            <w:pPr>
              <w:spacing w:after="40"/>
              <w:jc w:val="center"/>
            </w:pPr>
            <w:r/>
            <w:r>
              <w:rPr>
                <w:rFonts w:ascii="ＭＳ 明朝" w:hAnsi="ＭＳ 明朝" w:eastAsia="ＭＳ 明朝"/>
                <w:b w:val="0"/>
                <w:sz w:val="19"/>
              </w:rPr>
              <w:t>―</w:t>
            </w:r>
          </w:p>
        </w:tc>
        <w:tc>
          <w:tcPr>
            <w:tcW w:type="dxa" w:w="1247"/>
          </w:tcPr>
          <w:p>
            <w:pPr>
              <w:spacing w:after="40"/>
              <w:jc w:val="center"/>
            </w:pPr>
            <w:r/>
            <w:r>
              <w:rPr>
                <w:rFonts w:ascii="ＭＳ 明朝" w:hAnsi="ＭＳ 明朝" w:eastAsia="ＭＳ 明朝"/>
                <w:b w:val="0"/>
                <w:sz w:val="19"/>
              </w:rPr>
              <w:t>―</w:t>
            </w:r>
          </w:p>
        </w:tc>
        <w:tc>
          <w:tcPr>
            <w:tcW w:type="dxa" w:w="1304"/>
          </w:tcPr>
          <w:p>
            <w:pPr>
              <w:spacing w:after="40"/>
              <w:jc w:val="center"/>
            </w:pPr>
            <w:r/>
            <w:r>
              <w:rPr>
                <w:rFonts w:ascii="ＭＳ 明朝" w:hAnsi="ＭＳ 明朝" w:eastAsia="ＭＳ 明朝"/>
                <w:b w:val="0"/>
                <w:sz w:val="19"/>
              </w:rPr>
              <w:t>―</w:t>
            </w:r>
          </w:p>
        </w:tc>
      </w:tr>
    </w:tbl>
    <w:p>
      <w:pPr>
        <w:spacing w:after="200" w:line="276" w:lineRule="auto"/>
      </w:pPr>
      <w:r>
        <w:rPr>
          <w:rFonts w:ascii="ＭＳ 明朝" w:hAnsi="ＭＳ 明朝" w:eastAsia="ＭＳ 明朝"/>
          <w:b w:val="0"/>
          <w:color w:val="595959"/>
          <w:sz w:val="17"/>
        </w:rPr>
        <w:t>※ 第2次改定の水準は、その時点の投資計画・決算値により再算定する。</w:t>
      </w:r>
    </w:p>
    <w:p>
      <w:pPr>
        <w:spacing w:before="240" w:after="100"/>
      </w:pPr>
      <w:r>
        <w:rPr>
          <w:rFonts w:ascii="ＭＳ ゴシック" w:hAnsi="ＭＳ ゴシック" w:eastAsia="ＭＳ ゴシック"/>
          <w:b/>
          <w:color w:val="2E75B6"/>
          <w:sz w:val="23"/>
        </w:rPr>
        <w:t>6-4　この案の評価</w:t>
      </w:r>
    </w:p>
    <w:p>
      <w:pPr>
        <w:spacing w:after="160" w:line="276" w:lineRule="auto"/>
      </w:pPr>
      <w:r>
        <w:rPr>
          <w:rFonts w:ascii="ＭＳ 明朝" w:hAnsi="ＭＳ 明朝" w:eastAsia="ＭＳ 明朝"/>
          <w:b w:val="0"/>
          <w:sz w:val="21"/>
        </w:rPr>
        <w:t>1回あたりの改定幅を抑えつつ財政改善に着手できるため、議会・事業者の受容が得やすい。一方で総括原価の回収には届かず、第2次改定を前提とする必要がある。中間報告の段階で提示する案としては最も現実的である。</w:t>
      </w:r>
    </w:p>
    <w:p>
      <w:r>
        <w:br w:type="page"/>
      </w:r>
    </w:p>
    <w:p>
      <w:pPr>
        <w:spacing w:before="320" w:after="160"/>
        <w:pBdr>
          <w:bottom w:val="single" w:sz="12" w:space="2" w:color="1F3864"/>
        </w:pBdr>
      </w:pPr>
      <w:r>
        <w:rPr>
          <w:rFonts w:ascii="ＭＳ ゴシック" w:hAnsi="ＭＳ ゴシック" w:eastAsia="ＭＳ ゴシック"/>
          <w:b/>
          <w:color w:val="1F3864"/>
          <w:sz w:val="28"/>
        </w:rPr>
        <w:t>第7章　料金改定シミュレーション③　口径別料金表案【仕様書パターン3】</w:t>
      </w:r>
    </w:p>
    <w:p>
      <w:pPr>
        <w:spacing w:before="240" w:after="100"/>
      </w:pPr>
      <w:r>
        <w:rPr>
          <w:rFonts w:ascii="ＭＳ ゴシック" w:hAnsi="ＭＳ ゴシック" w:eastAsia="ＭＳ ゴシック"/>
          <w:b/>
          <w:color w:val="2E75B6"/>
          <w:sz w:val="23"/>
        </w:rPr>
        <w:t>7-1　案の考え方</w:t>
      </w:r>
    </w:p>
    <w:p>
      <w:pPr>
        <w:spacing w:after="120" w:line="276" w:lineRule="auto"/>
      </w:pPr>
      <w:r>
        <w:rPr>
          <w:rFonts w:ascii="ＭＳ 明朝" w:hAnsi="ＭＳ 明朝" w:eastAsia="ＭＳ 明朝"/>
          <w:b w:val="0"/>
          <w:sz w:val="21"/>
        </w:rPr>
        <w:t>現行の用途別体系を廃し、県内他団体で一般的な「口径別基本料金＋段階逓増従量料金」へ移行する案である。固定費の負担を口径に応じて明確にでき、県内統一化の議論にも接続しやすい。一方、逓減制の廃止により大口使用者の負担が大きく増える。</w:t>
      </w:r>
    </w:p>
    <w:p>
      <w:pPr>
        <w:spacing w:after="120" w:line="276" w:lineRule="auto"/>
      </w:pPr>
      <w:r>
        <w:rPr>
          <w:rFonts w:ascii="ＭＳ 明朝" w:hAnsi="ＭＳ 明朝" w:eastAsia="ＭＳ 明朝"/>
          <w:b w:val="0"/>
          <w:sz w:val="21"/>
        </w:rPr>
        <w:t>本報告では、県内で最も区分が細かい塩竈市の体系比率を参考に、総括原価を全額回収する水準へ調整した料金表を設計した。</w:t>
      </w:r>
    </w:p>
    <w:p>
      <w:pPr>
        <w:spacing w:before="240" w:after="100"/>
      </w:pPr>
      <w:r>
        <w:rPr>
          <w:rFonts w:ascii="ＭＳ ゴシック" w:hAnsi="ＭＳ ゴシック" w:eastAsia="ＭＳ ゴシック"/>
          <w:b/>
          <w:color w:val="2E75B6"/>
          <w:sz w:val="23"/>
        </w:rPr>
        <w:t>7-2　パターン3-A　標準逓増型</w:t>
      </w:r>
    </w:p>
    <w:p>
      <w:pPr>
        <w:spacing w:before="180" w:after="80"/>
      </w:pPr>
      <w:r>
        <w:rPr>
          <w:rFonts w:ascii="ＭＳ ゴシック" w:hAnsi="ＭＳ ゴシック" w:eastAsia="ＭＳ ゴシック"/>
          <w:b/>
          <w:color w:val="C55A11"/>
          <w:sz w:val="21"/>
        </w:rPr>
        <w:t>（1）料金表案（税込）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41"/>
            <w:shd w:val="clear" w:fill="2E75B6"/>
          </w:tcPr>
          <w:p>
            <w:pPr>
              <w:spacing w:after="40"/>
              <w:jc w:val="center"/>
            </w:pPr>
            <w:r/>
            <w:r>
              <w:rPr>
                <w:rFonts w:ascii="ＭＳ ゴシック" w:hAnsi="ＭＳ ゴシック" w:eastAsia="ＭＳ ゴシック"/>
                <w:b/>
                <w:color w:val="FFFFFF"/>
                <w:sz w:val="17"/>
              </w:rPr>
              <w:t>口径</w:t>
            </w:r>
          </w:p>
        </w:tc>
        <w:tc>
          <w:tcPr>
            <w:tcW w:type="dxa" w:w="1049"/>
            <w:shd w:val="clear" w:fill="2E75B6"/>
          </w:tcPr>
          <w:p>
            <w:pPr>
              <w:spacing w:after="40"/>
              <w:jc w:val="center"/>
            </w:pPr>
            <w:r/>
            <w:r>
              <w:rPr>
                <w:rFonts w:ascii="ＭＳ ゴシック" w:hAnsi="ＭＳ ゴシック" w:eastAsia="ＭＳ ゴシック"/>
                <w:b/>
                <w:color w:val="FFFFFF"/>
                <w:sz w:val="17"/>
              </w:rPr>
              <w:t>13mm</w:t>
            </w:r>
          </w:p>
        </w:tc>
        <w:tc>
          <w:tcPr>
            <w:tcW w:type="dxa" w:w="1049"/>
            <w:shd w:val="clear" w:fill="2E75B6"/>
          </w:tcPr>
          <w:p>
            <w:pPr>
              <w:spacing w:after="40"/>
              <w:jc w:val="center"/>
            </w:pPr>
            <w:r/>
            <w:r>
              <w:rPr>
                <w:rFonts w:ascii="ＭＳ ゴシック" w:hAnsi="ＭＳ ゴシック" w:eastAsia="ＭＳ ゴシック"/>
                <w:b/>
                <w:color w:val="FFFFFF"/>
                <w:sz w:val="17"/>
              </w:rPr>
              <w:t>20mm</w:t>
            </w:r>
          </w:p>
        </w:tc>
        <w:tc>
          <w:tcPr>
            <w:tcW w:type="dxa" w:w="1049"/>
            <w:shd w:val="clear" w:fill="2E75B6"/>
          </w:tcPr>
          <w:p>
            <w:pPr>
              <w:spacing w:after="40"/>
              <w:jc w:val="center"/>
            </w:pPr>
            <w:r/>
            <w:r>
              <w:rPr>
                <w:rFonts w:ascii="ＭＳ ゴシック" w:hAnsi="ＭＳ ゴシック" w:eastAsia="ＭＳ ゴシック"/>
                <w:b/>
                <w:color w:val="FFFFFF"/>
                <w:sz w:val="17"/>
              </w:rPr>
              <w:t>25mm</w:t>
            </w:r>
          </w:p>
        </w:tc>
        <w:tc>
          <w:tcPr>
            <w:tcW w:type="dxa" w:w="1049"/>
            <w:shd w:val="clear" w:fill="2E75B6"/>
          </w:tcPr>
          <w:p>
            <w:pPr>
              <w:spacing w:after="40"/>
              <w:jc w:val="center"/>
            </w:pPr>
            <w:r/>
            <w:r>
              <w:rPr>
                <w:rFonts w:ascii="ＭＳ ゴシック" w:hAnsi="ＭＳ ゴシック" w:eastAsia="ＭＳ ゴシック"/>
                <w:b/>
                <w:color w:val="FFFFFF"/>
                <w:sz w:val="17"/>
              </w:rPr>
              <w:t>40mm</w:t>
            </w:r>
          </w:p>
        </w:tc>
        <w:tc>
          <w:tcPr>
            <w:tcW w:type="dxa" w:w="1049"/>
            <w:shd w:val="clear" w:fill="2E75B6"/>
          </w:tcPr>
          <w:p>
            <w:pPr>
              <w:spacing w:after="40"/>
              <w:jc w:val="center"/>
            </w:pPr>
            <w:r/>
            <w:r>
              <w:rPr>
                <w:rFonts w:ascii="ＭＳ ゴシック" w:hAnsi="ＭＳ ゴシック" w:eastAsia="ＭＳ ゴシック"/>
                <w:b/>
                <w:color w:val="FFFFFF"/>
                <w:sz w:val="17"/>
              </w:rPr>
              <w:t>50mm</w:t>
            </w:r>
          </w:p>
        </w:tc>
        <w:tc>
          <w:tcPr>
            <w:tcW w:type="dxa" w:w="1049"/>
            <w:shd w:val="clear" w:fill="2E75B6"/>
          </w:tcPr>
          <w:p>
            <w:pPr>
              <w:spacing w:after="40"/>
              <w:jc w:val="center"/>
            </w:pPr>
            <w:r/>
            <w:r>
              <w:rPr>
                <w:rFonts w:ascii="ＭＳ ゴシック" w:hAnsi="ＭＳ ゴシック" w:eastAsia="ＭＳ ゴシック"/>
                <w:b/>
                <w:color w:val="FFFFFF"/>
                <w:sz w:val="17"/>
              </w:rPr>
              <w:t>75mm</w:t>
            </w:r>
          </w:p>
        </w:tc>
        <w:tc>
          <w:tcPr>
            <w:tcW w:type="dxa" w:w="1049"/>
            <w:shd w:val="clear" w:fill="2E75B6"/>
          </w:tcPr>
          <w:p>
            <w:pPr>
              <w:spacing w:after="40"/>
              <w:jc w:val="center"/>
            </w:pPr>
            <w:r/>
            <w:r>
              <w:rPr>
                <w:rFonts w:ascii="ＭＳ ゴシック" w:hAnsi="ＭＳ ゴシック" w:eastAsia="ＭＳ ゴシック"/>
                <w:b/>
                <w:color w:val="FFFFFF"/>
                <w:sz w:val="17"/>
              </w:rPr>
              <w:t>100mm</w:t>
            </w:r>
          </w:p>
        </w:tc>
      </w:tr>
      <w:tr>
        <w:tc>
          <w:tcPr>
            <w:tcW w:type="dxa" w:w="2041"/>
          </w:tcPr>
          <w:p>
            <w:pPr>
              <w:spacing w:after="40"/>
              <w:jc w:val="left"/>
            </w:pPr>
            <w:r/>
            <w:r>
              <w:rPr>
                <w:rFonts w:ascii="ＭＳ 明朝" w:hAnsi="ＭＳ 明朝" w:eastAsia="ＭＳ 明朝"/>
                <w:b w:val="0"/>
                <w:sz w:val="17"/>
              </w:rPr>
              <w:t>現行メーター使用料</w:t>
            </w:r>
          </w:p>
        </w:tc>
        <w:tc>
          <w:tcPr>
            <w:tcW w:type="dxa" w:w="1049"/>
          </w:tcPr>
          <w:p>
            <w:pPr>
              <w:spacing w:after="40"/>
              <w:jc w:val="center"/>
            </w:pPr>
            <w:r/>
            <w:r>
              <w:rPr>
                <w:rFonts w:ascii="ＭＳ 明朝" w:hAnsi="ＭＳ 明朝" w:eastAsia="ＭＳ 明朝"/>
                <w:b w:val="0"/>
                <w:sz w:val="17"/>
              </w:rPr>
              <w:t>55円</w:t>
            </w:r>
          </w:p>
        </w:tc>
        <w:tc>
          <w:tcPr>
            <w:tcW w:type="dxa" w:w="1049"/>
          </w:tcPr>
          <w:p>
            <w:pPr>
              <w:spacing w:after="40"/>
              <w:jc w:val="center"/>
            </w:pPr>
            <w:r/>
            <w:r>
              <w:rPr>
                <w:rFonts w:ascii="ＭＳ 明朝" w:hAnsi="ＭＳ 明朝" w:eastAsia="ＭＳ 明朝"/>
                <w:b w:val="0"/>
                <w:sz w:val="17"/>
              </w:rPr>
              <w:t>77円</w:t>
            </w:r>
          </w:p>
        </w:tc>
        <w:tc>
          <w:tcPr>
            <w:tcW w:type="dxa" w:w="1049"/>
          </w:tcPr>
          <w:p>
            <w:pPr>
              <w:spacing w:after="40"/>
              <w:jc w:val="center"/>
            </w:pPr>
            <w:r/>
            <w:r>
              <w:rPr>
                <w:rFonts w:ascii="ＭＳ 明朝" w:hAnsi="ＭＳ 明朝" w:eastAsia="ＭＳ 明朝"/>
                <w:b w:val="0"/>
                <w:sz w:val="17"/>
              </w:rPr>
              <w:t>110円</w:t>
            </w:r>
          </w:p>
        </w:tc>
        <w:tc>
          <w:tcPr>
            <w:tcW w:type="dxa" w:w="1049"/>
          </w:tcPr>
          <w:p>
            <w:pPr>
              <w:spacing w:after="40"/>
              <w:jc w:val="center"/>
            </w:pPr>
            <w:r/>
            <w:r>
              <w:rPr>
                <w:rFonts w:ascii="ＭＳ 明朝" w:hAnsi="ＭＳ 明朝" w:eastAsia="ＭＳ 明朝"/>
                <w:b w:val="0"/>
                <w:sz w:val="17"/>
              </w:rPr>
              <w:t>220円</w:t>
            </w:r>
          </w:p>
        </w:tc>
        <w:tc>
          <w:tcPr>
            <w:tcW w:type="dxa" w:w="1049"/>
          </w:tcPr>
          <w:p>
            <w:pPr>
              <w:spacing w:after="40"/>
              <w:jc w:val="center"/>
            </w:pPr>
            <w:r/>
            <w:r>
              <w:rPr>
                <w:rFonts w:ascii="ＭＳ 明朝" w:hAnsi="ＭＳ 明朝" w:eastAsia="ＭＳ 明朝"/>
                <w:b w:val="0"/>
                <w:sz w:val="17"/>
              </w:rPr>
              <w:t>880円</w:t>
            </w:r>
          </w:p>
        </w:tc>
        <w:tc>
          <w:tcPr>
            <w:tcW w:type="dxa" w:w="1049"/>
          </w:tcPr>
          <w:p>
            <w:pPr>
              <w:spacing w:after="40"/>
              <w:jc w:val="center"/>
            </w:pPr>
            <w:r/>
            <w:r>
              <w:rPr>
                <w:rFonts w:ascii="ＭＳ 明朝" w:hAnsi="ＭＳ 明朝" w:eastAsia="ＭＳ 明朝"/>
                <w:b w:val="0"/>
                <w:sz w:val="17"/>
              </w:rPr>
              <w:t>1,100円</w:t>
            </w:r>
          </w:p>
        </w:tc>
        <w:tc>
          <w:tcPr>
            <w:tcW w:type="dxa" w:w="1049"/>
          </w:tcPr>
          <w:p>
            <w:pPr>
              <w:spacing w:after="40"/>
              <w:jc w:val="center"/>
            </w:pPr>
            <w:r/>
            <w:r>
              <w:rPr>
                <w:rFonts w:ascii="ＭＳ 明朝" w:hAnsi="ＭＳ 明朝" w:eastAsia="ＭＳ 明朝"/>
                <w:b w:val="0"/>
                <w:sz w:val="17"/>
              </w:rPr>
              <w:t>1,320円</w:t>
            </w:r>
          </w:p>
        </w:tc>
      </w:tr>
      <w:tr>
        <w:tc>
          <w:tcPr>
            <w:tcW w:type="dxa" w:w="2041"/>
          </w:tcPr>
          <w:p>
            <w:pPr>
              <w:spacing w:after="40"/>
              <w:jc w:val="left"/>
            </w:pPr>
            <w:r/>
            <w:r>
              <w:rPr>
                <w:rFonts w:ascii="ＭＳ 明朝" w:hAnsi="ＭＳ 明朝" w:eastAsia="ＭＳ 明朝"/>
                <w:b/>
                <w:sz w:val="17"/>
              </w:rPr>
              <w:t>案3-A　基本料金</w:t>
            </w:r>
          </w:p>
        </w:tc>
        <w:tc>
          <w:tcPr>
            <w:tcW w:type="dxa" w:w="1049"/>
          </w:tcPr>
          <w:p>
            <w:pPr>
              <w:spacing w:after="40"/>
              <w:jc w:val="center"/>
            </w:pPr>
            <w:r/>
            <w:r>
              <w:rPr>
                <w:rFonts w:ascii="ＭＳ 明朝" w:hAnsi="ＭＳ 明朝" w:eastAsia="ＭＳ 明朝"/>
                <w:b w:val="0"/>
                <w:sz w:val="17"/>
              </w:rPr>
              <w:t>900円</w:t>
            </w:r>
          </w:p>
        </w:tc>
        <w:tc>
          <w:tcPr>
            <w:tcW w:type="dxa" w:w="1049"/>
          </w:tcPr>
          <w:p>
            <w:pPr>
              <w:spacing w:after="40"/>
              <w:jc w:val="center"/>
            </w:pPr>
            <w:r/>
            <w:r>
              <w:rPr>
                <w:rFonts w:ascii="ＭＳ 明朝" w:hAnsi="ＭＳ 明朝" w:eastAsia="ＭＳ 明朝"/>
                <w:b w:val="0"/>
                <w:sz w:val="17"/>
              </w:rPr>
              <w:t>1,671円</w:t>
            </w:r>
          </w:p>
        </w:tc>
        <w:tc>
          <w:tcPr>
            <w:tcW w:type="dxa" w:w="1049"/>
          </w:tcPr>
          <w:p>
            <w:pPr>
              <w:spacing w:after="40"/>
              <w:jc w:val="center"/>
            </w:pPr>
            <w:r/>
            <w:r>
              <w:rPr>
                <w:rFonts w:ascii="ＭＳ 明朝" w:hAnsi="ＭＳ 明朝" w:eastAsia="ＭＳ 明朝"/>
                <w:b w:val="0"/>
                <w:sz w:val="17"/>
              </w:rPr>
              <w:t>2,699円</w:t>
            </w:r>
          </w:p>
        </w:tc>
        <w:tc>
          <w:tcPr>
            <w:tcW w:type="dxa" w:w="1049"/>
          </w:tcPr>
          <w:p>
            <w:pPr>
              <w:spacing w:after="40"/>
              <w:jc w:val="center"/>
            </w:pPr>
            <w:r/>
            <w:r>
              <w:rPr>
                <w:rFonts w:ascii="ＭＳ 明朝" w:hAnsi="ＭＳ 明朝" w:eastAsia="ＭＳ 明朝"/>
                <w:b w:val="0"/>
                <w:sz w:val="17"/>
              </w:rPr>
              <w:t>6,427円</w:t>
            </w:r>
          </w:p>
        </w:tc>
        <w:tc>
          <w:tcPr>
            <w:tcW w:type="dxa" w:w="1049"/>
          </w:tcPr>
          <w:p>
            <w:pPr>
              <w:spacing w:after="40"/>
              <w:jc w:val="center"/>
            </w:pPr>
            <w:r/>
            <w:r>
              <w:rPr>
                <w:rFonts w:ascii="ＭＳ 明朝" w:hAnsi="ＭＳ 明朝" w:eastAsia="ＭＳ 明朝"/>
                <w:b w:val="0"/>
                <w:sz w:val="17"/>
              </w:rPr>
              <w:t>12,854円</w:t>
            </w:r>
          </w:p>
        </w:tc>
        <w:tc>
          <w:tcPr>
            <w:tcW w:type="dxa" w:w="1049"/>
          </w:tcPr>
          <w:p>
            <w:pPr>
              <w:spacing w:after="40"/>
              <w:jc w:val="center"/>
            </w:pPr>
            <w:r/>
            <w:r>
              <w:rPr>
                <w:rFonts w:ascii="ＭＳ 明朝" w:hAnsi="ＭＳ 明朝" w:eastAsia="ＭＳ 明朝"/>
                <w:b w:val="0"/>
                <w:sz w:val="17"/>
              </w:rPr>
              <w:t>25,708円</w:t>
            </w:r>
          </w:p>
        </w:tc>
        <w:tc>
          <w:tcPr>
            <w:tcW w:type="dxa" w:w="1049"/>
          </w:tcPr>
          <w:p>
            <w:pPr>
              <w:spacing w:after="40"/>
              <w:jc w:val="center"/>
            </w:pPr>
            <w:r/>
            <w:r>
              <w:rPr>
                <w:rFonts w:ascii="ＭＳ 明朝" w:hAnsi="ＭＳ 明朝" w:eastAsia="ＭＳ 明朝"/>
                <w:b w:val="0"/>
                <w:sz w:val="17"/>
              </w:rPr>
              <w:t>48,846円</w:t>
            </w:r>
          </w:p>
        </w:tc>
      </w:tr>
    </w:tbl>
    <w:p>
      <w:pPr>
        <w:spacing w:after="80" w:line="276" w:lineRule="auto"/>
      </w:pP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水量区分</w:t>
            </w:r>
          </w:p>
        </w:tc>
        <w:tc>
          <w:tcPr>
            <w:tcW w:type="dxa" w:w="1474"/>
            <w:shd w:val="clear" w:fill="2E75B6"/>
          </w:tcPr>
          <w:p>
            <w:pPr>
              <w:spacing w:after="40"/>
              <w:jc w:val="center"/>
            </w:pPr>
            <w:r/>
            <w:r>
              <w:rPr>
                <w:rFonts w:ascii="ＭＳ ゴシック" w:hAnsi="ＭＳ ゴシック" w:eastAsia="ＭＳ ゴシック"/>
                <w:b/>
                <w:color w:val="FFFFFF"/>
                <w:sz w:val="18"/>
              </w:rPr>
              <w:t>〜10㎥</w:t>
            </w:r>
          </w:p>
        </w:tc>
        <w:tc>
          <w:tcPr>
            <w:tcW w:type="dxa" w:w="1474"/>
            <w:shd w:val="clear" w:fill="2E75B6"/>
          </w:tcPr>
          <w:p>
            <w:pPr>
              <w:spacing w:after="40"/>
              <w:jc w:val="center"/>
            </w:pPr>
            <w:r/>
            <w:r>
              <w:rPr>
                <w:rFonts w:ascii="ＭＳ ゴシック" w:hAnsi="ＭＳ ゴシック" w:eastAsia="ＭＳ ゴシック"/>
                <w:b/>
                <w:color w:val="FFFFFF"/>
                <w:sz w:val="18"/>
              </w:rPr>
              <w:t>11〜20㎥</w:t>
            </w:r>
          </w:p>
        </w:tc>
        <w:tc>
          <w:tcPr>
            <w:tcW w:type="dxa" w:w="1474"/>
            <w:shd w:val="clear" w:fill="2E75B6"/>
          </w:tcPr>
          <w:p>
            <w:pPr>
              <w:spacing w:after="40"/>
              <w:jc w:val="center"/>
            </w:pPr>
            <w:r/>
            <w:r>
              <w:rPr>
                <w:rFonts w:ascii="ＭＳ ゴシック" w:hAnsi="ＭＳ ゴシック" w:eastAsia="ＭＳ ゴシック"/>
                <w:b/>
                <w:color w:val="FFFFFF"/>
                <w:sz w:val="18"/>
              </w:rPr>
              <w:t>21〜50㎥</w:t>
            </w:r>
          </w:p>
        </w:tc>
        <w:tc>
          <w:tcPr>
            <w:tcW w:type="dxa" w:w="1474"/>
            <w:shd w:val="clear" w:fill="2E75B6"/>
          </w:tcPr>
          <w:p>
            <w:pPr>
              <w:spacing w:after="40"/>
              <w:jc w:val="center"/>
            </w:pPr>
            <w:r/>
            <w:r>
              <w:rPr>
                <w:rFonts w:ascii="ＭＳ ゴシック" w:hAnsi="ＭＳ ゴシック" w:eastAsia="ＭＳ ゴシック"/>
                <w:b/>
                <w:color w:val="FFFFFF"/>
                <w:sz w:val="18"/>
              </w:rPr>
              <w:t>51〜100㎥</w:t>
            </w:r>
          </w:p>
        </w:tc>
        <w:tc>
          <w:tcPr>
            <w:tcW w:type="dxa" w:w="1531"/>
            <w:shd w:val="clear" w:fill="2E75B6"/>
          </w:tcPr>
          <w:p>
            <w:pPr>
              <w:spacing w:after="40"/>
              <w:jc w:val="center"/>
            </w:pPr>
            <w:r/>
            <w:r>
              <w:rPr>
                <w:rFonts w:ascii="ＭＳ ゴシック" w:hAnsi="ＭＳ ゴシック" w:eastAsia="ＭＳ ゴシック"/>
                <w:b/>
                <w:color w:val="FFFFFF"/>
                <w:sz w:val="18"/>
              </w:rPr>
              <w:t>101㎥超</w:t>
            </w:r>
          </w:p>
        </w:tc>
      </w:tr>
      <w:tr>
        <w:tc>
          <w:tcPr>
            <w:tcW w:type="dxa" w:w="1928"/>
          </w:tcPr>
          <w:p>
            <w:pPr>
              <w:spacing w:after="40"/>
              <w:jc w:val="left"/>
            </w:pPr>
            <w:r/>
            <w:r>
              <w:rPr>
                <w:rFonts w:ascii="ＭＳ 明朝" w:hAnsi="ＭＳ 明朝" w:eastAsia="ＭＳ 明朝"/>
                <w:b/>
                <w:sz w:val="18"/>
              </w:rPr>
              <w:t>案3-A　従量料金</w:t>
            </w:r>
          </w:p>
        </w:tc>
        <w:tc>
          <w:tcPr>
            <w:tcW w:type="dxa" w:w="1474"/>
          </w:tcPr>
          <w:p>
            <w:pPr>
              <w:spacing w:after="40"/>
              <w:jc w:val="center"/>
            </w:pPr>
            <w:r/>
            <w:r>
              <w:rPr>
                <w:rFonts w:ascii="ＭＳ 明朝" w:hAnsi="ＭＳ 明朝" w:eastAsia="ＭＳ 明朝"/>
                <w:b w:val="0"/>
                <w:sz w:val="18"/>
              </w:rPr>
              <w:t>106.7円/㎥</w:t>
            </w:r>
          </w:p>
        </w:tc>
        <w:tc>
          <w:tcPr>
            <w:tcW w:type="dxa" w:w="1474"/>
          </w:tcPr>
          <w:p>
            <w:pPr>
              <w:spacing w:after="40"/>
              <w:jc w:val="center"/>
            </w:pPr>
            <w:r/>
            <w:r>
              <w:rPr>
                <w:rFonts w:ascii="ＭＳ 明朝" w:hAnsi="ＭＳ 明朝" w:eastAsia="ＭＳ 明朝"/>
                <w:b w:val="0"/>
                <w:sz w:val="18"/>
              </w:rPr>
              <w:t>224.9円/㎥</w:t>
            </w:r>
          </w:p>
        </w:tc>
        <w:tc>
          <w:tcPr>
            <w:tcW w:type="dxa" w:w="1474"/>
          </w:tcPr>
          <w:p>
            <w:pPr>
              <w:spacing w:after="40"/>
              <w:jc w:val="center"/>
            </w:pPr>
            <w:r/>
            <w:r>
              <w:rPr>
                <w:rFonts w:ascii="ＭＳ 明朝" w:hAnsi="ＭＳ 明朝" w:eastAsia="ＭＳ 明朝"/>
                <w:b w:val="0"/>
                <w:sz w:val="18"/>
              </w:rPr>
              <w:t>302.1円/㎥</w:t>
            </w:r>
          </w:p>
        </w:tc>
        <w:tc>
          <w:tcPr>
            <w:tcW w:type="dxa" w:w="1474"/>
          </w:tcPr>
          <w:p>
            <w:pPr>
              <w:spacing w:after="40"/>
              <w:jc w:val="center"/>
            </w:pPr>
            <w:r/>
            <w:r>
              <w:rPr>
                <w:rFonts w:ascii="ＭＳ 明朝" w:hAnsi="ＭＳ 明朝" w:eastAsia="ＭＳ 明朝"/>
                <w:b w:val="0"/>
                <w:sz w:val="18"/>
              </w:rPr>
              <w:t>327.8円/㎥</w:t>
            </w:r>
          </w:p>
        </w:tc>
        <w:tc>
          <w:tcPr>
            <w:tcW w:type="dxa" w:w="1531"/>
          </w:tcPr>
          <w:p>
            <w:pPr>
              <w:spacing w:after="40"/>
              <w:jc w:val="center"/>
            </w:pPr>
            <w:r/>
            <w:r>
              <w:rPr>
                <w:rFonts w:ascii="ＭＳ 明朝" w:hAnsi="ＭＳ 明朝" w:eastAsia="ＭＳ 明朝"/>
                <w:b w:val="0"/>
                <w:sz w:val="18"/>
              </w:rPr>
              <w:t>379.2円/㎥</w:t>
            </w:r>
          </w:p>
        </w:tc>
      </w:tr>
      <w:tr>
        <w:tc>
          <w:tcPr>
            <w:tcW w:type="dxa" w:w="1928"/>
          </w:tcPr>
          <w:p>
            <w:pPr>
              <w:spacing w:after="40"/>
              <w:jc w:val="left"/>
            </w:pPr>
            <w:r/>
            <w:r>
              <w:rPr>
                <w:rFonts w:ascii="ＭＳ 明朝" w:hAnsi="ＭＳ 明朝" w:eastAsia="ＭＳ 明朝"/>
                <w:b w:val="0"/>
                <w:sz w:val="18"/>
              </w:rPr>
              <w:t>現行（一般用）</w:t>
            </w:r>
          </w:p>
        </w:tc>
        <w:tc>
          <w:tcPr>
            <w:tcW w:type="dxa" w:w="1474"/>
          </w:tcPr>
          <w:p>
            <w:pPr>
              <w:spacing w:after="40"/>
              <w:jc w:val="center"/>
            </w:pPr>
            <w:r/>
            <w:r>
              <w:rPr>
                <w:rFonts w:ascii="ＭＳ 明朝" w:hAnsi="ＭＳ 明朝" w:eastAsia="ＭＳ 明朝"/>
                <w:b w:val="0"/>
                <w:sz w:val="18"/>
              </w:rPr>
              <w:t>基本水量</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531"/>
          </w:tcPr>
          <w:p>
            <w:pPr>
              <w:spacing w:after="40"/>
              <w:jc w:val="center"/>
            </w:pPr>
            <w:r/>
            <w:r>
              <w:rPr>
                <w:rFonts w:ascii="ＭＳ 明朝" w:hAnsi="ＭＳ 明朝" w:eastAsia="ＭＳ 明朝"/>
                <w:b/>
                <w:sz w:val="18"/>
              </w:rPr>
              <w:t>110円/㎥（逓減）</w:t>
            </w:r>
          </w:p>
        </w:tc>
      </w:tr>
    </w:tbl>
    <w:p>
      <w:pPr>
        <w:spacing w:after="200" w:line="276" w:lineRule="auto"/>
      </w:pPr>
      <w:r>
        <w:rPr>
          <w:rFonts w:ascii="ＭＳ 明朝" w:hAnsi="ＭＳ 明朝" w:eastAsia="ＭＳ 明朝"/>
          <w:b w:val="0"/>
          <w:color w:val="595959"/>
          <w:sz w:val="17"/>
        </w:rPr>
        <w:t>※ 現行は100㎥超で単価が下がるのに対し、3-Aは100㎥超が最高単価となる。これが両体系の最も本質的な違いである。</w:t>
      </w:r>
    </w:p>
    <w:p>
      <w:pPr>
        <w:spacing w:before="180" w:after="80"/>
      </w:pPr>
      <w:r>
        <w:rPr>
          <w:rFonts w:ascii="ＭＳ ゴシック" w:hAnsi="ＭＳ ゴシック" w:eastAsia="ＭＳ ゴシック"/>
          <w:b/>
          <w:color w:val="C55A11"/>
          <w:sz w:val="21"/>
        </w:rPr>
        <w:t>（2）水量ゾーン別の影響（月額）</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928"/>
            <w:shd w:val="clear" w:fill="2E75B6"/>
          </w:tcPr>
          <w:p>
            <w:pPr>
              <w:spacing w:after="40"/>
              <w:jc w:val="center"/>
            </w:pPr>
            <w:r/>
            <w:r>
              <w:rPr>
                <w:rFonts w:ascii="ＭＳ ゴシック" w:hAnsi="ＭＳ ゴシック" w:eastAsia="ＭＳ ゴシック"/>
                <w:b/>
                <w:color w:val="FFFFFF"/>
                <w:sz w:val="18"/>
              </w:rPr>
              <w:t>水量ゾーン</w:t>
            </w:r>
          </w:p>
        </w:tc>
        <w:tc>
          <w:tcPr>
            <w:tcW w:type="dxa" w:w="1247"/>
            <w:shd w:val="clear" w:fill="2E75B6"/>
          </w:tcPr>
          <w:p>
            <w:pPr>
              <w:spacing w:after="40"/>
              <w:jc w:val="center"/>
            </w:pPr>
            <w:r/>
            <w:r>
              <w:rPr>
                <w:rFonts w:ascii="ＭＳ ゴシック" w:hAnsi="ＭＳ ゴシック" w:eastAsia="ＭＳ ゴシック"/>
                <w:b/>
                <w:color w:val="FFFFFF"/>
                <w:sz w:val="18"/>
              </w:rPr>
              <w:t>月平均</w:t>
            </w:r>
          </w:p>
        </w:tc>
        <w:tc>
          <w:tcPr>
            <w:tcW w:type="dxa" w:w="1531"/>
            <w:shd w:val="clear" w:fill="2E75B6"/>
          </w:tcPr>
          <w:p>
            <w:pPr>
              <w:spacing w:after="40"/>
              <w:jc w:val="center"/>
            </w:pPr>
            <w:r/>
            <w:r>
              <w:rPr>
                <w:rFonts w:ascii="ＭＳ ゴシック" w:hAnsi="ＭＳ ゴシック" w:eastAsia="ＭＳ ゴシック"/>
                <w:b/>
                <w:color w:val="FFFFFF"/>
                <w:sz w:val="18"/>
              </w:rPr>
              <w:t>現行</w:t>
            </w:r>
          </w:p>
        </w:tc>
        <w:tc>
          <w:tcPr>
            <w:tcW w:type="dxa" w:w="1531"/>
            <w:shd w:val="clear" w:fill="2E75B6"/>
          </w:tcPr>
          <w:p>
            <w:pPr>
              <w:spacing w:after="40"/>
              <w:jc w:val="center"/>
            </w:pPr>
            <w:r/>
            <w:r>
              <w:rPr>
                <w:rFonts w:ascii="ＭＳ ゴシック" w:hAnsi="ＭＳ ゴシック" w:eastAsia="ＭＳ ゴシック"/>
                <w:b/>
                <w:color w:val="FFFFFF"/>
                <w:sz w:val="18"/>
              </w:rPr>
              <w:t>案3-A</w:t>
            </w:r>
          </w:p>
        </w:tc>
        <w:tc>
          <w:tcPr>
            <w:tcW w:type="dxa" w:w="1247"/>
            <w:shd w:val="clear" w:fill="2E75B6"/>
          </w:tcPr>
          <w:p>
            <w:pPr>
              <w:spacing w:after="40"/>
              <w:jc w:val="center"/>
            </w:pPr>
            <w:r/>
            <w:r>
              <w:rPr>
                <w:rFonts w:ascii="ＭＳ ゴシック" w:hAnsi="ＭＳ ゴシック" w:eastAsia="ＭＳ ゴシック"/>
                <w:b/>
                <w:color w:val="FFFFFF"/>
                <w:sz w:val="18"/>
              </w:rPr>
              <w:t>現行比</w:t>
            </w:r>
          </w:p>
        </w:tc>
      </w:tr>
      <w:tr>
        <w:tc>
          <w:tcPr>
            <w:tcW w:type="dxa" w:w="1928"/>
          </w:tcPr>
          <w:p>
            <w:pPr>
              <w:spacing w:after="40"/>
              <w:jc w:val="left"/>
            </w:pPr>
            <w:r/>
            <w:r>
              <w:rPr>
                <w:rFonts w:ascii="ＭＳ 明朝" w:hAnsi="ＭＳ 明朝" w:eastAsia="ＭＳ 明朝"/>
                <w:b w:val="0"/>
                <w:sz w:val="18"/>
              </w:rPr>
              <w:t>① 0㎥</w:t>
            </w:r>
          </w:p>
        </w:tc>
        <w:tc>
          <w:tcPr>
            <w:tcW w:type="dxa" w:w="1247"/>
          </w:tcPr>
          <w:p>
            <w:pPr>
              <w:spacing w:after="40"/>
              <w:jc w:val="center"/>
            </w:pPr>
            <w:r/>
            <w:r>
              <w:rPr>
                <w:rFonts w:ascii="ＭＳ 明朝" w:hAnsi="ＭＳ 明朝" w:eastAsia="ＭＳ 明朝"/>
                <w:b w:val="0"/>
                <w:sz w:val="18"/>
              </w:rPr>
              <w:t>0.0㎥</w:t>
            </w:r>
          </w:p>
        </w:tc>
        <w:tc>
          <w:tcPr>
            <w:tcW w:type="dxa" w:w="1531"/>
          </w:tcPr>
          <w:p>
            <w:pPr>
              <w:spacing w:after="40"/>
              <w:jc w:val="right"/>
            </w:pPr>
            <w:r/>
            <w:r>
              <w:rPr>
                <w:rFonts w:ascii="ＭＳ 明朝" w:hAnsi="ＭＳ 明朝" w:eastAsia="ＭＳ 明朝"/>
                <w:b w:val="0"/>
                <w:sz w:val="18"/>
              </w:rPr>
              <w:t>1,045</w:t>
            </w:r>
          </w:p>
        </w:tc>
        <w:tc>
          <w:tcPr>
            <w:tcW w:type="dxa" w:w="1531"/>
          </w:tcPr>
          <w:p>
            <w:pPr>
              <w:spacing w:after="40"/>
              <w:jc w:val="right"/>
            </w:pPr>
            <w:r/>
            <w:r>
              <w:rPr>
                <w:rFonts w:ascii="ＭＳ 明朝" w:hAnsi="ＭＳ 明朝" w:eastAsia="ＭＳ 明朝"/>
                <w:b w:val="0"/>
                <w:sz w:val="18"/>
              </w:rPr>
              <w:t>900</w:t>
            </w:r>
          </w:p>
        </w:tc>
        <w:tc>
          <w:tcPr>
            <w:tcW w:type="dxa" w:w="1247"/>
          </w:tcPr>
          <w:p>
            <w:pPr>
              <w:spacing w:after="40"/>
              <w:jc w:val="center"/>
            </w:pPr>
            <w:r/>
            <w:r>
              <w:rPr>
                <w:rFonts w:ascii="ＭＳ 明朝" w:hAnsi="ＭＳ 明朝" w:eastAsia="ＭＳ 明朝"/>
                <w:b w:val="0"/>
                <w:sz w:val="18"/>
              </w:rPr>
              <w:t>0.86倍</w:t>
            </w:r>
          </w:p>
        </w:tc>
      </w:tr>
      <w:tr>
        <w:tc>
          <w:tcPr>
            <w:tcW w:type="dxa" w:w="1928"/>
          </w:tcPr>
          <w:p>
            <w:pPr>
              <w:spacing w:after="40"/>
              <w:jc w:val="left"/>
            </w:pPr>
            <w:r/>
            <w:r>
              <w:rPr>
                <w:rFonts w:ascii="ＭＳ 明朝" w:hAnsi="ＭＳ 明朝" w:eastAsia="ＭＳ 明朝"/>
                <w:b w:val="0"/>
                <w:sz w:val="18"/>
              </w:rPr>
              <w:t>② 1〜5㎥</w:t>
            </w:r>
          </w:p>
        </w:tc>
        <w:tc>
          <w:tcPr>
            <w:tcW w:type="dxa" w:w="1247"/>
          </w:tcPr>
          <w:p>
            <w:pPr>
              <w:spacing w:after="40"/>
              <w:jc w:val="center"/>
            </w:pPr>
            <w:r/>
            <w:r>
              <w:rPr>
                <w:rFonts w:ascii="ＭＳ 明朝" w:hAnsi="ＭＳ 明朝" w:eastAsia="ＭＳ 明朝"/>
                <w:b w:val="0"/>
                <w:sz w:val="18"/>
              </w:rPr>
              <w:t>2.9㎥</w:t>
            </w:r>
          </w:p>
        </w:tc>
        <w:tc>
          <w:tcPr>
            <w:tcW w:type="dxa" w:w="1531"/>
          </w:tcPr>
          <w:p>
            <w:pPr>
              <w:spacing w:after="40"/>
              <w:jc w:val="right"/>
            </w:pPr>
            <w:r/>
            <w:r>
              <w:rPr>
                <w:rFonts w:ascii="ＭＳ 明朝" w:hAnsi="ＭＳ 明朝" w:eastAsia="ＭＳ 明朝"/>
                <w:b w:val="0"/>
                <w:sz w:val="18"/>
              </w:rPr>
              <w:t>1,045</w:t>
            </w:r>
          </w:p>
        </w:tc>
        <w:tc>
          <w:tcPr>
            <w:tcW w:type="dxa" w:w="1531"/>
          </w:tcPr>
          <w:p>
            <w:pPr>
              <w:spacing w:after="40"/>
              <w:jc w:val="right"/>
            </w:pPr>
            <w:r/>
            <w:r>
              <w:rPr>
                <w:rFonts w:ascii="ＭＳ 明朝" w:hAnsi="ＭＳ 明朝" w:eastAsia="ＭＳ 明朝"/>
                <w:b w:val="0"/>
                <w:sz w:val="18"/>
              </w:rPr>
              <w:t>1,209</w:t>
            </w:r>
          </w:p>
        </w:tc>
        <w:tc>
          <w:tcPr>
            <w:tcW w:type="dxa" w:w="1247"/>
          </w:tcPr>
          <w:p>
            <w:pPr>
              <w:spacing w:after="40"/>
              <w:jc w:val="center"/>
            </w:pPr>
            <w:r/>
            <w:r>
              <w:rPr>
                <w:rFonts w:ascii="ＭＳ 明朝" w:hAnsi="ＭＳ 明朝" w:eastAsia="ＭＳ 明朝"/>
                <w:b w:val="0"/>
                <w:sz w:val="18"/>
              </w:rPr>
              <w:t>1.16倍</w:t>
            </w:r>
          </w:p>
        </w:tc>
      </w:tr>
      <w:tr>
        <w:tc>
          <w:tcPr>
            <w:tcW w:type="dxa" w:w="1928"/>
          </w:tcPr>
          <w:p>
            <w:pPr>
              <w:spacing w:after="40"/>
              <w:jc w:val="left"/>
            </w:pPr>
            <w:r/>
            <w:r>
              <w:rPr>
                <w:rFonts w:ascii="ＭＳ 明朝" w:hAnsi="ＭＳ 明朝" w:eastAsia="ＭＳ 明朝"/>
                <w:b w:val="0"/>
                <w:sz w:val="18"/>
              </w:rPr>
              <w:t>③ 6〜10㎥</w:t>
            </w:r>
          </w:p>
        </w:tc>
        <w:tc>
          <w:tcPr>
            <w:tcW w:type="dxa" w:w="1247"/>
          </w:tcPr>
          <w:p>
            <w:pPr>
              <w:spacing w:after="40"/>
              <w:jc w:val="center"/>
            </w:pPr>
            <w:r/>
            <w:r>
              <w:rPr>
                <w:rFonts w:ascii="ＭＳ 明朝" w:hAnsi="ＭＳ 明朝" w:eastAsia="ＭＳ 明朝"/>
                <w:b w:val="0"/>
                <w:sz w:val="18"/>
              </w:rPr>
              <w:t>8.0㎥</w:t>
            </w:r>
          </w:p>
        </w:tc>
        <w:tc>
          <w:tcPr>
            <w:tcW w:type="dxa" w:w="1531"/>
          </w:tcPr>
          <w:p>
            <w:pPr>
              <w:spacing w:after="40"/>
              <w:jc w:val="right"/>
            </w:pPr>
            <w:r/>
            <w:r>
              <w:rPr>
                <w:rFonts w:ascii="ＭＳ 明朝" w:hAnsi="ＭＳ 明朝" w:eastAsia="ＭＳ 明朝"/>
                <w:b w:val="0"/>
                <w:sz w:val="18"/>
              </w:rPr>
              <w:t>1,265</w:t>
            </w:r>
          </w:p>
        </w:tc>
        <w:tc>
          <w:tcPr>
            <w:tcW w:type="dxa" w:w="1531"/>
          </w:tcPr>
          <w:p>
            <w:pPr>
              <w:spacing w:after="40"/>
              <w:jc w:val="right"/>
            </w:pPr>
            <w:r/>
            <w:r>
              <w:rPr>
                <w:rFonts w:ascii="ＭＳ 明朝" w:hAnsi="ＭＳ 明朝" w:eastAsia="ＭＳ 明朝"/>
                <w:b w:val="0"/>
                <w:sz w:val="18"/>
              </w:rPr>
              <w:t>1,753</w:t>
            </w:r>
          </w:p>
        </w:tc>
        <w:tc>
          <w:tcPr>
            <w:tcW w:type="dxa" w:w="1247"/>
          </w:tcPr>
          <w:p>
            <w:pPr>
              <w:spacing w:after="40"/>
              <w:jc w:val="center"/>
            </w:pPr>
            <w:r/>
            <w:r>
              <w:rPr>
                <w:rFonts w:ascii="ＭＳ 明朝" w:hAnsi="ＭＳ 明朝" w:eastAsia="ＭＳ 明朝"/>
                <w:b w:val="0"/>
                <w:sz w:val="18"/>
              </w:rPr>
              <w:t>1.39倍</w:t>
            </w:r>
          </w:p>
        </w:tc>
      </w:tr>
      <w:tr>
        <w:tc>
          <w:tcPr>
            <w:tcW w:type="dxa" w:w="1928"/>
          </w:tcPr>
          <w:p>
            <w:pPr>
              <w:spacing w:after="40"/>
              <w:jc w:val="left"/>
            </w:pPr>
            <w:r/>
            <w:r>
              <w:rPr>
                <w:rFonts w:ascii="ＭＳ 明朝" w:hAnsi="ＭＳ 明朝" w:eastAsia="ＭＳ 明朝"/>
                <w:b w:val="0"/>
                <w:sz w:val="18"/>
              </w:rPr>
              <w:t>④ 11〜20㎥</w:t>
            </w:r>
          </w:p>
        </w:tc>
        <w:tc>
          <w:tcPr>
            <w:tcW w:type="dxa" w:w="1247"/>
          </w:tcPr>
          <w:p>
            <w:pPr>
              <w:spacing w:after="40"/>
              <w:jc w:val="center"/>
            </w:pPr>
            <w:r/>
            <w:r>
              <w:rPr>
                <w:rFonts w:ascii="ＭＳ 明朝" w:hAnsi="ＭＳ 明朝" w:eastAsia="ＭＳ 明朝"/>
                <w:b w:val="0"/>
                <w:sz w:val="18"/>
              </w:rPr>
              <w:t>14.9㎥</w:t>
            </w:r>
          </w:p>
        </w:tc>
        <w:tc>
          <w:tcPr>
            <w:tcW w:type="dxa" w:w="1531"/>
          </w:tcPr>
          <w:p>
            <w:pPr>
              <w:spacing w:after="40"/>
              <w:jc w:val="right"/>
            </w:pPr>
            <w:r/>
            <w:r>
              <w:rPr>
                <w:rFonts w:ascii="ＭＳ 明朝" w:hAnsi="ＭＳ 明朝" w:eastAsia="ＭＳ 明朝"/>
                <w:b w:val="0"/>
                <w:sz w:val="18"/>
              </w:rPr>
              <w:t>1,880</w:t>
            </w:r>
          </w:p>
        </w:tc>
        <w:tc>
          <w:tcPr>
            <w:tcW w:type="dxa" w:w="1531"/>
          </w:tcPr>
          <w:p>
            <w:pPr>
              <w:spacing w:after="40"/>
              <w:jc w:val="right"/>
            </w:pPr>
            <w:r/>
            <w:r>
              <w:rPr>
                <w:rFonts w:ascii="ＭＳ 明朝" w:hAnsi="ＭＳ 明朝" w:eastAsia="ＭＳ 明朝"/>
                <w:b w:val="0"/>
                <w:sz w:val="18"/>
              </w:rPr>
              <w:t>3,840</w:t>
            </w:r>
          </w:p>
        </w:tc>
        <w:tc>
          <w:tcPr>
            <w:tcW w:type="dxa" w:w="1247"/>
          </w:tcPr>
          <w:p>
            <w:pPr>
              <w:spacing w:after="40"/>
              <w:jc w:val="center"/>
            </w:pPr>
            <w:r/>
            <w:r>
              <w:rPr>
                <w:rFonts w:ascii="ＭＳ 明朝" w:hAnsi="ＭＳ 明朝" w:eastAsia="ＭＳ 明朝"/>
                <w:b w:val="0"/>
                <w:sz w:val="18"/>
              </w:rPr>
              <w:t>2.04倍</w:t>
            </w:r>
          </w:p>
        </w:tc>
      </w:tr>
      <w:tr>
        <w:tc>
          <w:tcPr>
            <w:tcW w:type="dxa" w:w="1928"/>
          </w:tcPr>
          <w:p>
            <w:pPr>
              <w:spacing w:after="40"/>
              <w:jc w:val="left"/>
            </w:pPr>
            <w:r/>
            <w:r>
              <w:rPr>
                <w:rFonts w:ascii="ＭＳ 明朝" w:hAnsi="ＭＳ 明朝" w:eastAsia="ＭＳ 明朝"/>
                <w:b w:val="0"/>
                <w:sz w:val="18"/>
              </w:rPr>
              <w:t>⑤ 21〜50㎥</w:t>
            </w:r>
          </w:p>
        </w:tc>
        <w:tc>
          <w:tcPr>
            <w:tcW w:type="dxa" w:w="1247"/>
          </w:tcPr>
          <w:p>
            <w:pPr>
              <w:spacing w:after="40"/>
              <w:jc w:val="center"/>
            </w:pPr>
            <w:r/>
            <w:r>
              <w:rPr>
                <w:rFonts w:ascii="ＭＳ 明朝" w:hAnsi="ＭＳ 明朝" w:eastAsia="ＭＳ 明朝"/>
                <w:b w:val="0"/>
                <w:sz w:val="18"/>
              </w:rPr>
              <w:t>28.7㎥</w:t>
            </w:r>
          </w:p>
        </w:tc>
        <w:tc>
          <w:tcPr>
            <w:tcW w:type="dxa" w:w="1531"/>
          </w:tcPr>
          <w:p>
            <w:pPr>
              <w:spacing w:after="40"/>
              <w:jc w:val="right"/>
            </w:pPr>
            <w:r/>
            <w:r>
              <w:rPr>
                <w:rFonts w:ascii="ＭＳ 明朝" w:hAnsi="ＭＳ 明朝" w:eastAsia="ＭＳ 明朝"/>
                <w:b w:val="0"/>
                <w:sz w:val="18"/>
              </w:rPr>
              <w:t>3,550</w:t>
            </w:r>
          </w:p>
        </w:tc>
        <w:tc>
          <w:tcPr>
            <w:tcW w:type="dxa" w:w="1531"/>
          </w:tcPr>
          <w:p>
            <w:pPr>
              <w:spacing w:after="40"/>
              <w:jc w:val="right"/>
            </w:pPr>
            <w:r/>
            <w:r>
              <w:rPr>
                <w:rFonts w:ascii="ＭＳ 明朝" w:hAnsi="ＭＳ 明朝" w:eastAsia="ＭＳ 明朝"/>
                <w:b w:val="0"/>
                <w:sz w:val="18"/>
              </w:rPr>
              <w:t>7,615</w:t>
            </w:r>
          </w:p>
        </w:tc>
        <w:tc>
          <w:tcPr>
            <w:tcW w:type="dxa" w:w="1247"/>
          </w:tcPr>
          <w:p>
            <w:pPr>
              <w:spacing w:after="40"/>
              <w:jc w:val="center"/>
            </w:pPr>
            <w:r/>
            <w:r>
              <w:rPr>
                <w:rFonts w:ascii="ＭＳ 明朝" w:hAnsi="ＭＳ 明朝" w:eastAsia="ＭＳ 明朝"/>
                <w:b w:val="0"/>
                <w:sz w:val="18"/>
              </w:rPr>
              <w:t>2.15倍</w:t>
            </w:r>
          </w:p>
        </w:tc>
      </w:tr>
      <w:tr>
        <w:tc>
          <w:tcPr>
            <w:tcW w:type="dxa" w:w="1928"/>
          </w:tcPr>
          <w:p>
            <w:pPr>
              <w:spacing w:after="40"/>
              <w:jc w:val="left"/>
            </w:pPr>
            <w:r/>
            <w:r>
              <w:rPr>
                <w:rFonts w:ascii="ＭＳ 明朝" w:hAnsi="ＭＳ 明朝" w:eastAsia="ＭＳ 明朝"/>
                <w:b w:val="0"/>
                <w:sz w:val="18"/>
              </w:rPr>
              <w:t>⑥ 51〜100㎥</w:t>
            </w:r>
          </w:p>
        </w:tc>
        <w:tc>
          <w:tcPr>
            <w:tcW w:type="dxa" w:w="1247"/>
          </w:tcPr>
          <w:p>
            <w:pPr>
              <w:spacing w:after="40"/>
              <w:jc w:val="center"/>
            </w:pPr>
            <w:r/>
            <w:r>
              <w:rPr>
                <w:rFonts w:ascii="ＭＳ 明朝" w:hAnsi="ＭＳ 明朝" w:eastAsia="ＭＳ 明朝"/>
                <w:b w:val="0"/>
                <w:sz w:val="18"/>
              </w:rPr>
              <w:t>71.6㎥</w:t>
            </w:r>
          </w:p>
        </w:tc>
        <w:tc>
          <w:tcPr>
            <w:tcW w:type="dxa" w:w="1531"/>
          </w:tcPr>
          <w:p>
            <w:pPr>
              <w:spacing w:after="40"/>
              <w:jc w:val="right"/>
            </w:pPr>
            <w:r/>
            <w:r>
              <w:rPr>
                <w:rFonts w:ascii="ＭＳ 明朝" w:hAnsi="ＭＳ 明朝" w:eastAsia="ＭＳ 明朝"/>
                <w:b w:val="0"/>
                <w:sz w:val="18"/>
              </w:rPr>
              <w:t>8,774</w:t>
            </w:r>
          </w:p>
        </w:tc>
        <w:tc>
          <w:tcPr>
            <w:tcW w:type="dxa" w:w="1531"/>
          </w:tcPr>
          <w:p>
            <w:pPr>
              <w:spacing w:after="40"/>
              <w:jc w:val="right"/>
            </w:pPr>
            <w:r/>
            <w:r>
              <w:rPr>
                <w:rFonts w:ascii="ＭＳ 明朝" w:hAnsi="ＭＳ 明朝" w:eastAsia="ＭＳ 明朝"/>
                <w:b w:val="0"/>
                <w:sz w:val="18"/>
              </w:rPr>
              <w:t>22,158</w:t>
            </w:r>
          </w:p>
        </w:tc>
        <w:tc>
          <w:tcPr>
            <w:tcW w:type="dxa" w:w="1247"/>
          </w:tcPr>
          <w:p>
            <w:pPr>
              <w:spacing w:after="40"/>
              <w:jc w:val="center"/>
            </w:pPr>
            <w:r/>
            <w:r>
              <w:rPr>
                <w:rFonts w:ascii="ＭＳ 明朝" w:hAnsi="ＭＳ 明朝" w:eastAsia="ＭＳ 明朝"/>
                <w:b w:val="0"/>
                <w:sz w:val="18"/>
              </w:rPr>
              <w:t>2.53倍</w:t>
            </w:r>
          </w:p>
        </w:tc>
      </w:tr>
      <w:tr>
        <w:tc>
          <w:tcPr>
            <w:tcW w:type="dxa" w:w="1928"/>
          </w:tcPr>
          <w:p>
            <w:pPr>
              <w:spacing w:after="40"/>
              <w:jc w:val="left"/>
            </w:pPr>
            <w:r/>
            <w:r>
              <w:rPr>
                <w:rFonts w:ascii="ＭＳ 明朝" w:hAnsi="ＭＳ 明朝" w:eastAsia="ＭＳ 明朝"/>
                <w:b w:val="0"/>
                <w:sz w:val="18"/>
              </w:rPr>
              <w:t>⑦ 101〜500㎥</w:t>
            </w:r>
          </w:p>
        </w:tc>
        <w:tc>
          <w:tcPr>
            <w:tcW w:type="dxa" w:w="1247"/>
          </w:tcPr>
          <w:p>
            <w:pPr>
              <w:spacing w:after="40"/>
              <w:jc w:val="center"/>
            </w:pPr>
            <w:r/>
            <w:r>
              <w:rPr>
                <w:rFonts w:ascii="ＭＳ 明朝" w:hAnsi="ＭＳ 明朝" w:eastAsia="ＭＳ 明朝"/>
                <w:b w:val="0"/>
                <w:sz w:val="18"/>
              </w:rPr>
              <w:t>197.5㎥</w:t>
            </w:r>
          </w:p>
        </w:tc>
        <w:tc>
          <w:tcPr>
            <w:tcW w:type="dxa" w:w="1531"/>
          </w:tcPr>
          <w:p>
            <w:pPr>
              <w:spacing w:after="40"/>
              <w:jc w:val="right"/>
            </w:pPr>
            <w:r/>
            <w:r>
              <w:rPr>
                <w:rFonts w:ascii="ＭＳ 明朝" w:hAnsi="ＭＳ 明朝" w:eastAsia="ＭＳ 明朝"/>
                <w:b w:val="0"/>
                <w:sz w:val="18"/>
              </w:rPr>
              <w:t>22,935</w:t>
            </w:r>
          </w:p>
        </w:tc>
        <w:tc>
          <w:tcPr>
            <w:tcW w:type="dxa" w:w="1531"/>
          </w:tcPr>
          <w:p>
            <w:pPr>
              <w:spacing w:after="40"/>
              <w:jc w:val="right"/>
            </w:pPr>
            <w:r/>
            <w:r>
              <w:rPr>
                <w:rFonts w:ascii="ＭＳ 明朝" w:hAnsi="ＭＳ 明朝" w:eastAsia="ＭＳ 明朝"/>
                <w:b w:val="0"/>
                <w:sz w:val="18"/>
              </w:rPr>
              <w:t>68,439</w:t>
            </w:r>
          </w:p>
        </w:tc>
        <w:tc>
          <w:tcPr>
            <w:tcW w:type="dxa" w:w="1247"/>
          </w:tcPr>
          <w:p>
            <w:pPr>
              <w:spacing w:after="40"/>
              <w:jc w:val="center"/>
            </w:pPr>
            <w:r/>
            <w:r>
              <w:rPr>
                <w:rFonts w:ascii="ＭＳ 明朝" w:hAnsi="ＭＳ 明朝" w:eastAsia="ＭＳ 明朝"/>
                <w:b w:val="0"/>
                <w:sz w:val="18"/>
              </w:rPr>
              <w:t>2.98倍</w:t>
            </w:r>
          </w:p>
        </w:tc>
      </w:tr>
      <w:tr>
        <w:tc>
          <w:tcPr>
            <w:tcW w:type="dxa" w:w="1928"/>
          </w:tcPr>
          <w:p>
            <w:pPr>
              <w:spacing w:after="40"/>
              <w:jc w:val="left"/>
            </w:pPr>
            <w:r/>
            <w:r>
              <w:rPr>
                <w:rFonts w:ascii="ＭＳ 明朝" w:hAnsi="ＭＳ 明朝" w:eastAsia="ＭＳ 明朝"/>
                <w:b w:val="0"/>
                <w:sz w:val="18"/>
              </w:rPr>
              <w:t>⑧ 501㎥超</w:t>
            </w:r>
          </w:p>
        </w:tc>
        <w:tc>
          <w:tcPr>
            <w:tcW w:type="dxa" w:w="1247"/>
          </w:tcPr>
          <w:p>
            <w:pPr>
              <w:spacing w:after="40"/>
              <w:jc w:val="center"/>
            </w:pPr>
            <w:r/>
            <w:r>
              <w:rPr>
                <w:rFonts w:ascii="ＭＳ 明朝" w:hAnsi="ＭＳ 明朝" w:eastAsia="ＭＳ 明朝"/>
                <w:b w:val="0"/>
                <w:sz w:val="18"/>
              </w:rPr>
              <w:t>1030.5㎥</w:t>
            </w:r>
          </w:p>
        </w:tc>
        <w:tc>
          <w:tcPr>
            <w:tcW w:type="dxa" w:w="1531"/>
          </w:tcPr>
          <w:p>
            <w:pPr>
              <w:spacing w:after="40"/>
              <w:jc w:val="right"/>
            </w:pPr>
            <w:r/>
            <w:r>
              <w:rPr>
                <w:rFonts w:ascii="ＭＳ 明朝" w:hAnsi="ＭＳ 明朝" w:eastAsia="ＭＳ 明朝"/>
                <w:b w:val="0"/>
                <w:sz w:val="18"/>
              </w:rPr>
              <w:t>115,335</w:t>
            </w:r>
          </w:p>
        </w:tc>
        <w:tc>
          <w:tcPr>
            <w:tcW w:type="dxa" w:w="1531"/>
          </w:tcPr>
          <w:p>
            <w:pPr>
              <w:spacing w:after="40"/>
              <w:jc w:val="right"/>
            </w:pPr>
            <w:r/>
            <w:r>
              <w:rPr>
                <w:rFonts w:ascii="ＭＳ 明朝" w:hAnsi="ＭＳ 明朝" w:eastAsia="ＭＳ 明朝"/>
                <w:b w:val="0"/>
                <w:sz w:val="18"/>
              </w:rPr>
              <w:t>394,468</w:t>
            </w:r>
          </w:p>
        </w:tc>
        <w:tc>
          <w:tcPr>
            <w:tcW w:type="dxa" w:w="1247"/>
          </w:tcPr>
          <w:p>
            <w:pPr>
              <w:spacing w:after="40"/>
              <w:jc w:val="center"/>
            </w:pPr>
            <w:r/>
            <w:r>
              <w:rPr>
                <w:rFonts w:ascii="ＭＳ 明朝" w:hAnsi="ＭＳ 明朝" w:eastAsia="ＭＳ 明朝"/>
                <w:b w:val="0"/>
                <w:sz w:val="18"/>
              </w:rPr>
              <w:t>3.42倍</w:t>
            </w:r>
          </w:p>
        </w:tc>
      </w:tr>
    </w:tbl>
    <w:p>
      <w:pPr>
        <w:spacing w:after="200" w:line="276" w:lineRule="auto"/>
      </w:pPr>
      <w:r>
        <w:rPr>
          <w:rFonts w:ascii="ＭＳ 明朝" w:hAnsi="ＭＳ 明朝" w:eastAsia="ＭＳ 明朝"/>
          <w:b w:val="0"/>
          <w:color w:val="595959"/>
          <w:sz w:val="17"/>
        </w:rPr>
        <w:t>※ 0㎥のゾーンが現行より下がるのは、基本水量込みの基本料金から口径別基本料金へ変わるためである。</w:t>
      </w:r>
    </w:p>
    <w:p>
      <w:pPr>
        <w:spacing w:before="180" w:after="80"/>
      </w:pPr>
      <w:r>
        <w:rPr>
          <w:rFonts w:ascii="ＭＳ ゴシック" w:hAnsi="ＭＳ ゴシック" w:eastAsia="ＭＳ ゴシック"/>
          <w:b/>
          <w:color w:val="C55A11"/>
          <w:sz w:val="21"/>
        </w:rPr>
        <w:t>（3）この案の性質</w:t>
      </w:r>
    </w:p>
    <w:p>
      <w:pPr>
        <w:pStyle w:val="ListBullet"/>
        <w:spacing w:after="60" w:line="269" w:lineRule="auto"/>
      </w:pPr>
      <w:r>
        <w:rPr>
          <w:rFonts w:ascii="ＭＳ 明朝" w:hAnsi="ＭＳ 明朝" w:eastAsia="ＭＳ 明朝"/>
          <w:sz w:val="21"/>
        </w:rPr>
        <w:t>使用水量が多いほど負担増の倍率が高くなり、逓減制による大口優遇が解消される</w:t>
      </w:r>
    </w:p>
    <w:p>
      <w:pPr>
        <w:pStyle w:val="ListBullet"/>
        <w:spacing w:after="60" w:line="269" w:lineRule="auto"/>
      </w:pPr>
      <w:r>
        <w:rPr>
          <w:rFonts w:ascii="ＭＳ 明朝" w:hAnsi="ＭＳ 明朝" w:eastAsia="ＭＳ 明朝"/>
          <w:sz w:val="21"/>
        </w:rPr>
        <w:t>標準家庭（20㎥）は2.00倍で、現行体系を一律2.38倍にする場合（P1-A）より負担増が小さい</w:t>
      </w:r>
    </w:p>
    <w:p>
      <w:pPr>
        <w:pStyle w:val="ListBullet"/>
        <w:spacing w:after="60" w:line="269" w:lineRule="auto"/>
      </w:pPr>
      <w:r>
        <w:rPr>
          <w:rFonts w:ascii="ＭＳ 明朝" w:hAnsi="ＭＳ 明朝" w:eastAsia="ＭＳ 明朝"/>
          <w:sz w:val="21"/>
        </w:rPr>
        <w:t>一方、水産加工業の中規模事業者は3.42倍となり、影響が集中する</w:t>
      </w:r>
    </w:p>
    <w:p>
      <w:pPr>
        <w:pStyle w:val="ListBullet"/>
        <w:spacing w:after="60" w:line="269" w:lineRule="auto"/>
      </w:pPr>
      <w:r>
        <w:rPr>
          <w:rFonts w:ascii="ＭＳ 明朝" w:hAnsi="ＭＳ 明朝" w:eastAsia="ＭＳ 明朝"/>
          <w:sz w:val="21"/>
        </w:rPr>
        <w:t>湯屋用・船舶用の特殊区分が廃止されるため、これらの使用者への影響が別途生じる</w:t>
      </w:r>
    </w:p>
    <w:p>
      <w:pPr>
        <w:spacing w:before="240" w:after="100"/>
      </w:pPr>
      <w:r>
        <w:rPr>
          <w:rFonts w:ascii="ＭＳ ゴシック" w:hAnsi="ＭＳ ゴシック" w:eastAsia="ＭＳ ゴシック"/>
          <w:b/>
          <w:color w:val="2E75B6"/>
          <w:sz w:val="23"/>
        </w:rPr>
        <w:t>7-3　パターン3-B　産業配慮型</w:t>
      </w:r>
    </w:p>
    <w:p>
      <w:pPr>
        <w:spacing w:after="120" w:line="276" w:lineRule="auto"/>
      </w:pPr>
      <w:r>
        <w:rPr>
          <w:rFonts w:ascii="ＭＳ 明朝" w:hAnsi="ＭＳ 明朝" w:eastAsia="ＭＳ 明朝"/>
          <w:b w:val="0"/>
          <w:sz w:val="21"/>
        </w:rPr>
        <w:t>3-Aへの移行を基本としつつ、水産加工業への激変を緩和するため、産業用の特例区分を設ける案である。塩竈市には団地水産加工業協同組合向けの生産用水料金105円/㎥（税抜）という既存制度があり、県内において産業用特例料金が制度化されている先例となる。女川町の激変緩和策を検討するうえで有力な参考モデルとなる。</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項目</w:t>
            </w:r>
          </w:p>
        </w:tc>
        <w:tc>
          <w:tcPr>
            <w:tcW w:type="dxa" w:w="7427"/>
            <w:shd w:val="clear" w:fill="2E75B6"/>
          </w:tcPr>
          <w:p>
            <w:pPr>
              <w:spacing w:after="40"/>
              <w:jc w:val="center"/>
            </w:pPr>
            <w:r/>
            <w:r>
              <w:rPr>
                <w:rFonts w:ascii="ＭＳ ゴシック" w:hAnsi="ＭＳ ゴシック" w:eastAsia="ＭＳ ゴシック"/>
                <w:b/>
                <w:color w:val="FFFFFF"/>
                <w:sz w:val="19"/>
              </w:rPr>
              <w:t>設定案</w:t>
            </w:r>
          </w:p>
        </w:tc>
      </w:tr>
      <w:tr>
        <w:tc>
          <w:tcPr>
            <w:tcW w:type="dxa" w:w="1928"/>
          </w:tcPr>
          <w:p>
            <w:pPr>
              <w:spacing w:after="40"/>
              <w:jc w:val="left"/>
            </w:pPr>
            <w:r/>
            <w:r>
              <w:rPr>
                <w:rFonts w:ascii="ＭＳ 明朝" w:hAnsi="ＭＳ 明朝" w:eastAsia="ＭＳ 明朝"/>
                <w:b w:val="0"/>
                <w:sz w:val="19"/>
              </w:rPr>
              <w:t>対象</w:t>
            </w:r>
          </w:p>
        </w:tc>
        <w:tc>
          <w:tcPr>
            <w:tcW w:type="dxa" w:w="7427"/>
          </w:tcPr>
          <w:p>
            <w:pPr>
              <w:spacing w:after="40"/>
              <w:jc w:val="center"/>
            </w:pPr>
            <w:r/>
            <w:r>
              <w:rPr>
                <w:rFonts w:ascii="ＭＳ 明朝" w:hAnsi="ＭＳ 明朝" w:eastAsia="ＭＳ 明朝"/>
                <w:b w:val="0"/>
                <w:sz w:val="19"/>
              </w:rPr>
              <w:t>水産加工業・食品製造業等の指定業種で、月間使用水量500㎥以上の使用者</w:t>
            </w:r>
          </w:p>
        </w:tc>
      </w:tr>
      <w:tr>
        <w:tc>
          <w:tcPr>
            <w:tcW w:type="dxa" w:w="1928"/>
          </w:tcPr>
          <w:p>
            <w:pPr>
              <w:spacing w:after="40"/>
              <w:jc w:val="left"/>
            </w:pPr>
            <w:r/>
            <w:r>
              <w:rPr>
                <w:rFonts w:ascii="ＭＳ 明朝" w:hAnsi="ＭＳ 明朝" w:eastAsia="ＭＳ 明朝"/>
                <w:b w:val="0"/>
                <w:sz w:val="19"/>
              </w:rPr>
              <w:t>基本料金</w:t>
            </w:r>
          </w:p>
        </w:tc>
        <w:tc>
          <w:tcPr>
            <w:tcW w:type="dxa" w:w="7427"/>
          </w:tcPr>
          <w:p>
            <w:pPr>
              <w:spacing w:after="40"/>
              <w:jc w:val="center"/>
            </w:pPr>
            <w:r/>
            <w:r>
              <w:rPr>
                <w:rFonts w:ascii="ＭＳ 明朝" w:hAnsi="ＭＳ 明朝" w:eastAsia="ＭＳ 明朝"/>
                <w:b w:val="0"/>
                <w:sz w:val="19"/>
              </w:rPr>
              <w:t>なし</w:t>
            </w:r>
          </w:p>
        </w:tc>
      </w:tr>
      <w:tr>
        <w:tc>
          <w:tcPr>
            <w:tcW w:type="dxa" w:w="1928"/>
          </w:tcPr>
          <w:p>
            <w:pPr>
              <w:spacing w:after="40"/>
              <w:jc w:val="left"/>
            </w:pPr>
            <w:r/>
            <w:r>
              <w:rPr>
                <w:rFonts w:ascii="ＭＳ 明朝" w:hAnsi="ＭＳ 明朝" w:eastAsia="ＭＳ 明朝"/>
                <w:b w:val="0"/>
                <w:sz w:val="19"/>
              </w:rPr>
              <w:t>従量料金</w:t>
            </w:r>
          </w:p>
        </w:tc>
        <w:tc>
          <w:tcPr>
            <w:tcW w:type="dxa" w:w="7427"/>
          </w:tcPr>
          <w:p>
            <w:pPr>
              <w:spacing w:after="40"/>
              <w:jc w:val="center"/>
            </w:pPr>
            <w:r/>
            <w:r>
              <w:rPr>
                <w:rFonts w:ascii="ＭＳ 明朝" w:hAnsi="ＭＳ 明朝" w:eastAsia="ＭＳ 明朝"/>
                <w:b w:val="0"/>
                <w:sz w:val="19"/>
              </w:rPr>
              <w:t>115円/㎥（税込）　※塩竈市の生産用水用105円/㎥（税抜）に相当する水準</w:t>
            </w:r>
          </w:p>
        </w:tc>
      </w:tr>
      <w:tr>
        <w:tc>
          <w:tcPr>
            <w:tcW w:type="dxa" w:w="1928"/>
          </w:tcPr>
          <w:p>
            <w:pPr>
              <w:spacing w:after="40"/>
              <w:jc w:val="left"/>
            </w:pPr>
            <w:r/>
            <w:r>
              <w:rPr>
                <w:rFonts w:ascii="ＭＳ 明朝" w:hAnsi="ＭＳ 明朝" w:eastAsia="ＭＳ 明朝"/>
                <w:b w:val="0"/>
                <w:sz w:val="19"/>
              </w:rPr>
              <w:t>適用手続</w:t>
            </w:r>
          </w:p>
        </w:tc>
        <w:tc>
          <w:tcPr>
            <w:tcW w:type="dxa" w:w="7427"/>
          </w:tcPr>
          <w:p>
            <w:pPr>
              <w:spacing w:after="40"/>
              <w:jc w:val="center"/>
            </w:pPr>
            <w:r/>
            <w:r>
              <w:rPr>
                <w:rFonts w:ascii="ＭＳ 明朝" w:hAnsi="ＭＳ 明朝" w:eastAsia="ＭＳ 明朝"/>
                <w:b w:val="0"/>
                <w:sz w:val="19"/>
              </w:rPr>
              <w:t>事業者からの申請に基づき町長が認定。認定の更新制とする</w:t>
            </w:r>
          </w:p>
        </w:tc>
      </w:tr>
      <w:tr>
        <w:tc>
          <w:tcPr>
            <w:tcW w:type="dxa" w:w="1928"/>
          </w:tcPr>
          <w:p>
            <w:pPr>
              <w:spacing w:after="40"/>
              <w:jc w:val="left"/>
            </w:pPr>
            <w:r/>
            <w:r>
              <w:rPr>
                <w:rFonts w:ascii="ＭＳ 明朝" w:hAnsi="ＭＳ 明朝" w:eastAsia="ＭＳ 明朝"/>
                <w:b w:val="0"/>
                <w:sz w:val="19"/>
              </w:rPr>
              <w:t>財政影響</w:t>
            </w:r>
          </w:p>
        </w:tc>
        <w:tc>
          <w:tcPr>
            <w:tcW w:type="dxa" w:w="7427"/>
          </w:tcPr>
          <w:p>
            <w:pPr>
              <w:spacing w:after="40"/>
              <w:jc w:val="center"/>
            </w:pPr>
            <w:r/>
            <w:r>
              <w:rPr>
                <w:rFonts w:ascii="ＭＳ 明朝" w:hAnsi="ＭＳ 明朝" w:eastAsia="ＭＳ 明朝"/>
                <w:b w:val="0"/>
                <w:sz w:val="19"/>
              </w:rPr>
              <w:t>産業特例による減収は年間約100百万円。対象を限定した場合は減収額も縮小する</w:t>
            </w:r>
          </w:p>
        </w:tc>
      </w:tr>
    </w:tbl>
    <w:p>
      <w:pPr>
        <w:spacing w:after="200" w:line="276" w:lineRule="auto"/>
      </w:pPr>
      <w:r>
        <w:rPr>
          <w:rFonts w:ascii="ＭＳ 明朝" w:hAnsi="ＭＳ 明朝" w:eastAsia="ＭＳ 明朝"/>
          <w:b w:val="0"/>
          <w:color w:val="595959"/>
          <w:sz w:val="17"/>
        </w:rPr>
        <w:t>※ 塩竈市の制度は同市の特定の協同組合を対象とした限定的な区分である。女川町で導入する場合は、対象業種・水量要件・認定手続を町の実情に合わせて設計する必要がある。</w:t>
      </w:r>
    </w:p>
    <w:p>
      <w:pPr>
        <w:spacing w:before="180" w:after="80"/>
      </w:pPr>
      <w:r>
        <w:rPr>
          <w:rFonts w:ascii="ＭＳ ゴシック" w:hAnsi="ＭＳ ゴシック" w:eastAsia="ＭＳ ゴシック"/>
          <w:b/>
          <w:color w:val="C55A11"/>
          <w:sz w:val="21"/>
        </w:rPr>
        <w:t>水産加工業19社モデルへの影響（月額）</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701"/>
            <w:shd w:val="clear" w:fill="2E75B6"/>
          </w:tcPr>
          <w:p>
            <w:pPr>
              <w:spacing w:after="40"/>
              <w:jc w:val="center"/>
            </w:pPr>
            <w:r/>
            <w:r>
              <w:rPr>
                <w:rFonts w:ascii="ＭＳ ゴシック" w:hAnsi="ＭＳ ゴシック" w:eastAsia="ＭＳ ゴシック"/>
                <w:b/>
                <w:color w:val="FFFFFF"/>
                <w:sz w:val="17"/>
              </w:rPr>
              <w:t>区分</w:t>
            </w:r>
          </w:p>
        </w:tc>
        <w:tc>
          <w:tcPr>
            <w:tcW w:type="dxa" w:w="794"/>
            <w:shd w:val="clear" w:fill="2E75B6"/>
          </w:tcPr>
          <w:p>
            <w:pPr>
              <w:spacing w:after="40"/>
              <w:jc w:val="center"/>
            </w:pPr>
            <w:r/>
            <w:r>
              <w:rPr>
                <w:rFonts w:ascii="ＭＳ ゴシック" w:hAnsi="ＭＳ ゴシック" w:eastAsia="ＭＳ ゴシック"/>
                <w:b/>
                <w:color w:val="FFFFFF"/>
                <w:sz w:val="17"/>
              </w:rPr>
              <w:t>口径</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680"/>
            <w:shd w:val="clear" w:fill="2E75B6"/>
          </w:tcPr>
          <w:p>
            <w:pPr>
              <w:spacing w:after="40"/>
              <w:jc w:val="center"/>
            </w:pPr>
            <w:r/>
            <w:r>
              <w:rPr>
                <w:rFonts w:ascii="ＭＳ ゴシック" w:hAnsi="ＭＳ ゴシック" w:eastAsia="ＭＳ ゴシック"/>
                <w:b/>
                <w:color w:val="FFFFFF"/>
                <w:sz w:val="17"/>
              </w:rPr>
              <w:t>社数</w:t>
            </w:r>
          </w:p>
        </w:tc>
        <w:tc>
          <w:tcPr>
            <w:tcW w:type="dxa" w:w="1247"/>
            <w:shd w:val="clear" w:fill="2E75B6"/>
          </w:tcPr>
          <w:p>
            <w:pPr>
              <w:spacing w:after="40"/>
              <w:jc w:val="center"/>
            </w:pPr>
            <w:r/>
            <w:r>
              <w:rPr>
                <w:rFonts w:ascii="ＭＳ ゴシック" w:hAnsi="ＭＳ ゴシック" w:eastAsia="ＭＳ ゴシック"/>
                <w:b/>
                <w:color w:val="FFFFFF"/>
                <w:sz w:val="17"/>
              </w:rPr>
              <w:t>現行</w:t>
            </w:r>
          </w:p>
        </w:tc>
        <w:tc>
          <w:tcPr>
            <w:tcW w:type="dxa" w:w="1247"/>
            <w:shd w:val="clear" w:fill="2E75B6"/>
          </w:tcPr>
          <w:p>
            <w:pPr>
              <w:spacing w:after="40"/>
              <w:jc w:val="center"/>
            </w:pPr>
            <w:r/>
            <w:r>
              <w:rPr>
                <w:rFonts w:ascii="ＭＳ ゴシック" w:hAnsi="ＭＳ ゴシック" w:eastAsia="ＭＳ ゴシック"/>
                <w:b/>
                <w:color w:val="FFFFFF"/>
                <w:sz w:val="17"/>
              </w:rPr>
              <w:t>案3-A</w:t>
            </w:r>
          </w:p>
        </w:tc>
        <w:tc>
          <w:tcPr>
            <w:tcW w:type="dxa" w:w="850"/>
            <w:shd w:val="clear" w:fill="2E75B6"/>
          </w:tcPr>
          <w:p>
            <w:pPr>
              <w:spacing w:after="40"/>
              <w:jc w:val="center"/>
            </w:pPr>
            <w:r/>
            <w:r>
              <w:rPr>
                <w:rFonts w:ascii="ＭＳ ゴシック" w:hAnsi="ＭＳ ゴシック" w:eastAsia="ＭＳ ゴシック"/>
                <w:b/>
                <w:color w:val="FFFFFF"/>
                <w:sz w:val="17"/>
              </w:rPr>
              <w:t>現行比</w:t>
            </w:r>
          </w:p>
        </w:tc>
        <w:tc>
          <w:tcPr>
            <w:tcW w:type="dxa" w:w="1247"/>
            <w:shd w:val="clear" w:fill="2E75B6"/>
          </w:tcPr>
          <w:p>
            <w:pPr>
              <w:spacing w:after="40"/>
              <w:jc w:val="center"/>
            </w:pPr>
            <w:r/>
            <w:r>
              <w:rPr>
                <w:rFonts w:ascii="ＭＳ ゴシック" w:hAnsi="ＭＳ ゴシック" w:eastAsia="ＭＳ ゴシック"/>
                <w:b/>
                <w:color w:val="FFFFFF"/>
                <w:sz w:val="17"/>
              </w:rPr>
              <w:t>案3-B</w:t>
            </w:r>
          </w:p>
        </w:tc>
        <w:tc>
          <w:tcPr>
            <w:tcW w:type="dxa" w:w="850"/>
            <w:shd w:val="clear" w:fill="2E75B6"/>
          </w:tcPr>
          <w:p>
            <w:pPr>
              <w:spacing w:after="40"/>
              <w:jc w:val="center"/>
            </w:pPr>
            <w:r/>
            <w:r>
              <w:rPr>
                <w:rFonts w:ascii="ＭＳ ゴシック" w:hAnsi="ＭＳ ゴシック" w:eastAsia="ＭＳ ゴシック"/>
                <w:b/>
                <w:color w:val="FFFFFF"/>
                <w:sz w:val="17"/>
              </w:rPr>
              <w:t>現行比</w:t>
            </w:r>
          </w:p>
        </w:tc>
      </w:tr>
      <w:tr>
        <w:tc>
          <w:tcPr>
            <w:tcW w:type="dxa" w:w="1701"/>
          </w:tcPr>
          <w:p>
            <w:pPr>
              <w:spacing w:after="40"/>
              <w:jc w:val="left"/>
            </w:pPr>
            <w:r/>
            <w:r>
              <w:rPr>
                <w:rFonts w:ascii="ＭＳ 明朝" w:hAnsi="ＭＳ 明朝" w:eastAsia="ＭＳ 明朝"/>
                <w:b w:val="0"/>
                <w:sz w:val="17"/>
              </w:rPr>
              <w:t>小規模（家族経営）</w:t>
            </w:r>
          </w:p>
        </w:tc>
        <w:tc>
          <w:tcPr>
            <w:tcW w:type="dxa" w:w="794"/>
          </w:tcPr>
          <w:p>
            <w:pPr>
              <w:spacing w:after="40"/>
              <w:jc w:val="center"/>
            </w:pPr>
            <w:r/>
            <w:r>
              <w:rPr>
                <w:rFonts w:ascii="ＭＳ 明朝" w:hAnsi="ＭＳ 明朝" w:eastAsia="ＭＳ 明朝"/>
                <w:b w:val="0"/>
                <w:sz w:val="17"/>
              </w:rPr>
              <w:t>25mm</w:t>
            </w:r>
          </w:p>
        </w:tc>
        <w:tc>
          <w:tcPr>
            <w:tcW w:type="dxa" w:w="1020"/>
          </w:tcPr>
          <w:p>
            <w:pPr>
              <w:spacing w:after="40"/>
              <w:jc w:val="center"/>
            </w:pPr>
            <w:r/>
            <w:r>
              <w:rPr>
                <w:rFonts w:ascii="ＭＳ 明朝" w:hAnsi="ＭＳ 明朝" w:eastAsia="ＭＳ 明朝"/>
                <w:b w:val="0"/>
                <w:sz w:val="17"/>
              </w:rPr>
              <w:t>200㎥</w:t>
            </w:r>
          </w:p>
        </w:tc>
        <w:tc>
          <w:tcPr>
            <w:tcW w:type="dxa" w:w="680"/>
          </w:tcPr>
          <w:p>
            <w:pPr>
              <w:spacing w:after="40"/>
              <w:jc w:val="center"/>
            </w:pPr>
            <w:r/>
            <w:r>
              <w:rPr>
                <w:rFonts w:ascii="ＭＳ 明朝" w:hAnsi="ＭＳ 明朝" w:eastAsia="ＭＳ 明朝"/>
                <w:b w:val="0"/>
                <w:sz w:val="17"/>
              </w:rPr>
              <w:t>5社</w:t>
            </w:r>
          </w:p>
        </w:tc>
        <w:tc>
          <w:tcPr>
            <w:tcW w:type="dxa" w:w="1247"/>
          </w:tcPr>
          <w:p>
            <w:pPr>
              <w:spacing w:after="40"/>
              <w:jc w:val="right"/>
            </w:pPr>
            <w:r/>
            <w:r>
              <w:rPr>
                <w:rFonts w:ascii="ＭＳ 明朝" w:hAnsi="ＭＳ 明朝" w:eastAsia="ＭＳ 明朝"/>
                <w:b w:val="0"/>
                <w:sz w:val="17"/>
              </w:rPr>
              <w:t>23,210</w:t>
            </w:r>
          </w:p>
        </w:tc>
        <w:tc>
          <w:tcPr>
            <w:tcW w:type="dxa" w:w="1247"/>
          </w:tcPr>
          <w:p>
            <w:pPr>
              <w:spacing w:after="40"/>
              <w:jc w:val="right"/>
            </w:pPr>
            <w:r/>
            <w:r>
              <w:rPr>
                <w:rFonts w:ascii="ＭＳ 明朝" w:hAnsi="ＭＳ 明朝" w:eastAsia="ＭＳ 明朝"/>
                <w:b w:val="0"/>
                <w:sz w:val="17"/>
              </w:rPr>
              <w:t>69,387</w:t>
            </w:r>
          </w:p>
        </w:tc>
        <w:tc>
          <w:tcPr>
            <w:tcW w:type="dxa" w:w="850"/>
          </w:tcPr>
          <w:p>
            <w:pPr>
              <w:spacing w:after="40"/>
              <w:jc w:val="center"/>
            </w:pPr>
            <w:r/>
            <w:r>
              <w:rPr>
                <w:rFonts w:ascii="ＭＳ 明朝" w:hAnsi="ＭＳ 明朝" w:eastAsia="ＭＳ 明朝"/>
                <w:b w:val="0"/>
                <w:sz w:val="17"/>
              </w:rPr>
              <w:t>2.99倍</w:t>
            </w:r>
          </w:p>
        </w:tc>
        <w:tc>
          <w:tcPr>
            <w:tcW w:type="dxa" w:w="1247"/>
          </w:tcPr>
          <w:p>
            <w:pPr>
              <w:spacing w:after="40"/>
              <w:jc w:val="right"/>
            </w:pPr>
            <w:r/>
            <w:r>
              <w:rPr>
                <w:rFonts w:ascii="ＭＳ 明朝" w:hAnsi="ＭＳ 明朝" w:eastAsia="ＭＳ 明朝"/>
                <w:b w:val="0"/>
                <w:sz w:val="17"/>
              </w:rPr>
              <w:t>69,387</w:t>
            </w:r>
          </w:p>
        </w:tc>
        <w:tc>
          <w:tcPr>
            <w:tcW w:type="dxa" w:w="850"/>
          </w:tcPr>
          <w:p>
            <w:pPr>
              <w:spacing w:after="40"/>
              <w:jc w:val="center"/>
            </w:pPr>
            <w:r/>
            <w:r>
              <w:rPr>
                <w:rFonts w:ascii="ＭＳ 明朝" w:hAnsi="ＭＳ 明朝" w:eastAsia="ＭＳ 明朝"/>
                <w:b w:val="0"/>
                <w:sz w:val="17"/>
              </w:rPr>
              <w:t>2.99倍</w:t>
            </w:r>
          </w:p>
        </w:tc>
      </w:tr>
      <w:tr>
        <w:tc>
          <w:tcPr>
            <w:tcW w:type="dxa" w:w="1701"/>
          </w:tcPr>
          <w:p>
            <w:pPr>
              <w:spacing w:after="40"/>
              <w:jc w:val="left"/>
            </w:pPr>
            <w:r/>
            <w:r>
              <w:rPr>
                <w:rFonts w:ascii="ＭＳ 明朝" w:hAnsi="ＭＳ 明朝" w:eastAsia="ＭＳ 明朝"/>
                <w:b w:val="0"/>
                <w:sz w:val="17"/>
              </w:rPr>
              <w:t>中規模（一般加工）</w:t>
            </w:r>
          </w:p>
        </w:tc>
        <w:tc>
          <w:tcPr>
            <w:tcW w:type="dxa" w:w="794"/>
          </w:tcPr>
          <w:p>
            <w:pPr>
              <w:spacing w:after="40"/>
              <w:jc w:val="center"/>
            </w:pPr>
            <w:r/>
            <w:r>
              <w:rPr>
                <w:rFonts w:ascii="ＭＳ 明朝" w:hAnsi="ＭＳ 明朝" w:eastAsia="ＭＳ 明朝"/>
                <w:b w:val="0"/>
                <w:sz w:val="17"/>
              </w:rPr>
              <w:t>50mm</w:t>
            </w:r>
          </w:p>
        </w:tc>
        <w:tc>
          <w:tcPr>
            <w:tcW w:type="dxa" w:w="1020"/>
          </w:tcPr>
          <w:p>
            <w:pPr>
              <w:spacing w:after="40"/>
              <w:jc w:val="center"/>
            </w:pPr>
            <w:r/>
            <w:r>
              <w:rPr>
                <w:rFonts w:ascii="ＭＳ 明朝" w:hAnsi="ＭＳ 明朝" w:eastAsia="ＭＳ 明朝"/>
                <w:b w:val="0"/>
                <w:sz w:val="17"/>
              </w:rPr>
              <w:t>1,000㎥</w:t>
            </w:r>
          </w:p>
        </w:tc>
        <w:tc>
          <w:tcPr>
            <w:tcW w:type="dxa" w:w="680"/>
          </w:tcPr>
          <w:p>
            <w:pPr>
              <w:spacing w:after="40"/>
              <w:jc w:val="center"/>
            </w:pPr>
            <w:r/>
            <w:r>
              <w:rPr>
                <w:rFonts w:ascii="ＭＳ 明朝" w:hAnsi="ＭＳ 明朝" w:eastAsia="ＭＳ 明朝"/>
                <w:b w:val="0"/>
                <w:sz w:val="17"/>
              </w:rPr>
              <w:t>8社</w:t>
            </w:r>
          </w:p>
        </w:tc>
        <w:tc>
          <w:tcPr>
            <w:tcW w:type="dxa" w:w="1247"/>
          </w:tcPr>
          <w:p>
            <w:pPr>
              <w:spacing w:after="40"/>
              <w:jc w:val="right"/>
            </w:pPr>
            <w:r/>
            <w:r>
              <w:rPr>
                <w:rFonts w:ascii="ＭＳ 明朝" w:hAnsi="ＭＳ 明朝" w:eastAsia="ＭＳ 明朝"/>
                <w:b w:val="0"/>
                <w:sz w:val="17"/>
              </w:rPr>
              <w:t>111,980</w:t>
            </w:r>
          </w:p>
        </w:tc>
        <w:tc>
          <w:tcPr>
            <w:tcW w:type="dxa" w:w="1247"/>
          </w:tcPr>
          <w:p>
            <w:pPr>
              <w:spacing w:after="40"/>
              <w:jc w:val="right"/>
            </w:pPr>
            <w:r/>
            <w:r>
              <w:rPr>
                <w:rFonts w:ascii="ＭＳ 明朝" w:hAnsi="ＭＳ 明朝" w:eastAsia="ＭＳ 明朝"/>
                <w:b w:val="0"/>
                <w:sz w:val="17"/>
              </w:rPr>
              <w:t>382,902</w:t>
            </w:r>
          </w:p>
        </w:tc>
        <w:tc>
          <w:tcPr>
            <w:tcW w:type="dxa" w:w="850"/>
          </w:tcPr>
          <w:p>
            <w:pPr>
              <w:spacing w:after="40"/>
              <w:jc w:val="center"/>
            </w:pPr>
            <w:r/>
            <w:r>
              <w:rPr>
                <w:rFonts w:ascii="ＭＳ 明朝" w:hAnsi="ＭＳ 明朝" w:eastAsia="ＭＳ 明朝"/>
                <w:b w:val="0"/>
                <w:sz w:val="17"/>
              </w:rPr>
              <w:t>3.42倍</w:t>
            </w:r>
          </w:p>
        </w:tc>
        <w:tc>
          <w:tcPr>
            <w:tcW w:type="dxa" w:w="1247"/>
          </w:tcPr>
          <w:p>
            <w:pPr>
              <w:spacing w:after="40"/>
              <w:jc w:val="right"/>
            </w:pPr>
            <w:r/>
            <w:r>
              <w:rPr>
                <w:rFonts w:ascii="ＭＳ 明朝" w:hAnsi="ＭＳ 明朝" w:eastAsia="ＭＳ 明朝"/>
                <w:b w:val="0"/>
                <w:sz w:val="17"/>
              </w:rPr>
              <w:t>115,000</w:t>
            </w:r>
          </w:p>
        </w:tc>
        <w:tc>
          <w:tcPr>
            <w:tcW w:type="dxa" w:w="850"/>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794"/>
          </w:tcPr>
          <w:p>
            <w:pPr>
              <w:spacing w:after="40"/>
              <w:jc w:val="center"/>
            </w:pPr>
            <w:r/>
            <w:r>
              <w:rPr>
                <w:rFonts w:ascii="ＭＳ 明朝" w:hAnsi="ＭＳ 明朝" w:eastAsia="ＭＳ 明朝"/>
                <w:b w:val="0"/>
                <w:sz w:val="17"/>
              </w:rPr>
              <w:t>75mm</w:t>
            </w:r>
          </w:p>
        </w:tc>
        <w:tc>
          <w:tcPr>
            <w:tcW w:type="dxa" w:w="1020"/>
          </w:tcPr>
          <w:p>
            <w:pPr>
              <w:spacing w:after="40"/>
              <w:jc w:val="center"/>
            </w:pPr>
            <w:r/>
            <w:r>
              <w:rPr>
                <w:rFonts w:ascii="ＭＳ 明朝" w:hAnsi="ＭＳ 明朝" w:eastAsia="ＭＳ 明朝"/>
                <w:b w:val="0"/>
                <w:sz w:val="17"/>
              </w:rPr>
              <w:t>3,000㎥</w:t>
            </w:r>
          </w:p>
        </w:tc>
        <w:tc>
          <w:tcPr>
            <w:tcW w:type="dxa" w:w="680"/>
          </w:tcPr>
          <w:p>
            <w:pPr>
              <w:spacing w:after="40"/>
              <w:jc w:val="center"/>
            </w:pPr>
            <w:r/>
            <w:r>
              <w:rPr>
                <w:rFonts w:ascii="ＭＳ 明朝" w:hAnsi="ＭＳ 明朝" w:eastAsia="ＭＳ 明朝"/>
                <w:b w:val="0"/>
                <w:sz w:val="17"/>
              </w:rPr>
              <w:t>5社</w:t>
            </w:r>
          </w:p>
        </w:tc>
        <w:tc>
          <w:tcPr>
            <w:tcW w:type="dxa" w:w="1247"/>
          </w:tcPr>
          <w:p>
            <w:pPr>
              <w:spacing w:after="40"/>
              <w:jc w:val="right"/>
            </w:pPr>
            <w:r/>
            <w:r>
              <w:rPr>
                <w:rFonts w:ascii="ＭＳ 明朝" w:hAnsi="ＭＳ 明朝" w:eastAsia="ＭＳ 明朝"/>
                <w:b w:val="0"/>
                <w:sz w:val="17"/>
              </w:rPr>
              <w:t>332,200</w:t>
            </w:r>
          </w:p>
        </w:tc>
        <w:tc>
          <w:tcPr>
            <w:tcW w:type="dxa" w:w="1247"/>
          </w:tcPr>
          <w:p>
            <w:pPr>
              <w:spacing w:after="40"/>
              <w:jc w:val="right"/>
            </w:pPr>
            <w:r/>
            <w:r>
              <w:rPr>
                <w:rFonts w:ascii="ＭＳ 明朝" w:hAnsi="ＭＳ 明朝" w:eastAsia="ＭＳ 明朝"/>
                <w:b w:val="0"/>
                <w:sz w:val="17"/>
              </w:rPr>
              <w:t>1,154,157</w:t>
            </w:r>
          </w:p>
        </w:tc>
        <w:tc>
          <w:tcPr>
            <w:tcW w:type="dxa" w:w="850"/>
          </w:tcPr>
          <w:p>
            <w:pPr>
              <w:spacing w:after="40"/>
              <w:jc w:val="center"/>
            </w:pPr>
            <w:r/>
            <w:r>
              <w:rPr>
                <w:rFonts w:ascii="ＭＳ 明朝" w:hAnsi="ＭＳ 明朝" w:eastAsia="ＭＳ 明朝"/>
                <w:b w:val="0"/>
                <w:sz w:val="17"/>
              </w:rPr>
              <w:t>3.47倍</w:t>
            </w:r>
          </w:p>
        </w:tc>
        <w:tc>
          <w:tcPr>
            <w:tcW w:type="dxa" w:w="1247"/>
          </w:tcPr>
          <w:p>
            <w:pPr>
              <w:spacing w:after="40"/>
              <w:jc w:val="right"/>
            </w:pPr>
            <w:r/>
            <w:r>
              <w:rPr>
                <w:rFonts w:ascii="ＭＳ 明朝" w:hAnsi="ＭＳ 明朝" w:eastAsia="ＭＳ 明朝"/>
                <w:b w:val="0"/>
                <w:sz w:val="17"/>
              </w:rPr>
              <w:t>345,000</w:t>
            </w:r>
          </w:p>
        </w:tc>
        <w:tc>
          <w:tcPr>
            <w:tcW w:type="dxa" w:w="850"/>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794"/>
          </w:tcPr>
          <w:p>
            <w:pPr>
              <w:spacing w:after="40"/>
              <w:jc w:val="center"/>
            </w:pPr>
            <w:r/>
            <w:r>
              <w:rPr>
                <w:rFonts w:ascii="ＭＳ 明朝" w:hAnsi="ＭＳ 明朝" w:eastAsia="ＭＳ 明朝"/>
                <w:b w:val="0"/>
                <w:sz w:val="17"/>
              </w:rPr>
              <w:t>100mm</w:t>
            </w:r>
          </w:p>
        </w:tc>
        <w:tc>
          <w:tcPr>
            <w:tcW w:type="dxa" w:w="1020"/>
          </w:tcPr>
          <w:p>
            <w:pPr>
              <w:spacing w:after="40"/>
              <w:jc w:val="center"/>
            </w:pPr>
            <w:r/>
            <w:r>
              <w:rPr>
                <w:rFonts w:ascii="ＭＳ 明朝" w:hAnsi="ＭＳ 明朝" w:eastAsia="ＭＳ 明朝"/>
                <w:b w:val="0"/>
                <w:sz w:val="17"/>
              </w:rPr>
              <w:t>8,000㎥</w:t>
            </w:r>
          </w:p>
        </w:tc>
        <w:tc>
          <w:tcPr>
            <w:tcW w:type="dxa" w:w="680"/>
          </w:tcPr>
          <w:p>
            <w:pPr>
              <w:spacing w:after="40"/>
              <w:jc w:val="center"/>
            </w:pPr>
            <w:r/>
            <w:r>
              <w:rPr>
                <w:rFonts w:ascii="ＭＳ 明朝" w:hAnsi="ＭＳ 明朝" w:eastAsia="ＭＳ 明朝"/>
                <w:b w:val="0"/>
                <w:sz w:val="17"/>
              </w:rPr>
              <w:t>1社</w:t>
            </w:r>
          </w:p>
        </w:tc>
        <w:tc>
          <w:tcPr>
            <w:tcW w:type="dxa" w:w="1247"/>
          </w:tcPr>
          <w:p>
            <w:pPr>
              <w:spacing w:after="40"/>
              <w:jc w:val="right"/>
            </w:pPr>
            <w:r/>
            <w:r>
              <w:rPr>
                <w:rFonts w:ascii="ＭＳ 明朝" w:hAnsi="ＭＳ 明朝" w:eastAsia="ＭＳ 明朝"/>
                <w:b w:val="0"/>
                <w:sz w:val="17"/>
              </w:rPr>
              <w:t>882,420</w:t>
            </w:r>
          </w:p>
        </w:tc>
        <w:tc>
          <w:tcPr>
            <w:tcW w:type="dxa" w:w="1247"/>
          </w:tcPr>
          <w:p>
            <w:pPr>
              <w:spacing w:after="40"/>
              <w:jc w:val="right"/>
            </w:pPr>
            <w:r/>
            <w:r>
              <w:rPr>
                <w:rFonts w:ascii="ＭＳ 明朝" w:hAnsi="ＭＳ 明朝" w:eastAsia="ＭＳ 明朝"/>
                <w:b w:val="0"/>
                <w:sz w:val="17"/>
              </w:rPr>
              <w:t>3,073,297</w:t>
            </w:r>
          </w:p>
        </w:tc>
        <w:tc>
          <w:tcPr>
            <w:tcW w:type="dxa" w:w="850"/>
          </w:tcPr>
          <w:p>
            <w:pPr>
              <w:spacing w:after="40"/>
              <w:jc w:val="center"/>
            </w:pPr>
            <w:r/>
            <w:r>
              <w:rPr>
                <w:rFonts w:ascii="ＭＳ 明朝" w:hAnsi="ＭＳ 明朝" w:eastAsia="ＭＳ 明朝"/>
                <w:b w:val="0"/>
                <w:sz w:val="17"/>
              </w:rPr>
              <w:t>3.48倍</w:t>
            </w:r>
          </w:p>
        </w:tc>
        <w:tc>
          <w:tcPr>
            <w:tcW w:type="dxa" w:w="1247"/>
          </w:tcPr>
          <w:p>
            <w:pPr>
              <w:spacing w:after="40"/>
              <w:jc w:val="right"/>
            </w:pPr>
            <w:r/>
            <w:r>
              <w:rPr>
                <w:rFonts w:ascii="ＭＳ 明朝" w:hAnsi="ＭＳ 明朝" w:eastAsia="ＭＳ 明朝"/>
                <w:b w:val="0"/>
                <w:sz w:val="17"/>
              </w:rPr>
              <w:t>920,000</w:t>
            </w:r>
          </w:p>
        </w:tc>
        <w:tc>
          <w:tcPr>
            <w:tcW w:type="dxa" w:w="850"/>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19社モデルの使用水量は推計値であり、実使用水量データの取得後に置き換える。</w:t>
      </w:r>
    </w:p>
    <w:p>
      <w:pPr>
        <w:spacing w:after="160" w:line="276" w:lineRule="auto"/>
      </w:pPr>
      <w:r>
        <w:rPr>
          <w:rFonts w:ascii="ＭＳ 明朝" w:hAnsi="ＭＳ 明朝" w:eastAsia="ＭＳ 明朝"/>
          <w:b w:val="0"/>
          <w:sz w:val="21"/>
        </w:rPr>
        <w:t>3-Aでは中規模以上の事業者が3.4倍前後となるのに対し、3-Bの産業特例を適用すると1.03〜1.04倍にとどまる。ただし小規模事業者（月200㎥）は500㎥の要件を満たさないため特例の対象外となり、2.99倍のままである。水量要件の設定が論点と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第8章　料金体系の見直しに伴う影響のとりまとめ</w:t>
      </w:r>
    </w:p>
    <w:p>
      <w:pPr>
        <w:spacing w:after="120" w:line="276" w:lineRule="auto"/>
      </w:pPr>
      <w:r>
        <w:rPr>
          <w:rFonts w:ascii="ＭＳ 明朝" w:hAnsi="ＭＳ 明朝" w:eastAsia="ＭＳ 明朝"/>
          <w:b w:val="0"/>
          <w:sz w:val="21"/>
        </w:rPr>
        <w:t>本章は、第5章から第7章の3パターンについて、影響を使用者区分ごとに横断的に整理したものである。</w:t>
      </w:r>
    </w:p>
    <w:p>
      <w:pPr>
        <w:spacing w:before="240" w:after="100"/>
      </w:pPr>
      <w:r>
        <w:rPr>
          <w:rFonts w:ascii="ＭＳ ゴシック" w:hAnsi="ＭＳ ゴシック" w:eastAsia="ＭＳ ゴシック"/>
          <w:b/>
          <w:color w:val="2E75B6"/>
          <w:sz w:val="23"/>
        </w:rPr>
        <w:t>8-1　水量ゾーン別の影響（月額・現行比）</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964"/>
            <w:shd w:val="clear" w:fill="2E75B6"/>
          </w:tcPr>
          <w:p>
            <w:pPr>
              <w:spacing w:after="40"/>
              <w:jc w:val="center"/>
            </w:pPr>
            <w:r/>
            <w:r>
              <w:rPr>
                <w:rFonts w:ascii="ＭＳ ゴシック" w:hAnsi="ＭＳ ゴシック" w:eastAsia="ＭＳ ゴシック"/>
                <w:b/>
                <w:color w:val="FFFFFF"/>
                <w:sz w:val="18"/>
              </w:rPr>
              <w:t>件数</w:t>
            </w:r>
          </w:p>
        </w:tc>
        <w:tc>
          <w:tcPr>
            <w:tcW w:type="dxa" w:w="1361"/>
            <w:shd w:val="clear" w:fill="2E75B6"/>
          </w:tcPr>
          <w:p>
            <w:pPr>
              <w:spacing w:after="40"/>
              <w:jc w:val="center"/>
            </w:pPr>
            <w:r/>
            <w:r>
              <w:rPr>
                <w:rFonts w:ascii="ＭＳ ゴシック" w:hAnsi="ＭＳ ゴシック" w:eastAsia="ＭＳ ゴシック"/>
                <w:b/>
                <w:color w:val="FFFFFF"/>
                <w:sz w:val="18"/>
              </w:rPr>
              <w:t>現行月額</w:t>
            </w:r>
          </w:p>
        </w:tc>
        <w:tc>
          <w:tcPr>
            <w:tcW w:type="dxa" w:w="1644"/>
            <w:shd w:val="clear" w:fill="2E75B6"/>
          </w:tcPr>
          <w:p>
            <w:pPr>
              <w:spacing w:after="40"/>
              <w:jc w:val="center"/>
            </w:pPr>
            <w:r/>
            <w:r>
              <w:rPr>
                <w:rFonts w:ascii="ＭＳ ゴシック" w:hAnsi="ＭＳ ゴシック" w:eastAsia="ＭＳ ゴシック"/>
                <w:b/>
                <w:color w:val="FFFFFF"/>
                <w:sz w:val="18"/>
              </w:rPr>
              <w:t>②赤字半減</w:t>
              <w:br/>
              <w:t>1.36倍</w:t>
            </w:r>
          </w:p>
        </w:tc>
        <w:tc>
          <w:tcPr>
            <w:tcW w:type="dxa" w:w="1644"/>
            <w:shd w:val="clear" w:fill="2E75B6"/>
          </w:tcPr>
          <w:p>
            <w:pPr>
              <w:spacing w:after="40"/>
              <w:jc w:val="center"/>
            </w:pPr>
            <w:r/>
            <w:r>
              <w:rPr>
                <w:rFonts w:ascii="ＭＳ ゴシック" w:hAnsi="ＭＳ ゴシック" w:eastAsia="ＭＳ ゴシック"/>
                <w:b/>
                <w:color w:val="FFFFFF"/>
                <w:sz w:val="18"/>
              </w:rPr>
              <w:t>①現行体系</w:t>
              <w:br/>
              <w:t>2.38倍</w:t>
            </w:r>
          </w:p>
        </w:tc>
        <w:tc>
          <w:tcPr>
            <w:tcW w:type="dxa" w:w="1644"/>
            <w:shd w:val="clear" w:fill="2E75B6"/>
          </w:tcPr>
          <w:p>
            <w:pPr>
              <w:spacing w:after="40"/>
              <w:jc w:val="center"/>
            </w:pPr>
            <w:r/>
            <w:r>
              <w:rPr>
                <w:rFonts w:ascii="ＭＳ ゴシック" w:hAnsi="ＭＳ ゴシック" w:eastAsia="ＭＳ ゴシック"/>
                <w:b/>
                <w:color w:val="FFFFFF"/>
                <w:sz w:val="18"/>
              </w:rPr>
              <w:t>③口径別</w:t>
              <w:br/>
              <w:t>3-A</w:t>
            </w:r>
          </w:p>
        </w:tc>
      </w:tr>
      <w:tr>
        <w:tc>
          <w:tcPr>
            <w:tcW w:type="dxa" w:w="1814"/>
          </w:tcPr>
          <w:p>
            <w:pPr>
              <w:spacing w:after="40"/>
              <w:jc w:val="left"/>
            </w:pPr>
            <w:r/>
            <w:r>
              <w:rPr>
                <w:rFonts w:ascii="ＭＳ 明朝" w:hAnsi="ＭＳ 明朝" w:eastAsia="ＭＳ 明朝"/>
                <w:b w:val="0"/>
                <w:sz w:val="18"/>
              </w:rPr>
              <w:t>① 0㎥</w:t>
            </w:r>
          </w:p>
        </w:tc>
        <w:tc>
          <w:tcPr>
            <w:tcW w:type="dxa" w:w="964"/>
          </w:tcPr>
          <w:p>
            <w:pPr>
              <w:spacing w:after="40"/>
              <w:jc w:val="center"/>
            </w:pPr>
            <w:r/>
            <w:r>
              <w:rPr>
                <w:rFonts w:ascii="ＭＳ 明朝" w:hAnsi="ＭＳ 明朝" w:eastAsia="ＭＳ 明朝"/>
                <w:b w:val="0"/>
                <w:sz w:val="18"/>
              </w:rPr>
              <w:t>297件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0.86倍</w:t>
            </w:r>
          </w:p>
        </w:tc>
      </w:tr>
      <w:tr>
        <w:tc>
          <w:tcPr>
            <w:tcW w:type="dxa" w:w="1814"/>
          </w:tcPr>
          <w:p>
            <w:pPr>
              <w:spacing w:after="40"/>
              <w:jc w:val="left"/>
            </w:pPr>
            <w:r/>
            <w:r>
              <w:rPr>
                <w:rFonts w:ascii="ＭＳ 明朝" w:hAnsi="ＭＳ 明朝" w:eastAsia="ＭＳ 明朝"/>
                <w:b w:val="0"/>
                <w:sz w:val="18"/>
              </w:rPr>
              <w:t>② 1〜5㎥</w:t>
            </w:r>
          </w:p>
        </w:tc>
        <w:tc>
          <w:tcPr>
            <w:tcW w:type="dxa" w:w="964"/>
          </w:tcPr>
          <w:p>
            <w:pPr>
              <w:spacing w:after="40"/>
              <w:jc w:val="center"/>
            </w:pPr>
            <w:r/>
            <w:r>
              <w:rPr>
                <w:rFonts w:ascii="ＭＳ 明朝" w:hAnsi="ＭＳ 明朝" w:eastAsia="ＭＳ 明朝"/>
                <w:b w:val="0"/>
                <w:sz w:val="18"/>
              </w:rPr>
              <w:t>513件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③ 6〜10㎥</w:t>
            </w:r>
          </w:p>
        </w:tc>
        <w:tc>
          <w:tcPr>
            <w:tcW w:type="dxa" w:w="964"/>
          </w:tcPr>
          <w:p>
            <w:pPr>
              <w:spacing w:after="40"/>
              <w:jc w:val="center"/>
            </w:pPr>
            <w:r/>
            <w:r>
              <w:rPr>
                <w:rFonts w:ascii="ＭＳ 明朝" w:hAnsi="ＭＳ 明朝" w:eastAsia="ＭＳ 明朝"/>
                <w:b w:val="0"/>
                <w:sz w:val="18"/>
              </w:rPr>
              <w:t>590件</w:t>
            </w:r>
          </w:p>
        </w:tc>
        <w:tc>
          <w:tcPr>
            <w:tcW w:type="dxa" w:w="1361"/>
          </w:tcPr>
          <w:p>
            <w:pPr>
              <w:spacing w:after="40"/>
              <w:jc w:val="right"/>
            </w:pPr>
            <w:r/>
            <w:r>
              <w:rPr>
                <w:rFonts w:ascii="ＭＳ 明朝" w:hAnsi="ＭＳ 明朝" w:eastAsia="ＭＳ 明朝"/>
                <w:b w:val="0"/>
                <w:sz w:val="18"/>
              </w:rPr>
              <w:t>1,265</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1.39倍</w:t>
            </w:r>
          </w:p>
        </w:tc>
      </w:tr>
      <w:tr>
        <w:tc>
          <w:tcPr>
            <w:tcW w:type="dxa" w:w="1814"/>
          </w:tcPr>
          <w:p>
            <w:pPr>
              <w:spacing w:after="40"/>
              <w:jc w:val="left"/>
            </w:pPr>
            <w:r/>
            <w:r>
              <w:rPr>
                <w:rFonts w:ascii="ＭＳ 明朝" w:hAnsi="ＭＳ 明朝" w:eastAsia="ＭＳ 明朝"/>
                <w:b w:val="0"/>
                <w:sz w:val="18"/>
              </w:rPr>
              <w:t>④ 11〜20㎥</w:t>
            </w:r>
          </w:p>
        </w:tc>
        <w:tc>
          <w:tcPr>
            <w:tcW w:type="dxa" w:w="964"/>
          </w:tcPr>
          <w:p>
            <w:pPr>
              <w:spacing w:after="40"/>
              <w:jc w:val="center"/>
            </w:pPr>
            <w:r/>
            <w:r>
              <w:rPr>
                <w:rFonts w:ascii="ＭＳ 明朝" w:hAnsi="ＭＳ 明朝" w:eastAsia="ＭＳ 明朝"/>
                <w:b w:val="0"/>
                <w:sz w:val="18"/>
              </w:rPr>
              <w:t>856件</w:t>
            </w:r>
          </w:p>
        </w:tc>
        <w:tc>
          <w:tcPr>
            <w:tcW w:type="dxa" w:w="1361"/>
          </w:tcPr>
          <w:p>
            <w:pPr>
              <w:spacing w:after="40"/>
              <w:jc w:val="right"/>
            </w:pPr>
            <w:r/>
            <w:r>
              <w:rPr>
                <w:rFonts w:ascii="ＭＳ 明朝" w:hAnsi="ＭＳ 明朝" w:eastAsia="ＭＳ 明朝"/>
                <w:b w:val="0"/>
                <w:sz w:val="18"/>
              </w:rPr>
              <w:t>1,880</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2.04倍</w:t>
            </w:r>
          </w:p>
        </w:tc>
      </w:tr>
      <w:tr>
        <w:tc>
          <w:tcPr>
            <w:tcW w:type="dxa" w:w="1814"/>
          </w:tcPr>
          <w:p>
            <w:pPr>
              <w:spacing w:after="40"/>
              <w:jc w:val="left"/>
            </w:pPr>
            <w:r/>
            <w:r>
              <w:rPr>
                <w:rFonts w:ascii="ＭＳ 明朝" w:hAnsi="ＭＳ 明朝" w:eastAsia="ＭＳ 明朝"/>
                <w:b w:val="0"/>
                <w:sz w:val="18"/>
              </w:rPr>
              <w:t>⑤ 21〜50㎥</w:t>
            </w:r>
          </w:p>
        </w:tc>
        <w:tc>
          <w:tcPr>
            <w:tcW w:type="dxa" w:w="964"/>
          </w:tcPr>
          <w:p>
            <w:pPr>
              <w:spacing w:after="40"/>
              <w:jc w:val="center"/>
            </w:pPr>
            <w:r/>
            <w:r>
              <w:rPr>
                <w:rFonts w:ascii="ＭＳ 明朝" w:hAnsi="ＭＳ 明朝" w:eastAsia="ＭＳ 明朝"/>
                <w:b w:val="0"/>
                <w:sz w:val="18"/>
              </w:rPr>
              <w:t>672件</w:t>
            </w:r>
          </w:p>
        </w:tc>
        <w:tc>
          <w:tcPr>
            <w:tcW w:type="dxa" w:w="1361"/>
          </w:tcPr>
          <w:p>
            <w:pPr>
              <w:spacing w:after="40"/>
              <w:jc w:val="right"/>
            </w:pPr>
            <w:r/>
            <w:r>
              <w:rPr>
                <w:rFonts w:ascii="ＭＳ 明朝" w:hAnsi="ＭＳ 明朝" w:eastAsia="ＭＳ 明朝"/>
                <w:b w:val="0"/>
                <w:sz w:val="18"/>
              </w:rPr>
              <w:t>3,550</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2.15倍</w:t>
            </w:r>
          </w:p>
        </w:tc>
      </w:tr>
      <w:tr>
        <w:tc>
          <w:tcPr>
            <w:tcW w:type="dxa" w:w="1814"/>
          </w:tcPr>
          <w:p>
            <w:pPr>
              <w:spacing w:after="40"/>
              <w:jc w:val="left"/>
            </w:pPr>
            <w:r/>
            <w:r>
              <w:rPr>
                <w:rFonts w:ascii="ＭＳ 明朝" w:hAnsi="ＭＳ 明朝" w:eastAsia="ＭＳ 明朝"/>
                <w:b w:val="0"/>
                <w:sz w:val="18"/>
              </w:rPr>
              <w:t>⑥ 51〜100㎥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8,774</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2.53倍</w:t>
            </w:r>
          </w:p>
        </w:tc>
      </w:tr>
      <w:tr>
        <w:tc>
          <w:tcPr>
            <w:tcW w:type="dxa" w:w="1814"/>
          </w:tcPr>
          <w:p>
            <w:pPr>
              <w:spacing w:after="40"/>
              <w:jc w:val="left"/>
            </w:pPr>
            <w:r/>
            <w:r>
              <w:rPr>
                <w:rFonts w:ascii="ＭＳ 明朝" w:hAnsi="ＭＳ 明朝" w:eastAsia="ＭＳ 明朝"/>
                <w:b w:val="0"/>
                <w:sz w:val="18"/>
              </w:rPr>
              <w:t>⑦ 101〜500㎥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22,935</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2.98倍</w:t>
            </w:r>
          </w:p>
        </w:tc>
      </w:tr>
      <w:tr>
        <w:tc>
          <w:tcPr>
            <w:tcW w:type="dxa" w:w="1814"/>
          </w:tcPr>
          <w:p>
            <w:pPr>
              <w:spacing w:after="40"/>
              <w:jc w:val="left"/>
            </w:pPr>
            <w:r/>
            <w:r>
              <w:rPr>
                <w:rFonts w:ascii="ＭＳ 明朝" w:hAnsi="ＭＳ 明朝" w:eastAsia="ＭＳ 明朝"/>
                <w:b w:val="0"/>
                <w:sz w:val="18"/>
              </w:rPr>
              <w:t>⑧ 501㎥超</w:t>
            </w:r>
          </w:p>
        </w:tc>
        <w:tc>
          <w:tcPr>
            <w:tcW w:type="dxa" w:w="964"/>
          </w:tcPr>
          <w:p>
            <w:pPr>
              <w:spacing w:after="40"/>
              <w:jc w:val="center"/>
            </w:pPr>
            <w:r/>
            <w:r>
              <w:rPr>
                <w:rFonts w:ascii="ＭＳ 明朝" w:hAnsi="ＭＳ 明朝" w:eastAsia="ＭＳ 明朝"/>
                <w:b w:val="0"/>
                <w:sz w:val="18"/>
              </w:rPr>
              <w:t>18件</w:t>
            </w:r>
          </w:p>
        </w:tc>
        <w:tc>
          <w:tcPr>
            <w:tcW w:type="dxa" w:w="1361"/>
          </w:tcPr>
          <w:p>
            <w:pPr>
              <w:spacing w:after="40"/>
              <w:jc w:val="right"/>
            </w:pPr>
            <w:r/>
            <w:r>
              <w:rPr>
                <w:rFonts w:ascii="ＭＳ 明朝" w:hAnsi="ＭＳ 明朝" w:eastAsia="ＭＳ 明朝"/>
                <w:b w:val="0"/>
                <w:sz w:val="18"/>
              </w:rPr>
              <w:t>115,335</w:t>
            </w:r>
          </w:p>
        </w:tc>
        <w:tc>
          <w:tcPr>
            <w:tcW w:type="dxa" w:w="1644"/>
          </w:tcPr>
          <w:p>
            <w:pPr>
              <w:spacing w:after="40"/>
              <w:jc w:val="center"/>
            </w:pPr>
            <w:r/>
            <w:r>
              <w:rPr>
                <w:rFonts w:ascii="ＭＳ 明朝" w:hAnsi="ＭＳ 明朝" w:eastAsia="ＭＳ 明朝"/>
                <w:b w:val="0"/>
                <w:sz w:val="18"/>
              </w:rPr>
              <w:t>1.36倍</w:t>
            </w:r>
          </w:p>
        </w:tc>
        <w:tc>
          <w:tcPr>
            <w:tcW w:type="dxa" w:w="1644"/>
          </w:tcPr>
          <w:p>
            <w:pPr>
              <w:spacing w:after="40"/>
              <w:jc w:val="center"/>
            </w:pPr>
            <w:r/>
            <w:r>
              <w:rPr>
                <w:rFonts w:ascii="ＭＳ 明朝" w:hAnsi="ＭＳ 明朝" w:eastAsia="ＭＳ 明朝"/>
                <w:b w:val="0"/>
                <w:sz w:val="18"/>
              </w:rPr>
              <w:t>2.38倍</w:t>
            </w:r>
          </w:p>
        </w:tc>
        <w:tc>
          <w:tcPr>
            <w:tcW w:type="dxa" w:w="1644"/>
          </w:tcPr>
          <w:p>
            <w:pPr>
              <w:spacing w:after="40"/>
              <w:jc w:val="center"/>
            </w:pPr>
            <w:r/>
            <w:r>
              <w:rPr>
                <w:rFonts w:ascii="ＭＳ 明朝" w:hAnsi="ＭＳ 明朝" w:eastAsia="ＭＳ 明朝"/>
                <w:b w:val="0"/>
                <w:sz w:val="18"/>
              </w:rPr>
              <w:t>3.42倍</w:t>
            </w:r>
          </w:p>
        </w:tc>
      </w:tr>
    </w:tbl>
    <w:p>
      <w:pPr>
        <w:spacing w:after="200" w:line="276" w:lineRule="auto"/>
      </w:pPr>
      <w:r>
        <w:rPr>
          <w:rFonts w:ascii="ＭＳ 明朝" w:hAnsi="ＭＳ 明朝" w:eastAsia="ＭＳ 明朝"/>
          <w:b w:val="0"/>
          <w:color w:val="595959"/>
          <w:sz w:val="17"/>
        </w:rPr>
        <w:t>※ ①②は体系を変えないため全ゾーンが同率。③は使用水量に応じて倍率が変わる。</w:t>
      </w:r>
    </w:p>
    <w:p>
      <w:pPr>
        <w:spacing w:after="120" w:line="276" w:lineRule="auto"/>
      </w:pPr>
      <w:r>
        <w:rPr>
          <w:rFonts w:ascii="ＭＳ 明朝" w:hAnsi="ＭＳ 明朝" w:eastAsia="ＭＳ 明朝"/>
          <w:b w:val="0"/>
          <w:sz w:val="21"/>
        </w:rPr>
        <w:t>体系を維持する①②では全ての使用者が同じ倍率で上がるのに対し、③では少量使用者の負担増が相対的に小さく、大量使用者ほど大きくなる。どちらが公平かは価値判断を伴うため、住民・議会での議論が必要である。</w:t>
      </w:r>
    </w:p>
    <w:p>
      <w:pPr>
        <w:spacing w:before="240" w:after="100"/>
      </w:pPr>
      <w:r>
        <w:rPr>
          <w:rFonts w:ascii="ＭＳ ゴシック" w:hAnsi="ＭＳ ゴシック" w:eastAsia="ＭＳ ゴシック"/>
          <w:b/>
          <w:color w:val="2E75B6"/>
          <w:sz w:val="23"/>
        </w:rPr>
        <w:t>8-2　標準家庭への影響</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35"/>
            <w:shd w:val="clear" w:fill="2E75B6"/>
          </w:tcPr>
          <w:p>
            <w:pPr>
              <w:spacing w:after="40"/>
              <w:jc w:val="center"/>
            </w:pPr>
            <w:r/>
            <w:r>
              <w:rPr>
                <w:rFonts w:ascii="ＭＳ ゴシック" w:hAnsi="ＭＳ ゴシック" w:eastAsia="ＭＳ ゴシック"/>
                <w:b/>
                <w:color w:val="FFFFFF"/>
                <w:sz w:val="19"/>
              </w:rPr>
              <w:t>改定案</w:t>
            </w:r>
          </w:p>
        </w:tc>
        <w:tc>
          <w:tcPr>
            <w:tcW w:type="dxa" w:w="1701"/>
            <w:shd w:val="clear" w:fill="2E75B6"/>
          </w:tcPr>
          <w:p>
            <w:pPr>
              <w:spacing w:after="40"/>
              <w:jc w:val="center"/>
            </w:pPr>
            <w:r/>
            <w:r>
              <w:rPr>
                <w:rFonts w:ascii="ＭＳ ゴシック" w:hAnsi="ＭＳ ゴシック" w:eastAsia="ＭＳ ゴシック"/>
                <w:b/>
                <w:color w:val="FFFFFF"/>
                <w:sz w:val="19"/>
              </w:rPr>
              <w:t>月額</w:t>
            </w:r>
          </w:p>
        </w:tc>
        <w:tc>
          <w:tcPr>
            <w:tcW w:type="dxa" w:w="1587"/>
            <w:shd w:val="clear" w:fill="2E75B6"/>
          </w:tcPr>
          <w:p>
            <w:pPr>
              <w:spacing w:after="40"/>
              <w:jc w:val="center"/>
            </w:pPr>
            <w:r/>
            <w:r>
              <w:rPr>
                <w:rFonts w:ascii="ＭＳ ゴシック" w:hAnsi="ＭＳ ゴシック" w:eastAsia="ＭＳ ゴシック"/>
                <w:b/>
                <w:color w:val="FFFFFF"/>
                <w:sz w:val="19"/>
              </w:rPr>
              <w:t>現行比</w:t>
            </w:r>
          </w:p>
        </w:tc>
        <w:tc>
          <w:tcPr>
            <w:tcW w:type="dxa" w:w="1701"/>
            <w:shd w:val="clear" w:fill="2E75B6"/>
          </w:tcPr>
          <w:p>
            <w:pPr>
              <w:spacing w:after="40"/>
              <w:jc w:val="center"/>
            </w:pPr>
            <w:r/>
            <w:r>
              <w:rPr>
                <w:rFonts w:ascii="ＭＳ ゴシック" w:hAnsi="ＭＳ ゴシック" w:eastAsia="ＭＳ ゴシック"/>
                <w:b/>
                <w:color w:val="FFFFFF"/>
                <w:sz w:val="19"/>
              </w:rPr>
              <w:t>増加額</w:t>
            </w:r>
          </w:p>
        </w:tc>
      </w:tr>
      <w:tr>
        <w:tc>
          <w:tcPr>
            <w:tcW w:type="dxa" w:w="2835"/>
          </w:tcPr>
          <w:p>
            <w:pPr>
              <w:spacing w:after="40"/>
              <w:jc w:val="left"/>
            </w:pPr>
            <w:r/>
            <w:r>
              <w:rPr>
                <w:rFonts w:ascii="ＭＳ 明朝" w:hAnsi="ＭＳ 明朝" w:eastAsia="ＭＳ 明朝"/>
                <w:b w:val="0"/>
                <w:sz w:val="19"/>
              </w:rPr>
              <w:t>現行</w:t>
            </w:r>
          </w:p>
        </w:tc>
        <w:tc>
          <w:tcPr>
            <w:tcW w:type="dxa" w:w="1701"/>
          </w:tcPr>
          <w:p>
            <w:pPr>
              <w:spacing w:after="40"/>
              <w:jc w:val="center"/>
            </w:pPr>
            <w:r/>
            <w:r>
              <w:rPr>
                <w:rFonts w:ascii="ＭＳ 明朝" w:hAnsi="ＭＳ 明朝" w:eastAsia="ＭＳ 明朝"/>
                <w:b w:val="0"/>
                <w:sz w:val="19"/>
              </w:rPr>
              <w:t>2,497円</w:t>
            </w:r>
          </w:p>
        </w:tc>
        <w:tc>
          <w:tcPr>
            <w:tcW w:type="dxa" w:w="1587"/>
          </w:tcPr>
          <w:p>
            <w:pPr>
              <w:spacing w:after="40"/>
              <w:jc w:val="center"/>
            </w:pPr>
            <w:r/>
            <w:r>
              <w:rPr>
                <w:rFonts w:ascii="ＭＳ 明朝" w:hAnsi="ＭＳ 明朝" w:eastAsia="ＭＳ 明朝"/>
                <w:b w:val="0"/>
                <w:sz w:val="19"/>
              </w:rPr>
              <w:t>―</w:t>
            </w:r>
          </w:p>
        </w:tc>
        <w:tc>
          <w:tcPr>
            <w:tcW w:type="dxa" w:w="1701"/>
          </w:tcPr>
          <w:p>
            <w:pPr>
              <w:spacing w:after="40"/>
              <w:jc w:val="center"/>
            </w:pPr>
            <w:r/>
            <w:r>
              <w:rPr>
                <w:rFonts w:ascii="ＭＳ 明朝" w:hAnsi="ＭＳ 明朝" w:eastAsia="ＭＳ 明朝"/>
                <w:b w:val="0"/>
                <w:sz w:val="19"/>
              </w:rPr>
              <w:t>―</w:t>
            </w:r>
          </w:p>
        </w:tc>
      </w:tr>
      <w:tr>
        <w:tc>
          <w:tcPr>
            <w:tcW w:type="dxa" w:w="2835"/>
          </w:tcPr>
          <w:p>
            <w:pPr>
              <w:spacing w:after="40"/>
              <w:jc w:val="left"/>
            </w:pPr>
            <w:r/>
            <w:r>
              <w:rPr>
                <w:rFonts w:ascii="ＭＳ 明朝" w:hAnsi="ＭＳ 明朝" w:eastAsia="ＭＳ 明朝"/>
                <w:b w:val="0"/>
                <w:sz w:val="19"/>
              </w:rPr>
              <w:t>②赤字半減（1.36倍）</w:t>
            </w:r>
          </w:p>
        </w:tc>
        <w:tc>
          <w:tcPr>
            <w:tcW w:type="dxa" w:w="1701"/>
          </w:tcPr>
          <w:p>
            <w:pPr>
              <w:spacing w:after="40"/>
              <w:jc w:val="center"/>
            </w:pPr>
            <w:r/>
            <w:r>
              <w:rPr>
                <w:rFonts w:ascii="ＭＳ 明朝" w:hAnsi="ＭＳ 明朝" w:eastAsia="ＭＳ 明朝"/>
                <w:b w:val="0"/>
                <w:sz w:val="19"/>
              </w:rPr>
              <w:t>3,385円</w:t>
            </w:r>
          </w:p>
        </w:tc>
        <w:tc>
          <w:tcPr>
            <w:tcW w:type="dxa" w:w="1587"/>
          </w:tcPr>
          <w:p>
            <w:pPr>
              <w:spacing w:after="40"/>
              <w:jc w:val="center"/>
            </w:pPr>
            <w:r/>
            <w:r>
              <w:rPr>
                <w:rFonts w:ascii="ＭＳ 明朝" w:hAnsi="ＭＳ 明朝" w:eastAsia="ＭＳ 明朝"/>
                <w:b w:val="0"/>
                <w:sz w:val="19"/>
              </w:rPr>
              <w:t>1.36倍</w:t>
            </w:r>
          </w:p>
        </w:tc>
        <w:tc>
          <w:tcPr>
            <w:tcW w:type="dxa" w:w="1701"/>
          </w:tcPr>
          <w:p>
            <w:pPr>
              <w:spacing w:after="40"/>
              <w:jc w:val="center"/>
            </w:pPr>
            <w:r/>
            <w:r>
              <w:rPr>
                <w:rFonts w:ascii="ＭＳ 明朝" w:hAnsi="ＭＳ 明朝" w:eastAsia="ＭＳ 明朝"/>
                <w:b w:val="0"/>
                <w:sz w:val="19"/>
              </w:rPr>
              <w:t>+888円</w:t>
            </w:r>
          </w:p>
        </w:tc>
      </w:tr>
      <w:tr>
        <w:tc>
          <w:tcPr>
            <w:tcW w:type="dxa" w:w="2835"/>
          </w:tcPr>
          <w:p>
            <w:pPr>
              <w:spacing w:after="40"/>
              <w:jc w:val="left"/>
            </w:pPr>
            <w:r/>
            <w:r>
              <w:rPr>
                <w:rFonts w:ascii="ＭＳ 明朝" w:hAnsi="ＭＳ 明朝" w:eastAsia="ＭＳ 明朝"/>
                <w:b w:val="0"/>
                <w:sz w:val="19"/>
              </w:rPr>
              <w:t>①現行体系維持（2.38倍）</w:t>
            </w:r>
          </w:p>
        </w:tc>
        <w:tc>
          <w:tcPr>
            <w:tcW w:type="dxa" w:w="1701"/>
          </w:tcPr>
          <w:p>
            <w:pPr>
              <w:spacing w:after="40"/>
              <w:jc w:val="center"/>
            </w:pPr>
            <w:r/>
            <w:r>
              <w:rPr>
                <w:rFonts w:ascii="ＭＳ 明朝" w:hAnsi="ＭＳ 明朝" w:eastAsia="ＭＳ 明朝"/>
                <w:b w:val="0"/>
                <w:sz w:val="19"/>
              </w:rPr>
              <w:t>5,948円</w:t>
            </w:r>
          </w:p>
        </w:tc>
        <w:tc>
          <w:tcPr>
            <w:tcW w:type="dxa" w:w="1587"/>
          </w:tcPr>
          <w:p>
            <w:pPr>
              <w:spacing w:after="40"/>
              <w:jc w:val="center"/>
            </w:pPr>
            <w:r/>
            <w:r>
              <w:rPr>
                <w:rFonts w:ascii="ＭＳ 明朝" w:hAnsi="ＭＳ 明朝" w:eastAsia="ＭＳ 明朝"/>
                <w:b w:val="0"/>
                <w:sz w:val="19"/>
              </w:rPr>
              <w:t>2.38倍</w:t>
            </w:r>
          </w:p>
        </w:tc>
        <w:tc>
          <w:tcPr>
            <w:tcW w:type="dxa" w:w="1701"/>
          </w:tcPr>
          <w:p>
            <w:pPr>
              <w:spacing w:after="40"/>
              <w:jc w:val="center"/>
            </w:pPr>
            <w:r/>
            <w:r>
              <w:rPr>
                <w:rFonts w:ascii="ＭＳ 明朝" w:hAnsi="ＭＳ 明朝" w:eastAsia="ＭＳ 明朝"/>
                <w:b w:val="0"/>
                <w:sz w:val="19"/>
              </w:rPr>
              <w:t>+3,451円</w:t>
            </w:r>
          </w:p>
        </w:tc>
      </w:tr>
      <w:tr>
        <w:tc>
          <w:tcPr>
            <w:tcW w:type="dxa" w:w="2835"/>
          </w:tcPr>
          <w:p>
            <w:pPr>
              <w:spacing w:after="40"/>
              <w:jc w:val="left"/>
            </w:pPr>
            <w:r/>
            <w:r>
              <w:rPr>
                <w:rFonts w:ascii="ＭＳ 明朝" w:hAnsi="ＭＳ 明朝" w:eastAsia="ＭＳ 明朝"/>
                <w:b w:val="0"/>
                <w:sz w:val="19"/>
              </w:rPr>
              <w:t>③口径別3-A</w:t>
            </w:r>
          </w:p>
        </w:tc>
        <w:tc>
          <w:tcPr>
            <w:tcW w:type="dxa" w:w="1701"/>
          </w:tcPr>
          <w:p>
            <w:pPr>
              <w:spacing w:after="40"/>
              <w:jc w:val="center"/>
            </w:pPr>
            <w:r/>
            <w:r>
              <w:rPr>
                <w:rFonts w:ascii="ＭＳ 明朝" w:hAnsi="ＭＳ 明朝" w:eastAsia="ＭＳ 明朝"/>
                <w:b w:val="0"/>
                <w:sz w:val="19"/>
              </w:rPr>
              <w:t>4,987円</w:t>
            </w:r>
          </w:p>
        </w:tc>
        <w:tc>
          <w:tcPr>
            <w:tcW w:type="dxa" w:w="1587"/>
          </w:tcPr>
          <w:p>
            <w:pPr>
              <w:spacing w:after="40"/>
              <w:jc w:val="center"/>
            </w:pPr>
            <w:r/>
            <w:r>
              <w:rPr>
                <w:rFonts w:ascii="ＭＳ 明朝" w:hAnsi="ＭＳ 明朝" w:eastAsia="ＭＳ 明朝"/>
                <w:b w:val="0"/>
                <w:sz w:val="19"/>
              </w:rPr>
              <w:t>2.00倍</w:t>
            </w:r>
          </w:p>
        </w:tc>
        <w:tc>
          <w:tcPr>
            <w:tcW w:type="dxa" w:w="1701"/>
          </w:tcPr>
          <w:p>
            <w:pPr>
              <w:spacing w:after="40"/>
              <w:jc w:val="center"/>
            </w:pPr>
            <w:r/>
            <w:r>
              <w:rPr>
                <w:rFonts w:ascii="ＭＳ 明朝" w:hAnsi="ＭＳ 明朝" w:eastAsia="ＭＳ 明朝"/>
                <w:b w:val="0"/>
                <w:sz w:val="19"/>
              </w:rPr>
              <w:t>+2,490円</w:t>
            </w:r>
          </w:p>
        </w:tc>
      </w:tr>
    </w:tbl>
    <w:p>
      <w:pPr>
        <w:spacing w:after="200" w:line="276" w:lineRule="auto"/>
      </w:pPr>
      <w:r>
        <w:rPr>
          <w:rFonts w:ascii="ＭＳ 明朝" w:hAnsi="ＭＳ 明朝" w:eastAsia="ＭＳ 明朝"/>
          <w:b w:val="0"/>
          <w:color w:val="595959"/>
          <w:sz w:val="17"/>
        </w:rPr>
        <w:t>※ 口径20mm・月20㎥使用の場合。</w:t>
      </w:r>
    </w:p>
    <w:p>
      <w:pPr>
        <w:spacing w:before="240" w:after="100"/>
      </w:pPr>
      <w:r>
        <w:rPr>
          <w:rFonts w:ascii="ＭＳ ゴシック" w:hAnsi="ＭＳ ゴシック" w:eastAsia="ＭＳ ゴシック"/>
          <w:b/>
          <w:color w:val="2E75B6"/>
          <w:sz w:val="23"/>
        </w:rPr>
        <w:t>8-3　水産加工業への影響</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01"/>
            <w:shd w:val="clear" w:fill="2E75B6"/>
          </w:tcPr>
          <w:p>
            <w:pPr>
              <w:spacing w:after="40"/>
              <w:jc w:val="center"/>
            </w:pPr>
            <w:r/>
            <w:r>
              <w:rPr>
                <w:rFonts w:ascii="ＭＳ ゴシック" w:hAnsi="ＭＳ ゴシック" w:eastAsia="ＭＳ ゴシック"/>
                <w:b/>
                <w:color w:val="FFFFFF"/>
                <w:sz w:val="17"/>
              </w:rPr>
              <w:t>区分</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680"/>
            <w:shd w:val="clear" w:fill="2E75B6"/>
          </w:tcPr>
          <w:p>
            <w:pPr>
              <w:spacing w:after="40"/>
              <w:jc w:val="center"/>
            </w:pPr>
            <w:r/>
            <w:r>
              <w:rPr>
                <w:rFonts w:ascii="ＭＳ ゴシック" w:hAnsi="ＭＳ ゴシック" w:eastAsia="ＭＳ ゴシック"/>
                <w:b/>
                <w:color w:val="FFFFFF"/>
                <w:sz w:val="17"/>
              </w:rPr>
              <w:t>社数</w:t>
            </w:r>
          </w:p>
        </w:tc>
        <w:tc>
          <w:tcPr>
            <w:tcW w:type="dxa" w:w="1304"/>
            <w:shd w:val="clear" w:fill="2E75B6"/>
          </w:tcPr>
          <w:p>
            <w:pPr>
              <w:spacing w:after="40"/>
              <w:jc w:val="center"/>
            </w:pPr>
            <w:r/>
            <w:r>
              <w:rPr>
                <w:rFonts w:ascii="ＭＳ ゴシック" w:hAnsi="ＭＳ ゴシック" w:eastAsia="ＭＳ ゴシック"/>
                <w:b/>
                <w:color w:val="FFFFFF"/>
                <w:sz w:val="17"/>
              </w:rPr>
              <w:t>現行月額</w:t>
            </w:r>
          </w:p>
        </w:tc>
        <w:tc>
          <w:tcPr>
            <w:tcW w:type="dxa" w:w="1134"/>
            <w:shd w:val="clear" w:fill="2E75B6"/>
          </w:tcPr>
          <w:p>
            <w:pPr>
              <w:spacing w:after="40"/>
              <w:jc w:val="center"/>
            </w:pPr>
            <w:r/>
            <w:r>
              <w:rPr>
                <w:rFonts w:ascii="ＭＳ ゴシック" w:hAnsi="ＭＳ ゴシック" w:eastAsia="ＭＳ ゴシック"/>
                <w:b/>
                <w:color w:val="FFFFFF"/>
                <w:sz w:val="17"/>
              </w:rPr>
              <w:t>②赤字半減</w:t>
            </w:r>
          </w:p>
        </w:tc>
        <w:tc>
          <w:tcPr>
            <w:tcW w:type="dxa" w:w="1134"/>
            <w:shd w:val="clear" w:fill="2E75B6"/>
          </w:tcPr>
          <w:p>
            <w:pPr>
              <w:spacing w:after="40"/>
              <w:jc w:val="center"/>
            </w:pPr>
            <w:r/>
            <w:r>
              <w:rPr>
                <w:rFonts w:ascii="ＭＳ ゴシック" w:hAnsi="ＭＳ ゴシック" w:eastAsia="ＭＳ ゴシック"/>
                <w:b/>
                <w:color w:val="FFFFFF"/>
                <w:sz w:val="17"/>
              </w:rPr>
              <w:t>①現行体系</w:t>
            </w:r>
          </w:p>
        </w:tc>
        <w:tc>
          <w:tcPr>
            <w:tcW w:type="dxa" w:w="1077"/>
            <w:shd w:val="clear" w:fill="2E75B6"/>
          </w:tcPr>
          <w:p>
            <w:pPr>
              <w:spacing w:after="40"/>
              <w:jc w:val="center"/>
            </w:pPr>
            <w:r/>
            <w:r>
              <w:rPr>
                <w:rFonts w:ascii="ＭＳ ゴシック" w:hAnsi="ＭＳ ゴシック" w:eastAsia="ＭＳ ゴシック"/>
                <w:b/>
                <w:color w:val="FFFFFF"/>
                <w:sz w:val="17"/>
              </w:rPr>
              <w:t>③3-A</w:t>
            </w:r>
          </w:p>
        </w:tc>
        <w:tc>
          <w:tcPr>
            <w:tcW w:type="dxa" w:w="1304"/>
            <w:shd w:val="clear" w:fill="2E75B6"/>
          </w:tcPr>
          <w:p>
            <w:pPr>
              <w:spacing w:after="40"/>
              <w:jc w:val="center"/>
            </w:pPr>
            <w:r/>
            <w:r>
              <w:rPr>
                <w:rFonts w:ascii="ＭＳ ゴシック" w:hAnsi="ＭＳ ゴシック" w:eastAsia="ＭＳ ゴシック"/>
                <w:b/>
                <w:color w:val="FFFFFF"/>
                <w:sz w:val="17"/>
              </w:rPr>
              <w:t>③3-B</w:t>
            </w:r>
          </w:p>
        </w:tc>
      </w:tr>
      <w:tr>
        <w:tc>
          <w:tcPr>
            <w:tcW w:type="dxa" w:w="1701"/>
          </w:tcPr>
          <w:p>
            <w:pPr>
              <w:spacing w:after="40"/>
              <w:jc w:val="left"/>
            </w:pPr>
            <w:r/>
            <w:r>
              <w:rPr>
                <w:rFonts w:ascii="ＭＳ 明朝" w:hAnsi="ＭＳ 明朝" w:eastAsia="ＭＳ 明朝"/>
                <w:b w:val="0"/>
                <w:sz w:val="17"/>
              </w:rPr>
              <w:t>小規模（家族経営）</w:t>
            </w:r>
          </w:p>
        </w:tc>
        <w:tc>
          <w:tcPr>
            <w:tcW w:type="dxa" w:w="1020"/>
          </w:tcPr>
          <w:p>
            <w:pPr>
              <w:spacing w:after="40"/>
              <w:jc w:val="center"/>
            </w:pPr>
            <w:r/>
            <w:r>
              <w:rPr>
                <w:rFonts w:ascii="ＭＳ 明朝" w:hAnsi="ＭＳ 明朝" w:eastAsia="ＭＳ 明朝"/>
                <w:b w:val="0"/>
                <w:sz w:val="17"/>
              </w:rPr>
              <w:t>200㎥</w:t>
            </w:r>
          </w:p>
        </w:tc>
        <w:tc>
          <w:tcPr>
            <w:tcW w:type="dxa" w:w="680"/>
          </w:tcPr>
          <w:p>
            <w:pPr>
              <w:spacing w:after="40"/>
              <w:jc w:val="center"/>
            </w:pPr>
            <w:r/>
            <w:r>
              <w:rPr>
                <w:rFonts w:ascii="ＭＳ 明朝" w:hAnsi="ＭＳ 明朝" w:eastAsia="ＭＳ 明朝"/>
                <w:b w:val="0"/>
                <w:sz w:val="17"/>
              </w:rPr>
              <w:t>5社</w:t>
            </w:r>
          </w:p>
        </w:tc>
        <w:tc>
          <w:tcPr>
            <w:tcW w:type="dxa" w:w="1304"/>
          </w:tcPr>
          <w:p>
            <w:pPr>
              <w:spacing w:after="40"/>
              <w:jc w:val="right"/>
            </w:pPr>
            <w:r/>
            <w:r>
              <w:rPr>
                <w:rFonts w:ascii="ＭＳ 明朝" w:hAnsi="ＭＳ 明朝" w:eastAsia="ＭＳ 明朝"/>
                <w:b w:val="0"/>
                <w:sz w:val="17"/>
              </w:rPr>
              <w:t>23,210</w:t>
            </w:r>
          </w:p>
        </w:tc>
        <w:tc>
          <w:tcPr>
            <w:tcW w:type="dxa" w:w="1134"/>
          </w:tcPr>
          <w:p>
            <w:pPr>
              <w:spacing w:after="40"/>
              <w:jc w:val="center"/>
            </w:pPr>
            <w:r/>
            <w:r>
              <w:rPr>
                <w:rFonts w:ascii="ＭＳ 明朝" w:hAnsi="ＭＳ 明朝" w:eastAsia="ＭＳ 明朝"/>
                <w:b w:val="0"/>
                <w:sz w:val="17"/>
              </w:rPr>
              <w:t>1.36倍</w:t>
            </w:r>
          </w:p>
        </w:tc>
        <w:tc>
          <w:tcPr>
            <w:tcW w:type="dxa" w:w="1134"/>
          </w:tcPr>
          <w:p>
            <w:pPr>
              <w:spacing w:after="40"/>
              <w:jc w:val="center"/>
            </w:pPr>
            <w:r/>
            <w:r>
              <w:rPr>
                <w:rFonts w:ascii="ＭＳ 明朝" w:hAnsi="ＭＳ 明朝" w:eastAsia="ＭＳ 明朝"/>
                <w:b w:val="0"/>
                <w:sz w:val="17"/>
              </w:rPr>
              <w:t>2.38倍</w:t>
            </w:r>
          </w:p>
        </w:tc>
        <w:tc>
          <w:tcPr>
            <w:tcW w:type="dxa" w:w="1077"/>
          </w:tcPr>
          <w:p>
            <w:pPr>
              <w:spacing w:after="40"/>
              <w:jc w:val="center"/>
            </w:pPr>
            <w:r/>
            <w:r>
              <w:rPr>
                <w:rFonts w:ascii="ＭＳ 明朝" w:hAnsi="ＭＳ 明朝" w:eastAsia="ＭＳ 明朝"/>
                <w:b w:val="0"/>
                <w:sz w:val="17"/>
              </w:rPr>
              <w:t>2.99倍</w:t>
            </w:r>
          </w:p>
        </w:tc>
        <w:tc>
          <w:tcPr>
            <w:tcW w:type="dxa" w:w="1304"/>
          </w:tcPr>
          <w:p>
            <w:pPr>
              <w:spacing w:after="40"/>
              <w:jc w:val="center"/>
            </w:pPr>
            <w:r/>
            <w:r>
              <w:rPr>
                <w:rFonts w:ascii="ＭＳ 明朝" w:hAnsi="ＭＳ 明朝" w:eastAsia="ＭＳ 明朝"/>
                <w:b w:val="0"/>
                <w:sz w:val="17"/>
              </w:rPr>
              <w:t>2.99倍</w:t>
            </w:r>
          </w:p>
        </w:tc>
      </w:tr>
      <w:tr>
        <w:tc>
          <w:tcPr>
            <w:tcW w:type="dxa" w:w="1701"/>
          </w:tcPr>
          <w:p>
            <w:pPr>
              <w:spacing w:after="40"/>
              <w:jc w:val="left"/>
            </w:pPr>
            <w:r/>
            <w:r>
              <w:rPr>
                <w:rFonts w:ascii="ＭＳ 明朝" w:hAnsi="ＭＳ 明朝" w:eastAsia="ＭＳ 明朝"/>
                <w:b w:val="0"/>
                <w:sz w:val="17"/>
              </w:rPr>
              <w:t>中規模（一般加工）</w:t>
            </w:r>
          </w:p>
        </w:tc>
        <w:tc>
          <w:tcPr>
            <w:tcW w:type="dxa" w:w="1020"/>
          </w:tcPr>
          <w:p>
            <w:pPr>
              <w:spacing w:after="40"/>
              <w:jc w:val="center"/>
            </w:pPr>
            <w:r/>
            <w:r>
              <w:rPr>
                <w:rFonts w:ascii="ＭＳ 明朝" w:hAnsi="ＭＳ 明朝" w:eastAsia="ＭＳ 明朝"/>
                <w:b w:val="0"/>
                <w:sz w:val="17"/>
              </w:rPr>
              <w:t>1,000㎥</w:t>
            </w:r>
          </w:p>
        </w:tc>
        <w:tc>
          <w:tcPr>
            <w:tcW w:type="dxa" w:w="680"/>
          </w:tcPr>
          <w:p>
            <w:pPr>
              <w:spacing w:after="40"/>
              <w:jc w:val="center"/>
            </w:pPr>
            <w:r/>
            <w:r>
              <w:rPr>
                <w:rFonts w:ascii="ＭＳ 明朝" w:hAnsi="ＭＳ 明朝" w:eastAsia="ＭＳ 明朝"/>
                <w:b w:val="0"/>
                <w:sz w:val="17"/>
              </w:rPr>
              <w:t>8社</w:t>
            </w:r>
          </w:p>
        </w:tc>
        <w:tc>
          <w:tcPr>
            <w:tcW w:type="dxa" w:w="1304"/>
          </w:tcPr>
          <w:p>
            <w:pPr>
              <w:spacing w:after="40"/>
              <w:jc w:val="right"/>
            </w:pPr>
            <w:r/>
            <w:r>
              <w:rPr>
                <w:rFonts w:ascii="ＭＳ 明朝" w:hAnsi="ＭＳ 明朝" w:eastAsia="ＭＳ 明朝"/>
                <w:b w:val="0"/>
                <w:sz w:val="17"/>
              </w:rPr>
              <w:t>111,980</w:t>
            </w:r>
          </w:p>
        </w:tc>
        <w:tc>
          <w:tcPr>
            <w:tcW w:type="dxa" w:w="1134"/>
          </w:tcPr>
          <w:p>
            <w:pPr>
              <w:spacing w:after="40"/>
              <w:jc w:val="center"/>
            </w:pPr>
            <w:r/>
            <w:r>
              <w:rPr>
                <w:rFonts w:ascii="ＭＳ 明朝" w:hAnsi="ＭＳ 明朝" w:eastAsia="ＭＳ 明朝"/>
                <w:b w:val="0"/>
                <w:sz w:val="17"/>
              </w:rPr>
              <w:t>1.36倍</w:t>
            </w:r>
          </w:p>
        </w:tc>
        <w:tc>
          <w:tcPr>
            <w:tcW w:type="dxa" w:w="1134"/>
          </w:tcPr>
          <w:p>
            <w:pPr>
              <w:spacing w:after="40"/>
              <w:jc w:val="center"/>
            </w:pPr>
            <w:r/>
            <w:r>
              <w:rPr>
                <w:rFonts w:ascii="ＭＳ 明朝" w:hAnsi="ＭＳ 明朝" w:eastAsia="ＭＳ 明朝"/>
                <w:b w:val="0"/>
                <w:sz w:val="17"/>
              </w:rPr>
              <w:t>2.38倍</w:t>
            </w:r>
          </w:p>
        </w:tc>
        <w:tc>
          <w:tcPr>
            <w:tcW w:type="dxa" w:w="1077"/>
          </w:tcPr>
          <w:p>
            <w:pPr>
              <w:spacing w:after="40"/>
              <w:jc w:val="center"/>
            </w:pPr>
            <w:r/>
            <w:r>
              <w:rPr>
                <w:rFonts w:ascii="ＭＳ 明朝" w:hAnsi="ＭＳ 明朝" w:eastAsia="ＭＳ 明朝"/>
                <w:b w:val="0"/>
                <w:sz w:val="17"/>
              </w:rPr>
              <w:t>3.42倍</w:t>
            </w:r>
          </w:p>
        </w:tc>
        <w:tc>
          <w:tcPr>
            <w:tcW w:type="dxa" w:w="1304"/>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1020"/>
          </w:tcPr>
          <w:p>
            <w:pPr>
              <w:spacing w:after="40"/>
              <w:jc w:val="center"/>
            </w:pPr>
            <w:r/>
            <w:r>
              <w:rPr>
                <w:rFonts w:ascii="ＭＳ 明朝" w:hAnsi="ＭＳ 明朝" w:eastAsia="ＭＳ 明朝"/>
                <w:b w:val="0"/>
                <w:sz w:val="17"/>
              </w:rPr>
              <w:t>3,000㎥</w:t>
            </w:r>
          </w:p>
        </w:tc>
        <w:tc>
          <w:tcPr>
            <w:tcW w:type="dxa" w:w="680"/>
          </w:tcPr>
          <w:p>
            <w:pPr>
              <w:spacing w:after="40"/>
              <w:jc w:val="center"/>
            </w:pPr>
            <w:r/>
            <w:r>
              <w:rPr>
                <w:rFonts w:ascii="ＭＳ 明朝" w:hAnsi="ＭＳ 明朝" w:eastAsia="ＭＳ 明朝"/>
                <w:b w:val="0"/>
                <w:sz w:val="17"/>
              </w:rPr>
              <w:t>5社</w:t>
            </w:r>
          </w:p>
        </w:tc>
        <w:tc>
          <w:tcPr>
            <w:tcW w:type="dxa" w:w="1304"/>
          </w:tcPr>
          <w:p>
            <w:pPr>
              <w:spacing w:after="40"/>
              <w:jc w:val="right"/>
            </w:pPr>
            <w:r/>
            <w:r>
              <w:rPr>
                <w:rFonts w:ascii="ＭＳ 明朝" w:hAnsi="ＭＳ 明朝" w:eastAsia="ＭＳ 明朝"/>
                <w:b w:val="0"/>
                <w:sz w:val="17"/>
              </w:rPr>
              <w:t>332,200</w:t>
            </w:r>
          </w:p>
        </w:tc>
        <w:tc>
          <w:tcPr>
            <w:tcW w:type="dxa" w:w="1134"/>
          </w:tcPr>
          <w:p>
            <w:pPr>
              <w:spacing w:after="40"/>
              <w:jc w:val="center"/>
            </w:pPr>
            <w:r/>
            <w:r>
              <w:rPr>
                <w:rFonts w:ascii="ＭＳ 明朝" w:hAnsi="ＭＳ 明朝" w:eastAsia="ＭＳ 明朝"/>
                <w:b w:val="0"/>
                <w:sz w:val="17"/>
              </w:rPr>
              <w:t>1.36倍</w:t>
            </w:r>
          </w:p>
        </w:tc>
        <w:tc>
          <w:tcPr>
            <w:tcW w:type="dxa" w:w="1134"/>
          </w:tcPr>
          <w:p>
            <w:pPr>
              <w:spacing w:after="40"/>
              <w:jc w:val="center"/>
            </w:pPr>
            <w:r/>
            <w:r>
              <w:rPr>
                <w:rFonts w:ascii="ＭＳ 明朝" w:hAnsi="ＭＳ 明朝" w:eastAsia="ＭＳ 明朝"/>
                <w:b w:val="0"/>
                <w:sz w:val="17"/>
              </w:rPr>
              <w:t>2.38倍</w:t>
            </w:r>
          </w:p>
        </w:tc>
        <w:tc>
          <w:tcPr>
            <w:tcW w:type="dxa" w:w="1077"/>
          </w:tcPr>
          <w:p>
            <w:pPr>
              <w:spacing w:after="40"/>
              <w:jc w:val="center"/>
            </w:pPr>
            <w:r/>
            <w:r>
              <w:rPr>
                <w:rFonts w:ascii="ＭＳ 明朝" w:hAnsi="ＭＳ 明朝" w:eastAsia="ＭＳ 明朝"/>
                <w:b w:val="0"/>
                <w:sz w:val="17"/>
              </w:rPr>
              <w:t>3.47倍</w:t>
            </w:r>
          </w:p>
        </w:tc>
        <w:tc>
          <w:tcPr>
            <w:tcW w:type="dxa" w:w="1304"/>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1020"/>
          </w:tcPr>
          <w:p>
            <w:pPr>
              <w:spacing w:after="40"/>
              <w:jc w:val="center"/>
            </w:pPr>
            <w:r/>
            <w:r>
              <w:rPr>
                <w:rFonts w:ascii="ＭＳ 明朝" w:hAnsi="ＭＳ 明朝" w:eastAsia="ＭＳ 明朝"/>
                <w:b w:val="0"/>
                <w:sz w:val="17"/>
              </w:rPr>
              <w:t>8,000㎥</w:t>
            </w:r>
          </w:p>
        </w:tc>
        <w:tc>
          <w:tcPr>
            <w:tcW w:type="dxa" w:w="680"/>
          </w:tcPr>
          <w:p>
            <w:pPr>
              <w:spacing w:after="40"/>
              <w:jc w:val="center"/>
            </w:pPr>
            <w:r/>
            <w:r>
              <w:rPr>
                <w:rFonts w:ascii="ＭＳ 明朝" w:hAnsi="ＭＳ 明朝" w:eastAsia="ＭＳ 明朝"/>
                <w:b w:val="0"/>
                <w:sz w:val="17"/>
              </w:rPr>
              <w:t>1社</w:t>
            </w:r>
          </w:p>
        </w:tc>
        <w:tc>
          <w:tcPr>
            <w:tcW w:type="dxa" w:w="1304"/>
          </w:tcPr>
          <w:p>
            <w:pPr>
              <w:spacing w:after="40"/>
              <w:jc w:val="right"/>
            </w:pPr>
            <w:r/>
            <w:r>
              <w:rPr>
                <w:rFonts w:ascii="ＭＳ 明朝" w:hAnsi="ＭＳ 明朝" w:eastAsia="ＭＳ 明朝"/>
                <w:b w:val="0"/>
                <w:sz w:val="17"/>
              </w:rPr>
              <w:t>882,420</w:t>
            </w:r>
          </w:p>
        </w:tc>
        <w:tc>
          <w:tcPr>
            <w:tcW w:type="dxa" w:w="1134"/>
          </w:tcPr>
          <w:p>
            <w:pPr>
              <w:spacing w:after="40"/>
              <w:jc w:val="center"/>
            </w:pPr>
            <w:r/>
            <w:r>
              <w:rPr>
                <w:rFonts w:ascii="ＭＳ 明朝" w:hAnsi="ＭＳ 明朝" w:eastAsia="ＭＳ 明朝"/>
                <w:b w:val="0"/>
                <w:sz w:val="17"/>
              </w:rPr>
              <w:t>1.36倍</w:t>
            </w:r>
          </w:p>
        </w:tc>
        <w:tc>
          <w:tcPr>
            <w:tcW w:type="dxa" w:w="1134"/>
          </w:tcPr>
          <w:p>
            <w:pPr>
              <w:spacing w:after="40"/>
              <w:jc w:val="center"/>
            </w:pPr>
            <w:r/>
            <w:r>
              <w:rPr>
                <w:rFonts w:ascii="ＭＳ 明朝" w:hAnsi="ＭＳ 明朝" w:eastAsia="ＭＳ 明朝"/>
                <w:b w:val="0"/>
                <w:sz w:val="17"/>
              </w:rPr>
              <w:t>2.38倍</w:t>
            </w:r>
          </w:p>
        </w:tc>
        <w:tc>
          <w:tcPr>
            <w:tcW w:type="dxa" w:w="1077"/>
          </w:tcPr>
          <w:p>
            <w:pPr>
              <w:spacing w:after="40"/>
              <w:jc w:val="center"/>
            </w:pPr>
            <w:r/>
            <w:r>
              <w:rPr>
                <w:rFonts w:ascii="ＭＳ 明朝" w:hAnsi="ＭＳ 明朝" w:eastAsia="ＭＳ 明朝"/>
                <w:b w:val="0"/>
                <w:sz w:val="17"/>
              </w:rPr>
              <w:t>3.48倍</w:t>
            </w:r>
          </w:p>
        </w:tc>
        <w:tc>
          <w:tcPr>
            <w:tcW w:type="dxa" w:w="1304"/>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19社合計の年額は、現行42,664千円に対し、②57,843千円、①101,632千円、③3-A 147,051千円、③3-B 46,943千円。</w:t>
      </w:r>
    </w:p>
    <w:p>
      <w:pPr>
        <w:spacing w:after="120" w:line="276" w:lineRule="auto"/>
      </w:pPr>
      <w:r>
        <w:rPr>
          <w:rFonts w:ascii="ＭＳ 明朝" w:hAnsi="ＭＳ 明朝" w:eastAsia="ＭＳ 明朝"/>
          <w:b w:val="0"/>
          <w:sz w:val="21"/>
        </w:rPr>
        <w:t>体系を維持する①②では水産加工業も他の使用者と同じ倍率であるのに対し、③3-Aでは逓減制の廃止により3.4倍前後となり、影響が集中する。③3-Bの産業特例を併設すれば現行水準を概ね維持できるが、年間約100百万円の減収となるため、対象の限定と財源の確保が前提となる。</w:t>
      </w:r>
    </w:p>
    <w:p>
      <w:pPr>
        <w:spacing w:before="240" w:after="100"/>
      </w:pPr>
      <w:r>
        <w:rPr>
          <w:rFonts w:ascii="ＭＳ ゴシック" w:hAnsi="ＭＳ ゴシック" w:eastAsia="ＭＳ ゴシック"/>
          <w:b/>
          <w:color w:val="2E75B6"/>
          <w:sz w:val="23"/>
        </w:rPr>
        <w:t>8-4　特殊用途区分への影響</w:t>
      </w:r>
    </w:p>
    <w:p>
      <w:pPr>
        <w:spacing w:after="120" w:line="276" w:lineRule="auto"/>
      </w:pPr>
      <w:r>
        <w:rPr>
          <w:rFonts w:ascii="ＭＳ 明朝" w:hAnsi="ＭＳ 明朝" w:eastAsia="ＭＳ 明朝"/>
          <w:b w:val="0"/>
          <w:sz w:val="21"/>
        </w:rPr>
        <w:t>口径別体系へ移行する場合、湯屋用・船舶用の区分をどう扱うかが論点となる。下表は、これらの区分を廃止して一般の口径別料金を適用した場合の影響である。</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701"/>
            <w:shd w:val="clear" w:fill="2E75B6"/>
          </w:tcPr>
          <w:p>
            <w:pPr>
              <w:spacing w:after="40"/>
              <w:jc w:val="center"/>
            </w:pPr>
            <w:r/>
            <w:r>
              <w:rPr>
                <w:rFonts w:ascii="ＭＳ ゴシック" w:hAnsi="ＭＳ ゴシック" w:eastAsia="ＭＳ ゴシック"/>
                <w:b/>
                <w:color w:val="FFFFFF"/>
                <w:sz w:val="18"/>
              </w:rPr>
              <w:t>区分</w:t>
            </w:r>
          </w:p>
        </w:tc>
        <w:tc>
          <w:tcPr>
            <w:tcW w:type="dxa" w:w="1077"/>
            <w:shd w:val="clear" w:fill="2E75B6"/>
          </w:tcPr>
          <w:p>
            <w:pPr>
              <w:spacing w:after="40"/>
              <w:jc w:val="center"/>
            </w:pPr>
            <w:r/>
            <w:r>
              <w:rPr>
                <w:rFonts w:ascii="ＭＳ ゴシック" w:hAnsi="ＭＳ ゴシック" w:eastAsia="ＭＳ ゴシック"/>
                <w:b/>
                <w:color w:val="FFFFFF"/>
                <w:sz w:val="18"/>
              </w:rPr>
              <w:t>月使用量</w:t>
            </w:r>
          </w:p>
        </w:tc>
        <w:tc>
          <w:tcPr>
            <w:tcW w:type="dxa" w:w="1361"/>
            <w:shd w:val="clear" w:fill="2E75B6"/>
          </w:tcPr>
          <w:p>
            <w:pPr>
              <w:spacing w:after="40"/>
              <w:jc w:val="center"/>
            </w:pPr>
            <w:r/>
            <w:r>
              <w:rPr>
                <w:rFonts w:ascii="ＭＳ ゴシック" w:hAnsi="ＭＳ ゴシック" w:eastAsia="ＭＳ ゴシック"/>
                <w:b/>
                <w:color w:val="FFFFFF"/>
                <w:sz w:val="18"/>
              </w:rPr>
              <w:t>現行</w:t>
            </w:r>
          </w:p>
        </w:tc>
        <w:tc>
          <w:tcPr>
            <w:tcW w:type="dxa" w:w="1361"/>
            <w:shd w:val="clear" w:fill="2E75B6"/>
          </w:tcPr>
          <w:p>
            <w:pPr>
              <w:spacing w:after="40"/>
              <w:jc w:val="center"/>
            </w:pPr>
            <w:r/>
            <w:r>
              <w:rPr>
                <w:rFonts w:ascii="ＭＳ ゴシック" w:hAnsi="ＭＳ ゴシック" w:eastAsia="ＭＳ ゴシック"/>
                <w:b/>
                <w:color w:val="FFFFFF"/>
                <w:sz w:val="18"/>
              </w:rPr>
              <w:t>②赤字半減</w:t>
            </w:r>
          </w:p>
        </w:tc>
        <w:tc>
          <w:tcPr>
            <w:tcW w:type="dxa" w:w="1361"/>
            <w:shd w:val="clear" w:fill="2E75B6"/>
          </w:tcPr>
          <w:p>
            <w:pPr>
              <w:spacing w:after="40"/>
              <w:jc w:val="center"/>
            </w:pPr>
            <w:r/>
            <w:r>
              <w:rPr>
                <w:rFonts w:ascii="ＭＳ ゴシック" w:hAnsi="ＭＳ ゴシック" w:eastAsia="ＭＳ ゴシック"/>
                <w:b/>
                <w:color w:val="FFFFFF"/>
                <w:sz w:val="18"/>
              </w:rPr>
              <w:t>①現行体系</w:t>
            </w:r>
          </w:p>
        </w:tc>
        <w:tc>
          <w:tcPr>
            <w:tcW w:type="dxa" w:w="2268"/>
            <w:shd w:val="clear" w:fill="2E75B6"/>
          </w:tcPr>
          <w:p>
            <w:pPr>
              <w:spacing w:after="40"/>
              <w:jc w:val="center"/>
            </w:pPr>
            <w:r/>
            <w:r>
              <w:rPr>
                <w:rFonts w:ascii="ＭＳ ゴシック" w:hAnsi="ＭＳ ゴシック" w:eastAsia="ＭＳ ゴシック"/>
                <w:b/>
                <w:color w:val="FFFFFF"/>
                <w:sz w:val="18"/>
              </w:rPr>
              <w:t>③口径別（区分廃止）</w:t>
            </w:r>
          </w:p>
        </w:tc>
      </w:tr>
      <w:tr>
        <w:tc>
          <w:tcPr>
            <w:tcW w:type="dxa" w:w="1701"/>
          </w:tcPr>
          <w:p>
            <w:pPr>
              <w:spacing w:after="40"/>
              <w:jc w:val="left"/>
            </w:pPr>
            <w:r/>
            <w:r>
              <w:rPr>
                <w:rFonts w:ascii="ＭＳ 明朝" w:hAnsi="ＭＳ 明朝" w:eastAsia="ＭＳ 明朝"/>
                <w:b w:val="0"/>
                <w:sz w:val="18"/>
              </w:rPr>
              <w:t>湯屋用</w:t>
            </w:r>
          </w:p>
        </w:tc>
        <w:tc>
          <w:tcPr>
            <w:tcW w:type="dxa" w:w="1077"/>
          </w:tcPr>
          <w:p>
            <w:pPr>
              <w:spacing w:after="40"/>
              <w:jc w:val="center"/>
            </w:pPr>
            <w:r/>
            <w:r>
              <w:rPr>
                <w:rFonts w:ascii="ＭＳ 明朝" w:hAnsi="ＭＳ 明朝" w:eastAsia="ＭＳ 明朝"/>
                <w:b w:val="0"/>
                <w:sz w:val="18"/>
              </w:rPr>
              <w:t>500㎥</w:t>
            </w:r>
          </w:p>
        </w:tc>
        <w:tc>
          <w:tcPr>
            <w:tcW w:type="dxa" w:w="1361"/>
          </w:tcPr>
          <w:p>
            <w:pPr>
              <w:spacing w:after="40"/>
              <w:jc w:val="center"/>
            </w:pPr>
            <w:r/>
            <w:r>
              <w:rPr>
                <w:rFonts w:ascii="ＭＳ 明朝" w:hAnsi="ＭＳ 明朝" w:eastAsia="ＭＳ 明朝"/>
                <w:b w:val="0"/>
                <w:sz w:val="18"/>
              </w:rPr>
              <w:t>36,300円</w:t>
            </w:r>
          </w:p>
        </w:tc>
        <w:tc>
          <w:tcPr>
            <w:tcW w:type="dxa" w:w="1361"/>
          </w:tcPr>
          <w:p>
            <w:pPr>
              <w:spacing w:after="40"/>
              <w:jc w:val="center"/>
            </w:pPr>
            <w:r/>
            <w:r>
              <w:rPr>
                <w:rFonts w:ascii="ＭＳ 明朝" w:hAnsi="ＭＳ 明朝" w:eastAsia="ＭＳ 明朝"/>
                <w:b w:val="0"/>
                <w:sz w:val="18"/>
              </w:rPr>
              <w:t>49,215円</w:t>
            </w:r>
          </w:p>
        </w:tc>
        <w:tc>
          <w:tcPr>
            <w:tcW w:type="dxa" w:w="1361"/>
          </w:tcPr>
          <w:p>
            <w:pPr>
              <w:spacing w:after="40"/>
              <w:jc w:val="center"/>
            </w:pPr>
            <w:r/>
            <w:r>
              <w:rPr>
                <w:rFonts w:ascii="ＭＳ 明朝" w:hAnsi="ＭＳ 明朝" w:eastAsia="ＭＳ 明朝"/>
                <w:b w:val="0"/>
                <w:sz w:val="18"/>
              </w:rPr>
              <w:t>86,473円</w:t>
            </w:r>
          </w:p>
        </w:tc>
        <w:tc>
          <w:tcPr>
            <w:tcW w:type="dxa" w:w="2268"/>
          </w:tcPr>
          <w:p>
            <w:pPr>
              <w:spacing w:after="40"/>
              <w:jc w:val="center"/>
            </w:pPr>
            <w:r/>
            <w:r>
              <w:rPr>
                <w:rFonts w:ascii="ＭＳ 明朝" w:hAnsi="ＭＳ 明朝" w:eastAsia="ＭＳ 明朝"/>
                <w:b/>
                <w:sz w:val="18"/>
              </w:rPr>
              <w:t>186,875円</w:t>
            </w:r>
          </w:p>
        </w:tc>
      </w:tr>
      <w:tr>
        <w:tc>
          <w:tcPr>
            <w:tcW w:type="dxa" w:w="1701"/>
          </w:tcPr>
          <w:p>
            <w:pPr>
              <w:spacing w:after="40"/>
              <w:jc w:val="left"/>
            </w:pPr>
            <w:r/>
            <w:r>
              <w:rPr>
                <w:rFonts w:ascii="ＭＳ 明朝" w:hAnsi="ＭＳ 明朝" w:eastAsia="ＭＳ 明朝"/>
                <w:b w:val="0"/>
                <w:sz w:val="18"/>
              </w:rPr>
              <w:t>湯屋用</w:t>
            </w:r>
          </w:p>
        </w:tc>
        <w:tc>
          <w:tcPr>
            <w:tcW w:type="dxa" w:w="1077"/>
          </w:tcPr>
          <w:p>
            <w:pPr>
              <w:spacing w:after="40"/>
              <w:jc w:val="center"/>
            </w:pPr>
            <w:r/>
            <w:r>
              <w:rPr>
                <w:rFonts w:ascii="ＭＳ 明朝" w:hAnsi="ＭＳ 明朝" w:eastAsia="ＭＳ 明朝"/>
                <w:b w:val="0"/>
                <w:sz w:val="18"/>
              </w:rPr>
              <w:t>800㎥</w:t>
            </w:r>
          </w:p>
        </w:tc>
        <w:tc>
          <w:tcPr>
            <w:tcW w:type="dxa" w:w="1361"/>
          </w:tcPr>
          <w:p>
            <w:pPr>
              <w:spacing w:after="40"/>
              <w:jc w:val="center"/>
            </w:pPr>
            <w:r/>
            <w:r>
              <w:rPr>
                <w:rFonts w:ascii="ＭＳ 明朝" w:hAnsi="ＭＳ 明朝" w:eastAsia="ＭＳ 明朝"/>
                <w:b w:val="0"/>
                <w:sz w:val="18"/>
              </w:rPr>
              <w:t>69,300円</w:t>
            </w:r>
          </w:p>
        </w:tc>
        <w:tc>
          <w:tcPr>
            <w:tcW w:type="dxa" w:w="1361"/>
          </w:tcPr>
          <w:p>
            <w:pPr>
              <w:spacing w:after="40"/>
              <w:jc w:val="center"/>
            </w:pPr>
            <w:r/>
            <w:r>
              <w:rPr>
                <w:rFonts w:ascii="ＭＳ 明朝" w:hAnsi="ＭＳ 明朝" w:eastAsia="ＭＳ 明朝"/>
                <w:b w:val="0"/>
                <w:sz w:val="18"/>
              </w:rPr>
              <w:t>93,957円</w:t>
            </w:r>
          </w:p>
        </w:tc>
        <w:tc>
          <w:tcPr>
            <w:tcW w:type="dxa" w:w="1361"/>
          </w:tcPr>
          <w:p>
            <w:pPr>
              <w:spacing w:after="40"/>
              <w:jc w:val="center"/>
            </w:pPr>
            <w:r/>
            <w:r>
              <w:rPr>
                <w:rFonts w:ascii="ＭＳ 明朝" w:hAnsi="ＭＳ 明朝" w:eastAsia="ＭＳ 明朝"/>
                <w:b w:val="0"/>
                <w:sz w:val="18"/>
              </w:rPr>
              <w:t>165,084円</w:t>
            </w:r>
          </w:p>
        </w:tc>
        <w:tc>
          <w:tcPr>
            <w:tcW w:type="dxa" w:w="2268"/>
          </w:tcPr>
          <w:p>
            <w:pPr>
              <w:spacing w:after="40"/>
              <w:jc w:val="center"/>
            </w:pPr>
            <w:r/>
            <w:r>
              <w:rPr>
                <w:rFonts w:ascii="ＭＳ 明朝" w:hAnsi="ＭＳ 明朝" w:eastAsia="ＭＳ 明朝"/>
                <w:b/>
                <w:sz w:val="18"/>
              </w:rPr>
              <w:t>300,635円</w:t>
            </w:r>
          </w:p>
        </w:tc>
      </w:tr>
      <w:tr>
        <w:tc>
          <w:tcPr>
            <w:tcW w:type="dxa" w:w="1701"/>
          </w:tcPr>
          <w:p>
            <w:pPr>
              <w:spacing w:after="40"/>
              <w:jc w:val="left"/>
            </w:pPr>
            <w:r/>
            <w:r>
              <w:rPr>
                <w:rFonts w:ascii="ＭＳ 明朝" w:hAnsi="ＭＳ 明朝" w:eastAsia="ＭＳ 明朝"/>
                <w:b w:val="0"/>
                <w:sz w:val="18"/>
              </w:rPr>
              <w:t>船舶用（直接）</w:t>
            </w:r>
          </w:p>
        </w:tc>
        <w:tc>
          <w:tcPr>
            <w:tcW w:type="dxa" w:w="1077"/>
          </w:tcPr>
          <w:p>
            <w:pPr>
              <w:spacing w:after="40"/>
              <w:jc w:val="center"/>
            </w:pPr>
            <w:r/>
            <w:r>
              <w:rPr>
                <w:rFonts w:ascii="ＭＳ 明朝" w:hAnsi="ＭＳ 明朝" w:eastAsia="ＭＳ 明朝"/>
                <w:b w:val="0"/>
                <w:sz w:val="18"/>
              </w:rPr>
              <w:t>30㎥</w:t>
            </w:r>
          </w:p>
        </w:tc>
        <w:tc>
          <w:tcPr>
            <w:tcW w:type="dxa" w:w="1361"/>
          </w:tcPr>
          <w:p>
            <w:pPr>
              <w:spacing w:after="40"/>
              <w:jc w:val="center"/>
            </w:pPr>
            <w:r/>
            <w:r>
              <w:rPr>
                <w:rFonts w:ascii="ＭＳ 明朝" w:hAnsi="ＭＳ 明朝" w:eastAsia="ＭＳ 明朝"/>
                <w:b w:val="0"/>
                <w:sz w:val="18"/>
              </w:rPr>
              <w:t>7,260円</w:t>
            </w:r>
          </w:p>
        </w:tc>
        <w:tc>
          <w:tcPr>
            <w:tcW w:type="dxa" w:w="1361"/>
          </w:tcPr>
          <w:p>
            <w:pPr>
              <w:spacing w:after="40"/>
              <w:jc w:val="center"/>
            </w:pPr>
            <w:r/>
            <w:r>
              <w:rPr>
                <w:rFonts w:ascii="ＭＳ 明朝" w:hAnsi="ＭＳ 明朝" w:eastAsia="ＭＳ 明朝"/>
                <w:b w:val="0"/>
                <w:sz w:val="18"/>
              </w:rPr>
              <w:t>9,843円</w:t>
            </w:r>
          </w:p>
        </w:tc>
        <w:tc>
          <w:tcPr>
            <w:tcW w:type="dxa" w:w="1361"/>
          </w:tcPr>
          <w:p>
            <w:pPr>
              <w:spacing w:after="40"/>
              <w:jc w:val="center"/>
            </w:pPr>
            <w:r/>
            <w:r>
              <w:rPr>
                <w:rFonts w:ascii="ＭＳ 明朝" w:hAnsi="ＭＳ 明朝" w:eastAsia="ＭＳ 明朝"/>
                <w:b w:val="0"/>
                <w:sz w:val="18"/>
              </w:rPr>
              <w:t>17,295円</w:t>
            </w:r>
          </w:p>
        </w:tc>
        <w:tc>
          <w:tcPr>
            <w:tcW w:type="dxa" w:w="2268"/>
          </w:tcPr>
          <w:p>
            <w:pPr>
              <w:spacing w:after="40"/>
              <w:jc w:val="center"/>
            </w:pPr>
            <w:r/>
            <w:r>
              <w:rPr>
                <w:rFonts w:ascii="ＭＳ 明朝" w:hAnsi="ＭＳ 明朝" w:eastAsia="ＭＳ 明朝"/>
                <w:b w:val="0"/>
                <w:sz w:val="18"/>
              </w:rPr>
              <w:t>8,008円</w:t>
            </w:r>
          </w:p>
        </w:tc>
      </w:tr>
      <w:tr>
        <w:tc>
          <w:tcPr>
            <w:tcW w:type="dxa" w:w="1701"/>
          </w:tcPr>
          <w:p>
            <w:pPr>
              <w:spacing w:after="40"/>
              <w:jc w:val="left"/>
            </w:pPr>
            <w:r/>
            <w:r>
              <w:rPr>
                <w:rFonts w:ascii="ＭＳ 明朝" w:hAnsi="ＭＳ 明朝" w:eastAsia="ＭＳ 明朝"/>
                <w:b w:val="0"/>
                <w:sz w:val="18"/>
              </w:rPr>
              <w:t>船舶用（直接）</w:t>
            </w:r>
          </w:p>
        </w:tc>
        <w:tc>
          <w:tcPr>
            <w:tcW w:type="dxa" w:w="1077"/>
          </w:tcPr>
          <w:p>
            <w:pPr>
              <w:spacing w:after="40"/>
              <w:jc w:val="center"/>
            </w:pPr>
            <w:r/>
            <w:r>
              <w:rPr>
                <w:rFonts w:ascii="ＭＳ 明朝" w:hAnsi="ＭＳ 明朝" w:eastAsia="ＭＳ 明朝"/>
                <w:b w:val="0"/>
                <w:sz w:val="18"/>
              </w:rPr>
              <w:t>100㎥</w:t>
            </w:r>
          </w:p>
        </w:tc>
        <w:tc>
          <w:tcPr>
            <w:tcW w:type="dxa" w:w="1361"/>
          </w:tcPr>
          <w:p>
            <w:pPr>
              <w:spacing w:after="40"/>
              <w:jc w:val="center"/>
            </w:pPr>
            <w:r/>
            <w:r>
              <w:rPr>
                <w:rFonts w:ascii="ＭＳ 明朝" w:hAnsi="ＭＳ 明朝" w:eastAsia="ＭＳ 明朝"/>
                <w:b w:val="0"/>
                <w:sz w:val="18"/>
              </w:rPr>
              <w:t>24,200円</w:t>
            </w:r>
          </w:p>
        </w:tc>
        <w:tc>
          <w:tcPr>
            <w:tcW w:type="dxa" w:w="1361"/>
          </w:tcPr>
          <w:p>
            <w:pPr>
              <w:spacing w:after="40"/>
              <w:jc w:val="center"/>
            </w:pPr>
            <w:r/>
            <w:r>
              <w:rPr>
                <w:rFonts w:ascii="ＭＳ 明朝" w:hAnsi="ＭＳ 明朝" w:eastAsia="ＭＳ 明朝"/>
                <w:b w:val="0"/>
                <w:sz w:val="18"/>
              </w:rPr>
              <w:t>32,810円</w:t>
            </w:r>
          </w:p>
        </w:tc>
        <w:tc>
          <w:tcPr>
            <w:tcW w:type="dxa" w:w="1361"/>
          </w:tcPr>
          <w:p>
            <w:pPr>
              <w:spacing w:after="40"/>
              <w:jc w:val="center"/>
            </w:pPr>
            <w:r/>
            <w:r>
              <w:rPr>
                <w:rFonts w:ascii="ＭＳ 明朝" w:hAnsi="ＭＳ 明朝" w:eastAsia="ＭＳ 明朝"/>
                <w:b w:val="0"/>
                <w:sz w:val="18"/>
              </w:rPr>
              <w:t>57,648円</w:t>
            </w:r>
          </w:p>
        </w:tc>
        <w:tc>
          <w:tcPr>
            <w:tcW w:type="dxa" w:w="2268"/>
          </w:tcPr>
          <w:p>
            <w:pPr>
              <w:spacing w:after="40"/>
              <w:jc w:val="center"/>
            </w:pPr>
            <w:r/>
            <w:r>
              <w:rPr>
                <w:rFonts w:ascii="ＭＳ 明朝" w:hAnsi="ＭＳ 明朝" w:eastAsia="ＭＳ 明朝"/>
                <w:b w:val="0"/>
                <w:sz w:val="18"/>
              </w:rPr>
              <w:t>30,439円</w:t>
            </w:r>
          </w:p>
        </w:tc>
      </w:tr>
    </w:tbl>
    <w:p>
      <w:pPr>
        <w:spacing w:after="200" w:line="276" w:lineRule="auto"/>
      </w:pPr>
      <w:r>
        <w:rPr>
          <w:rFonts w:ascii="ＭＳ 明朝" w:hAnsi="ＭＳ 明朝" w:eastAsia="ＭＳ 明朝"/>
          <w:b w:val="0"/>
          <w:color w:val="595959"/>
          <w:sz w:val="17"/>
        </w:rPr>
        <w:t>※ 口径別の適用は湯屋用40mm・船舶用20mmと仮定。</w:t>
      </w:r>
    </w:p>
    <w:p>
      <w:pPr>
        <w:pStyle w:val="ListBullet"/>
        <w:spacing w:after="60" w:line="269" w:lineRule="auto"/>
      </w:pPr>
      <w:r>
        <w:rPr>
          <w:rFonts w:ascii="ＭＳ 明朝" w:hAnsi="ＭＳ 明朝" w:eastAsia="ＭＳ 明朝"/>
          <w:sz w:val="21"/>
        </w:rPr>
        <w:t>湯屋用は基本水量500㎥込みの定額設計であるため、区分を廃止すると5倍前後の負担増となる。公衆浴場の確保に関する特別措置法の趣旨を踏まえ、減免制度としての存続を検討する必要がある</w:t>
      </w:r>
    </w:p>
    <w:p>
      <w:pPr>
        <w:pStyle w:val="ListBullet"/>
        <w:spacing w:after="60" w:line="269" w:lineRule="auto"/>
      </w:pPr>
      <w:r>
        <w:rPr>
          <w:rFonts w:ascii="ＭＳ 明朝" w:hAnsi="ＭＳ 明朝" w:eastAsia="ＭＳ 明朝"/>
          <w:sz w:val="21"/>
        </w:rPr>
        <w:t>船舶用は使用水量が小さいため影響は限定的だが、漁港を持つ臨海自治体特有の区分であり、県内統一化の議論では臨海団体共通の区分として位置づける余地がある</w:t>
      </w:r>
    </w:p>
    <w:p>
      <w:pPr>
        <w:spacing w:before="240" w:after="100"/>
      </w:pPr>
      <w:r>
        <w:rPr>
          <w:rFonts w:ascii="ＭＳ ゴシック" w:hAnsi="ＭＳ ゴシック" w:eastAsia="ＭＳ ゴシック"/>
          <w:b/>
          <w:color w:val="2E75B6"/>
          <w:sz w:val="23"/>
        </w:rPr>
        <w:t>8-5　財政への影響</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154"/>
            <w:shd w:val="clear" w:fill="2E75B6"/>
          </w:tcPr>
          <w:p>
            <w:pPr>
              <w:spacing w:after="40"/>
              <w:jc w:val="center"/>
            </w:pPr>
            <w:r/>
            <w:r>
              <w:rPr>
                <w:rFonts w:ascii="ＭＳ ゴシック" w:hAnsi="ＭＳ ゴシック" w:eastAsia="ＭＳ ゴシック"/>
                <w:b/>
                <w:color w:val="FFFFFF"/>
                <w:sz w:val="18"/>
              </w:rPr>
              <w:t>改定案</w:t>
            </w:r>
          </w:p>
        </w:tc>
        <w:tc>
          <w:tcPr>
            <w:tcW w:type="dxa" w:w="1587"/>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現行比増収</w:t>
            </w:r>
          </w:p>
        </w:tc>
        <w:tc>
          <w:tcPr>
            <w:tcW w:type="dxa" w:w="1417"/>
            <w:shd w:val="clear" w:fill="2E75B6"/>
          </w:tcPr>
          <w:p>
            <w:pPr>
              <w:spacing w:after="40"/>
              <w:jc w:val="center"/>
            </w:pPr>
            <w:r/>
            <w:r>
              <w:rPr>
                <w:rFonts w:ascii="ＭＳ ゴシック" w:hAnsi="ＭＳ ゴシック" w:eastAsia="ＭＳ ゴシック"/>
                <w:b/>
                <w:color w:val="FFFFFF"/>
                <w:sz w:val="18"/>
              </w:rPr>
              <w:t>供給単価</w:t>
            </w:r>
          </w:p>
        </w:tc>
        <w:tc>
          <w:tcPr>
            <w:tcW w:type="dxa" w:w="1247"/>
            <w:shd w:val="clear" w:fill="2E75B6"/>
          </w:tcPr>
          <w:p>
            <w:pPr>
              <w:spacing w:after="40"/>
              <w:jc w:val="center"/>
            </w:pPr>
            <w:r/>
            <w:r>
              <w:rPr>
                <w:rFonts w:ascii="ＭＳ ゴシック" w:hAnsi="ＭＳ ゴシック" w:eastAsia="ＭＳ ゴシック"/>
                <w:b/>
                <w:color w:val="FFFFFF"/>
                <w:sz w:val="18"/>
              </w:rPr>
              <w:t>料金回収率</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r>
      <w:tr>
        <w:tc>
          <w:tcPr>
            <w:tcW w:type="dxa" w:w="2154"/>
          </w:tcPr>
          <w:p>
            <w:pPr>
              <w:spacing w:after="40"/>
              <w:jc w:val="left"/>
            </w:pPr>
            <w:r/>
            <w:r>
              <w:rPr>
                <w:rFonts w:ascii="ＭＳ 明朝" w:hAnsi="ＭＳ 明朝" w:eastAsia="ＭＳ 明朝"/>
                <w:b w:val="0"/>
                <w:sz w:val="18"/>
              </w:rPr>
              <w:t>現行</w:t>
            </w:r>
          </w:p>
        </w:tc>
        <w:tc>
          <w:tcPr>
            <w:tcW w:type="dxa" w:w="1587"/>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w:t>
            </w:r>
          </w:p>
        </w:tc>
        <w:tc>
          <w:tcPr>
            <w:tcW w:type="dxa" w:w="1417"/>
          </w:tcPr>
          <w:p>
            <w:pPr>
              <w:spacing w:after="40"/>
              <w:jc w:val="center"/>
            </w:pPr>
            <w:r/>
            <w:r>
              <w:rPr>
                <w:rFonts w:ascii="ＭＳ 明朝" w:hAnsi="ＭＳ 明朝" w:eastAsia="ＭＳ 明朝"/>
                <w:b w:val="0"/>
                <w:sz w:val="18"/>
              </w:rPr>
              <w:t>136.9円/㎥</w:t>
            </w:r>
          </w:p>
        </w:tc>
        <w:tc>
          <w:tcPr>
            <w:tcW w:type="dxa" w:w="1247"/>
          </w:tcPr>
          <w:p>
            <w:pPr>
              <w:spacing w:after="40"/>
              <w:jc w:val="center"/>
            </w:pPr>
            <w:r/>
            <w:r>
              <w:rPr>
                <w:rFonts w:ascii="ＭＳ 明朝" w:hAnsi="ＭＳ 明朝" w:eastAsia="ＭＳ 明朝"/>
                <w:b w:val="0"/>
                <w:sz w:val="18"/>
              </w:rPr>
              <w:t>42.0%</w:t>
            </w:r>
          </w:p>
        </w:tc>
        <w:tc>
          <w:tcPr>
            <w:tcW w:type="dxa" w:w="1474"/>
          </w:tcPr>
          <w:p>
            <w:pPr>
              <w:spacing w:after="40"/>
              <w:jc w:val="center"/>
            </w:pPr>
            <w:r/>
            <w:r>
              <w:rPr>
                <w:rFonts w:ascii="ＭＳ 明朝" w:hAnsi="ＭＳ 明朝" w:eastAsia="ＭＳ 明朝"/>
                <w:b w:val="0"/>
                <w:sz w:val="18"/>
              </w:rPr>
              <w:t>163,329千円</w:t>
            </w:r>
          </w:p>
        </w:tc>
      </w:tr>
      <w:tr>
        <w:tc>
          <w:tcPr>
            <w:tcW w:type="dxa" w:w="2154"/>
          </w:tcPr>
          <w:p>
            <w:pPr>
              <w:spacing w:after="40"/>
              <w:jc w:val="left"/>
            </w:pPr>
            <w:r/>
            <w:r>
              <w:rPr>
                <w:rFonts w:ascii="ＭＳ 明朝" w:hAnsi="ＭＳ 明朝" w:eastAsia="ＭＳ 明朝"/>
                <w:b w:val="0"/>
                <w:sz w:val="18"/>
              </w:rPr>
              <w:t>②赤字半減（1.36倍）</w:t>
            </w:r>
          </w:p>
        </w:tc>
        <w:tc>
          <w:tcPr>
            <w:tcW w:type="dxa" w:w="1587"/>
          </w:tcPr>
          <w:p>
            <w:pPr>
              <w:spacing w:after="40"/>
              <w:jc w:val="center"/>
            </w:pPr>
            <w:r/>
            <w:r>
              <w:rPr>
                <w:rFonts w:ascii="ＭＳ 明朝" w:hAnsi="ＭＳ 明朝" w:eastAsia="ＭＳ 明朝"/>
                <w:b w:val="0"/>
                <w:sz w:val="18"/>
              </w:rPr>
              <w:t>160.2百万円</w:t>
            </w:r>
          </w:p>
        </w:tc>
        <w:tc>
          <w:tcPr>
            <w:tcW w:type="dxa" w:w="1474"/>
          </w:tcPr>
          <w:p>
            <w:pPr>
              <w:spacing w:after="40"/>
              <w:jc w:val="center"/>
            </w:pPr>
            <w:r/>
            <w:r>
              <w:rPr>
                <w:rFonts w:ascii="ＭＳ 明朝" w:hAnsi="ＭＳ 明朝" w:eastAsia="ＭＳ 明朝"/>
                <w:b w:val="0"/>
                <w:sz w:val="18"/>
              </w:rPr>
              <w:t>+42.0百万円</w:t>
            </w:r>
          </w:p>
        </w:tc>
        <w:tc>
          <w:tcPr>
            <w:tcW w:type="dxa" w:w="1417"/>
          </w:tcPr>
          <w:p>
            <w:pPr>
              <w:spacing w:after="40"/>
              <w:jc w:val="center"/>
            </w:pPr>
            <w:r/>
            <w:r>
              <w:rPr>
                <w:rFonts w:ascii="ＭＳ 明朝" w:hAnsi="ＭＳ 明朝" w:eastAsia="ＭＳ 明朝"/>
                <w:b w:val="0"/>
                <w:sz w:val="18"/>
              </w:rPr>
              <w:t>185.6円/㎥</w:t>
            </w:r>
          </w:p>
        </w:tc>
        <w:tc>
          <w:tcPr>
            <w:tcW w:type="dxa" w:w="1247"/>
          </w:tcPr>
          <w:p>
            <w:pPr>
              <w:spacing w:after="40"/>
              <w:jc w:val="center"/>
            </w:pPr>
            <w:r/>
            <w:r>
              <w:rPr>
                <w:rFonts w:ascii="ＭＳ 明朝" w:hAnsi="ＭＳ 明朝" w:eastAsia="ＭＳ 明朝"/>
                <w:b w:val="0"/>
                <w:sz w:val="18"/>
              </w:rPr>
              <w:t>56.9%</w:t>
            </w:r>
          </w:p>
        </w:tc>
        <w:tc>
          <w:tcPr>
            <w:tcW w:type="dxa" w:w="1474"/>
          </w:tcPr>
          <w:p>
            <w:pPr>
              <w:spacing w:after="40"/>
              <w:jc w:val="center"/>
            </w:pPr>
            <w:r/>
            <w:r>
              <w:rPr>
                <w:rFonts w:ascii="ＭＳ 明朝" w:hAnsi="ＭＳ 明朝" w:eastAsia="ＭＳ 明朝"/>
                <w:b w:val="0"/>
                <w:sz w:val="18"/>
              </w:rPr>
              <w:t>121,300千円</w:t>
            </w:r>
          </w:p>
        </w:tc>
      </w:tr>
      <w:tr>
        <w:tc>
          <w:tcPr>
            <w:tcW w:type="dxa" w:w="2154"/>
          </w:tcPr>
          <w:p>
            <w:pPr>
              <w:spacing w:after="40"/>
              <w:jc w:val="left"/>
            </w:pPr>
            <w:r/>
            <w:r>
              <w:rPr>
                <w:rFonts w:ascii="ＭＳ 明朝" w:hAnsi="ＭＳ 明朝" w:eastAsia="ＭＳ 明朝"/>
                <w:b w:val="0"/>
                <w:sz w:val="18"/>
              </w:rPr>
              <w:t>①現行体系維持（2.38倍）</w:t>
            </w:r>
          </w:p>
        </w:tc>
        <w:tc>
          <w:tcPr>
            <w:tcW w:type="dxa" w:w="1587"/>
          </w:tcPr>
          <w:p>
            <w:pPr>
              <w:spacing w:after="40"/>
              <w:jc w:val="center"/>
            </w:pPr>
            <w:r/>
            <w:r>
              <w:rPr>
                <w:rFonts w:ascii="ＭＳ 明朝" w:hAnsi="ＭＳ 明朝" w:eastAsia="ＭＳ 明朝"/>
                <w:b w:val="0"/>
                <w:sz w:val="18"/>
              </w:rPr>
              <w:t>281.5百万円</w:t>
            </w:r>
          </w:p>
        </w:tc>
        <w:tc>
          <w:tcPr>
            <w:tcW w:type="dxa" w:w="1474"/>
          </w:tcPr>
          <w:p>
            <w:pPr>
              <w:spacing w:after="40"/>
              <w:jc w:val="center"/>
            </w:pPr>
            <w:r/>
            <w:r>
              <w:rPr>
                <w:rFonts w:ascii="ＭＳ 明朝" w:hAnsi="ＭＳ 明朝" w:eastAsia="ＭＳ 明朝"/>
                <w:b w:val="0"/>
                <w:sz w:val="18"/>
              </w:rPr>
              <w:t>+163.3百万円</w:t>
            </w:r>
          </w:p>
        </w:tc>
        <w:tc>
          <w:tcPr>
            <w:tcW w:type="dxa" w:w="1417"/>
          </w:tcPr>
          <w:p>
            <w:pPr>
              <w:spacing w:after="40"/>
              <w:jc w:val="center"/>
            </w:pPr>
            <w:r/>
            <w:r>
              <w:rPr>
                <w:rFonts w:ascii="ＭＳ 明朝" w:hAnsi="ＭＳ 明朝" w:eastAsia="ＭＳ 明朝"/>
                <w:b w:val="0"/>
                <w:sz w:val="18"/>
              </w:rPr>
              <w:t>326.1円/㎥</w:t>
            </w:r>
          </w:p>
        </w:tc>
        <w:tc>
          <w:tcPr>
            <w:tcW w:type="dxa" w:w="1247"/>
          </w:tcPr>
          <w:p>
            <w:pPr>
              <w:spacing w:after="40"/>
              <w:jc w:val="center"/>
            </w:pPr>
            <w:r/>
            <w:r>
              <w:rPr>
                <w:rFonts w:ascii="ＭＳ 明朝" w:hAnsi="ＭＳ 明朝" w:eastAsia="ＭＳ 明朝"/>
                <w:b w:val="0"/>
                <w:sz w:val="18"/>
              </w:rPr>
              <w:t>100.0%</w:t>
            </w:r>
          </w:p>
        </w:tc>
        <w:tc>
          <w:tcPr>
            <w:tcW w:type="dxa" w:w="1474"/>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③口径別3-A</w:t>
            </w:r>
          </w:p>
        </w:tc>
        <w:tc>
          <w:tcPr>
            <w:tcW w:type="dxa" w:w="1587"/>
          </w:tcPr>
          <w:p>
            <w:pPr>
              <w:spacing w:after="40"/>
              <w:jc w:val="center"/>
            </w:pPr>
            <w:r/>
            <w:r>
              <w:rPr>
                <w:rFonts w:ascii="ＭＳ 明朝" w:hAnsi="ＭＳ 明朝" w:eastAsia="ＭＳ 明朝"/>
                <w:b w:val="0"/>
                <w:sz w:val="18"/>
              </w:rPr>
              <w:t>281.5百万円</w:t>
            </w:r>
          </w:p>
        </w:tc>
        <w:tc>
          <w:tcPr>
            <w:tcW w:type="dxa" w:w="1474"/>
          </w:tcPr>
          <w:p>
            <w:pPr>
              <w:spacing w:after="40"/>
              <w:jc w:val="center"/>
            </w:pPr>
            <w:r/>
            <w:r>
              <w:rPr>
                <w:rFonts w:ascii="ＭＳ 明朝" w:hAnsi="ＭＳ 明朝" w:eastAsia="ＭＳ 明朝"/>
                <w:b w:val="0"/>
                <w:sz w:val="18"/>
              </w:rPr>
              <w:t>+163.3百万円</w:t>
            </w:r>
          </w:p>
        </w:tc>
        <w:tc>
          <w:tcPr>
            <w:tcW w:type="dxa" w:w="1417"/>
          </w:tcPr>
          <w:p>
            <w:pPr>
              <w:spacing w:after="40"/>
              <w:jc w:val="center"/>
            </w:pPr>
            <w:r/>
            <w:r>
              <w:rPr>
                <w:rFonts w:ascii="ＭＳ 明朝" w:hAnsi="ＭＳ 明朝" w:eastAsia="ＭＳ 明朝"/>
                <w:b w:val="0"/>
                <w:sz w:val="18"/>
              </w:rPr>
              <w:t>326.1円/㎥</w:t>
            </w:r>
          </w:p>
        </w:tc>
        <w:tc>
          <w:tcPr>
            <w:tcW w:type="dxa" w:w="1247"/>
          </w:tcPr>
          <w:p>
            <w:pPr>
              <w:spacing w:after="40"/>
              <w:jc w:val="center"/>
            </w:pPr>
            <w:r/>
            <w:r>
              <w:rPr>
                <w:rFonts w:ascii="ＭＳ 明朝" w:hAnsi="ＭＳ 明朝" w:eastAsia="ＭＳ 明朝"/>
                <w:b w:val="0"/>
                <w:sz w:val="18"/>
              </w:rPr>
              <w:t>100.0%</w:t>
            </w:r>
          </w:p>
        </w:tc>
        <w:tc>
          <w:tcPr>
            <w:tcW w:type="dxa" w:w="1474"/>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③口径別3-B</w:t>
            </w:r>
          </w:p>
        </w:tc>
        <w:tc>
          <w:tcPr>
            <w:tcW w:type="dxa" w:w="1587"/>
          </w:tcPr>
          <w:p>
            <w:pPr>
              <w:spacing w:after="40"/>
              <w:jc w:val="center"/>
            </w:pPr>
            <w:r/>
            <w:r>
              <w:rPr>
                <w:rFonts w:ascii="ＭＳ 明朝" w:hAnsi="ＭＳ 明朝" w:eastAsia="ＭＳ 明朝"/>
                <w:b w:val="0"/>
                <w:sz w:val="18"/>
              </w:rPr>
              <w:t>181.4百万円</w:t>
            </w:r>
          </w:p>
        </w:tc>
        <w:tc>
          <w:tcPr>
            <w:tcW w:type="dxa" w:w="1474"/>
          </w:tcPr>
          <w:p>
            <w:pPr>
              <w:spacing w:after="40"/>
              <w:jc w:val="center"/>
            </w:pPr>
            <w:r/>
            <w:r>
              <w:rPr>
                <w:rFonts w:ascii="ＭＳ 明朝" w:hAnsi="ＭＳ 明朝" w:eastAsia="ＭＳ 明朝"/>
                <w:b w:val="0"/>
                <w:sz w:val="18"/>
              </w:rPr>
              <w:t>+63.2百万円</w:t>
            </w:r>
          </w:p>
        </w:tc>
        <w:tc>
          <w:tcPr>
            <w:tcW w:type="dxa" w:w="1417"/>
          </w:tcPr>
          <w:p>
            <w:pPr>
              <w:spacing w:after="40"/>
              <w:jc w:val="center"/>
            </w:pPr>
            <w:r/>
            <w:r>
              <w:rPr>
                <w:rFonts w:ascii="ＭＳ 明朝" w:hAnsi="ＭＳ 明朝" w:eastAsia="ＭＳ 明朝"/>
                <w:b w:val="0"/>
                <w:sz w:val="18"/>
              </w:rPr>
              <w:t>210.1円/㎥</w:t>
            </w:r>
          </w:p>
        </w:tc>
        <w:tc>
          <w:tcPr>
            <w:tcW w:type="dxa" w:w="1247"/>
          </w:tcPr>
          <w:p>
            <w:pPr>
              <w:spacing w:after="40"/>
              <w:jc w:val="center"/>
            </w:pPr>
            <w:r/>
            <w:r>
              <w:rPr>
                <w:rFonts w:ascii="ＭＳ 明朝" w:hAnsi="ＭＳ 明朝" w:eastAsia="ＭＳ 明朝"/>
                <w:b w:val="0"/>
                <w:sz w:val="18"/>
              </w:rPr>
              <w:t>64.4%</w:t>
            </w:r>
          </w:p>
        </w:tc>
        <w:tc>
          <w:tcPr>
            <w:tcW w:type="dxa" w:w="1474"/>
          </w:tcPr>
          <w:p>
            <w:pPr>
              <w:spacing w:after="40"/>
              <w:jc w:val="center"/>
            </w:pPr>
            <w:r/>
            <w:r>
              <w:rPr>
                <w:rFonts w:ascii="ＭＳ 明朝" w:hAnsi="ＭＳ 明朝" w:eastAsia="ＭＳ 明朝"/>
                <w:b w:val="0"/>
                <w:sz w:val="18"/>
              </w:rPr>
              <w:t>100,100千円</w:t>
            </w:r>
          </w:p>
        </w:tc>
      </w:tr>
    </w:tbl>
    <w:p>
      <w:pPr>
        <w:spacing w:after="200" w:line="276" w:lineRule="auto"/>
      </w:pPr>
      <w:r>
        <w:rPr>
          <w:rFonts w:ascii="ＭＳ 明朝" w:hAnsi="ＭＳ 明朝" w:eastAsia="ＭＳ 明朝"/>
          <w:b w:val="0"/>
          <w:color w:val="595959"/>
          <w:sz w:val="17"/>
        </w:rPr>
        <w:t>※ ①と③3-Aは同じ収入水準になるよう料金表を設計しているため、両者の違いは使用者間の負担配分にある。</w:t>
      </w:r>
    </w:p>
    <w:p>
      <w:pPr>
        <w:spacing w:before="240" w:after="100"/>
      </w:pPr>
      <w:r>
        <w:rPr>
          <w:rFonts w:ascii="ＭＳ ゴシック" w:hAnsi="ＭＳ ゴシック" w:eastAsia="ＭＳ ゴシック"/>
          <w:b/>
          <w:color w:val="2E75B6"/>
          <w:sz w:val="23"/>
        </w:rPr>
        <w:t>8-6　影響のまとめ</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928"/>
            <w:shd w:val="clear" w:fill="2E75B6"/>
          </w:tcPr>
          <w:p>
            <w:pPr>
              <w:spacing w:after="40"/>
              <w:jc w:val="center"/>
            </w:pPr>
            <w:r/>
            <w:r>
              <w:rPr>
                <w:rFonts w:ascii="ＭＳ ゴシック" w:hAnsi="ＭＳ ゴシック" w:eastAsia="ＭＳ ゴシック"/>
                <w:b/>
                <w:color w:val="FFFFFF"/>
                <w:sz w:val="18"/>
              </w:rPr>
              <w:t>観点</w:t>
            </w:r>
          </w:p>
        </w:tc>
        <w:tc>
          <w:tcPr>
            <w:tcW w:type="dxa" w:w="1871"/>
            <w:shd w:val="clear" w:fill="2E75B6"/>
          </w:tcPr>
          <w:p>
            <w:pPr>
              <w:spacing w:after="40"/>
              <w:jc w:val="center"/>
            </w:pPr>
            <w:r/>
            <w:r>
              <w:rPr>
                <w:rFonts w:ascii="ＭＳ ゴシック" w:hAnsi="ＭＳ ゴシック" w:eastAsia="ＭＳ ゴシック"/>
                <w:b/>
                <w:color w:val="FFFFFF"/>
                <w:sz w:val="18"/>
              </w:rPr>
              <w:t>①現行体系維持</w:t>
            </w:r>
          </w:p>
        </w:tc>
        <w:tc>
          <w:tcPr>
            <w:tcW w:type="dxa" w:w="1871"/>
            <w:shd w:val="clear" w:fill="2E75B6"/>
          </w:tcPr>
          <w:p>
            <w:pPr>
              <w:spacing w:after="40"/>
              <w:jc w:val="center"/>
            </w:pPr>
            <w:r/>
            <w:r>
              <w:rPr>
                <w:rFonts w:ascii="ＭＳ ゴシック" w:hAnsi="ＭＳ ゴシック" w:eastAsia="ＭＳ ゴシック"/>
                <w:b/>
                <w:color w:val="FFFFFF"/>
                <w:sz w:val="18"/>
              </w:rPr>
              <w:t>②赤字半減</w:t>
            </w:r>
          </w:p>
        </w:tc>
        <w:tc>
          <w:tcPr>
            <w:tcW w:type="dxa" w:w="1871"/>
            <w:shd w:val="clear" w:fill="2E75B6"/>
          </w:tcPr>
          <w:p>
            <w:pPr>
              <w:spacing w:after="40"/>
              <w:jc w:val="center"/>
            </w:pPr>
            <w:r/>
            <w:r>
              <w:rPr>
                <w:rFonts w:ascii="ＭＳ ゴシック" w:hAnsi="ＭＳ ゴシック" w:eastAsia="ＭＳ ゴシック"/>
                <w:b/>
                <w:color w:val="FFFFFF"/>
                <w:sz w:val="18"/>
              </w:rPr>
              <w:t>③口径別3-A</w:t>
            </w:r>
          </w:p>
        </w:tc>
        <w:tc>
          <w:tcPr>
            <w:tcW w:type="dxa" w:w="1871"/>
            <w:shd w:val="clear" w:fill="2E75B6"/>
          </w:tcPr>
          <w:p>
            <w:pPr>
              <w:spacing w:after="40"/>
              <w:jc w:val="center"/>
            </w:pPr>
            <w:r/>
            <w:r>
              <w:rPr>
                <w:rFonts w:ascii="ＭＳ ゴシック" w:hAnsi="ＭＳ ゴシック" w:eastAsia="ＭＳ ゴシック"/>
                <w:b/>
                <w:color w:val="FFFFFF"/>
                <w:sz w:val="18"/>
              </w:rPr>
              <w:t>③口径別3-B</w:t>
            </w:r>
          </w:p>
        </w:tc>
      </w:tr>
      <w:tr>
        <w:tc>
          <w:tcPr>
            <w:tcW w:type="dxa" w:w="1928"/>
          </w:tcPr>
          <w:p>
            <w:pPr>
              <w:spacing w:after="40"/>
              <w:jc w:val="left"/>
            </w:pPr>
            <w:r/>
            <w:r>
              <w:rPr>
                <w:rFonts w:ascii="ＭＳ 明朝" w:hAnsi="ＭＳ 明朝" w:eastAsia="ＭＳ 明朝"/>
                <w:b w:val="0"/>
                <w:sz w:val="18"/>
              </w:rPr>
              <w:t>標準家庭</w:t>
            </w:r>
          </w:p>
        </w:tc>
        <w:tc>
          <w:tcPr>
            <w:tcW w:type="dxa" w:w="1871"/>
          </w:tcPr>
          <w:p>
            <w:pPr>
              <w:spacing w:after="40"/>
              <w:jc w:val="center"/>
            </w:pPr>
            <w:r/>
            <w:r>
              <w:rPr>
                <w:rFonts w:ascii="ＭＳ 明朝" w:hAnsi="ＭＳ 明朝" w:eastAsia="ＭＳ 明朝"/>
                <w:b w:val="0"/>
                <w:sz w:val="18"/>
              </w:rPr>
              <w:t>2.38倍</w:t>
            </w:r>
          </w:p>
        </w:tc>
        <w:tc>
          <w:tcPr>
            <w:tcW w:type="dxa" w:w="1871"/>
          </w:tcPr>
          <w:p>
            <w:pPr>
              <w:spacing w:after="40"/>
              <w:jc w:val="center"/>
            </w:pPr>
            <w:r/>
            <w:r>
              <w:rPr>
                <w:rFonts w:ascii="ＭＳ 明朝" w:hAnsi="ＭＳ 明朝" w:eastAsia="ＭＳ 明朝"/>
                <w:b w:val="0"/>
                <w:sz w:val="18"/>
              </w:rPr>
              <w:t>1.36倍</w:t>
            </w:r>
          </w:p>
        </w:tc>
        <w:tc>
          <w:tcPr>
            <w:tcW w:type="dxa" w:w="1871"/>
          </w:tcPr>
          <w:p>
            <w:pPr>
              <w:spacing w:after="40"/>
              <w:jc w:val="center"/>
            </w:pPr>
            <w:r/>
            <w:r>
              <w:rPr>
                <w:rFonts w:ascii="ＭＳ 明朝" w:hAnsi="ＭＳ 明朝" w:eastAsia="ＭＳ 明朝"/>
                <w:b w:val="0"/>
                <w:sz w:val="18"/>
              </w:rPr>
              <w:t>2.00倍</w:t>
            </w:r>
          </w:p>
        </w:tc>
        <w:tc>
          <w:tcPr>
            <w:tcW w:type="dxa" w:w="1871"/>
          </w:tcPr>
          <w:p>
            <w:pPr>
              <w:spacing w:after="40"/>
              <w:jc w:val="center"/>
            </w:pPr>
            <w:r/>
            <w:r>
              <w:rPr>
                <w:rFonts w:ascii="ＭＳ 明朝" w:hAnsi="ＭＳ 明朝" w:eastAsia="ＭＳ 明朝"/>
                <w:b w:val="0"/>
                <w:sz w:val="18"/>
              </w:rPr>
              <w:t>2.00倍</w:t>
            </w:r>
          </w:p>
        </w:tc>
      </w:tr>
      <w:tr>
        <w:tc>
          <w:tcPr>
            <w:tcW w:type="dxa" w:w="1928"/>
          </w:tcPr>
          <w:p>
            <w:pPr>
              <w:spacing w:after="40"/>
              <w:jc w:val="left"/>
            </w:pPr>
            <w:r/>
            <w:r>
              <w:rPr>
                <w:rFonts w:ascii="ＭＳ 明朝" w:hAnsi="ＭＳ 明朝" w:eastAsia="ＭＳ 明朝"/>
                <w:b w:val="0"/>
                <w:sz w:val="18"/>
              </w:rPr>
              <w:t>小規模加工（200㎥）</w:t>
            </w:r>
          </w:p>
        </w:tc>
        <w:tc>
          <w:tcPr>
            <w:tcW w:type="dxa" w:w="1871"/>
          </w:tcPr>
          <w:p>
            <w:pPr>
              <w:spacing w:after="40"/>
              <w:jc w:val="center"/>
            </w:pPr>
            <w:r/>
            <w:r>
              <w:rPr>
                <w:rFonts w:ascii="ＭＳ 明朝" w:hAnsi="ＭＳ 明朝" w:eastAsia="ＭＳ 明朝"/>
                <w:b w:val="0"/>
                <w:sz w:val="18"/>
              </w:rPr>
              <w:t>2.38倍</w:t>
            </w:r>
          </w:p>
        </w:tc>
        <w:tc>
          <w:tcPr>
            <w:tcW w:type="dxa" w:w="1871"/>
          </w:tcPr>
          <w:p>
            <w:pPr>
              <w:spacing w:after="40"/>
              <w:jc w:val="center"/>
            </w:pPr>
            <w:r/>
            <w:r>
              <w:rPr>
                <w:rFonts w:ascii="ＭＳ 明朝" w:hAnsi="ＭＳ 明朝" w:eastAsia="ＭＳ 明朝"/>
                <w:b w:val="0"/>
                <w:sz w:val="18"/>
              </w:rPr>
              <w:t>1.36倍</w:t>
            </w:r>
          </w:p>
        </w:tc>
        <w:tc>
          <w:tcPr>
            <w:tcW w:type="dxa" w:w="1871"/>
          </w:tcPr>
          <w:p>
            <w:pPr>
              <w:spacing w:after="40"/>
              <w:jc w:val="center"/>
            </w:pPr>
            <w:r/>
            <w:r>
              <w:rPr>
                <w:rFonts w:ascii="ＭＳ 明朝" w:hAnsi="ＭＳ 明朝" w:eastAsia="ＭＳ 明朝"/>
                <w:b w:val="0"/>
                <w:sz w:val="18"/>
              </w:rPr>
              <w:t>2.99倍</w:t>
            </w:r>
          </w:p>
        </w:tc>
        <w:tc>
          <w:tcPr>
            <w:tcW w:type="dxa" w:w="1871"/>
          </w:tcPr>
          <w:p>
            <w:pPr>
              <w:spacing w:after="40"/>
              <w:jc w:val="center"/>
            </w:pPr>
            <w:r/>
            <w:r>
              <w:rPr>
                <w:rFonts w:ascii="ＭＳ 明朝" w:hAnsi="ＭＳ 明朝" w:eastAsia="ＭＳ 明朝"/>
                <w:b w:val="0"/>
                <w:sz w:val="18"/>
              </w:rPr>
              <w:t>2.99倍</w:t>
            </w:r>
          </w:p>
        </w:tc>
      </w:tr>
      <w:tr>
        <w:tc>
          <w:tcPr>
            <w:tcW w:type="dxa" w:w="1928"/>
          </w:tcPr>
          <w:p>
            <w:pPr>
              <w:spacing w:after="40"/>
              <w:jc w:val="left"/>
            </w:pPr>
            <w:r/>
            <w:r>
              <w:rPr>
                <w:rFonts w:ascii="ＭＳ 明朝" w:hAnsi="ＭＳ 明朝" w:eastAsia="ＭＳ 明朝"/>
                <w:b w:val="0"/>
                <w:sz w:val="18"/>
              </w:rPr>
              <w:t>中規模加工（1,000㎥）</w:t>
            </w:r>
          </w:p>
        </w:tc>
        <w:tc>
          <w:tcPr>
            <w:tcW w:type="dxa" w:w="1871"/>
          </w:tcPr>
          <w:p>
            <w:pPr>
              <w:spacing w:after="40"/>
              <w:jc w:val="center"/>
            </w:pPr>
            <w:r/>
            <w:r>
              <w:rPr>
                <w:rFonts w:ascii="ＭＳ 明朝" w:hAnsi="ＭＳ 明朝" w:eastAsia="ＭＳ 明朝"/>
                <w:b w:val="0"/>
                <w:sz w:val="18"/>
              </w:rPr>
              <w:t>2.38倍</w:t>
            </w:r>
          </w:p>
        </w:tc>
        <w:tc>
          <w:tcPr>
            <w:tcW w:type="dxa" w:w="1871"/>
          </w:tcPr>
          <w:p>
            <w:pPr>
              <w:spacing w:after="40"/>
              <w:jc w:val="center"/>
            </w:pPr>
            <w:r/>
            <w:r>
              <w:rPr>
                <w:rFonts w:ascii="ＭＳ 明朝" w:hAnsi="ＭＳ 明朝" w:eastAsia="ＭＳ 明朝"/>
                <w:b w:val="0"/>
                <w:sz w:val="18"/>
              </w:rPr>
              <w:t>1.36倍</w:t>
            </w:r>
          </w:p>
        </w:tc>
        <w:tc>
          <w:tcPr>
            <w:tcW w:type="dxa" w:w="1871"/>
          </w:tcPr>
          <w:p>
            <w:pPr>
              <w:spacing w:after="40"/>
              <w:jc w:val="center"/>
            </w:pPr>
            <w:r/>
            <w:r>
              <w:rPr>
                <w:rFonts w:ascii="ＭＳ 明朝" w:hAnsi="ＭＳ 明朝" w:eastAsia="ＭＳ 明朝"/>
                <w:b w:val="0"/>
                <w:sz w:val="18"/>
              </w:rPr>
              <w:t>3.42倍</w:t>
            </w:r>
          </w:p>
        </w:tc>
        <w:tc>
          <w:tcPr>
            <w:tcW w:type="dxa" w:w="1871"/>
          </w:tcPr>
          <w:p>
            <w:pPr>
              <w:spacing w:after="40"/>
              <w:jc w:val="center"/>
            </w:pPr>
            <w:r/>
            <w:r>
              <w:rPr>
                <w:rFonts w:ascii="ＭＳ 明朝" w:hAnsi="ＭＳ 明朝" w:eastAsia="ＭＳ 明朝"/>
                <w:b w:val="0"/>
                <w:sz w:val="18"/>
              </w:rPr>
              <w:t>1.03倍</w:t>
            </w:r>
          </w:p>
        </w:tc>
      </w:tr>
      <w:tr>
        <w:tc>
          <w:tcPr>
            <w:tcW w:type="dxa" w:w="1928"/>
          </w:tcPr>
          <w:p>
            <w:pPr>
              <w:spacing w:after="40"/>
              <w:jc w:val="left"/>
            </w:pPr>
            <w:r/>
            <w:r>
              <w:rPr>
                <w:rFonts w:ascii="ＭＳ 明朝" w:hAnsi="ＭＳ 明朝" w:eastAsia="ＭＳ 明朝"/>
                <w:b w:val="0"/>
                <w:sz w:val="18"/>
              </w:rPr>
              <w:t>湯屋用（500㎥）</w:t>
            </w:r>
          </w:p>
        </w:tc>
        <w:tc>
          <w:tcPr>
            <w:tcW w:type="dxa" w:w="1871"/>
          </w:tcPr>
          <w:p>
            <w:pPr>
              <w:spacing w:after="40"/>
              <w:jc w:val="center"/>
            </w:pPr>
            <w:r/>
            <w:r>
              <w:rPr>
                <w:rFonts w:ascii="ＭＳ 明朝" w:hAnsi="ＭＳ 明朝" w:eastAsia="ＭＳ 明朝"/>
                <w:b w:val="0"/>
                <w:sz w:val="18"/>
              </w:rPr>
              <w:t>2.38倍</w:t>
            </w:r>
          </w:p>
        </w:tc>
        <w:tc>
          <w:tcPr>
            <w:tcW w:type="dxa" w:w="1871"/>
          </w:tcPr>
          <w:p>
            <w:pPr>
              <w:spacing w:after="40"/>
              <w:jc w:val="center"/>
            </w:pPr>
            <w:r/>
            <w:r>
              <w:rPr>
                <w:rFonts w:ascii="ＭＳ 明朝" w:hAnsi="ＭＳ 明朝" w:eastAsia="ＭＳ 明朝"/>
                <w:b w:val="0"/>
                <w:sz w:val="18"/>
              </w:rPr>
              <w:t>1.36倍</w:t>
            </w:r>
          </w:p>
        </w:tc>
        <w:tc>
          <w:tcPr>
            <w:tcW w:type="dxa" w:w="1871"/>
          </w:tcPr>
          <w:p>
            <w:pPr>
              <w:spacing w:after="40"/>
              <w:jc w:val="center"/>
            </w:pPr>
            <w:r/>
            <w:r>
              <w:rPr>
                <w:rFonts w:ascii="ＭＳ 明朝" w:hAnsi="ＭＳ 明朝" w:eastAsia="ＭＳ 明朝"/>
                <w:b w:val="0"/>
                <w:sz w:val="18"/>
              </w:rPr>
              <w:t>5.15倍</w:t>
            </w:r>
          </w:p>
        </w:tc>
        <w:tc>
          <w:tcPr>
            <w:tcW w:type="dxa" w:w="1871"/>
          </w:tcPr>
          <w:p>
            <w:pPr>
              <w:spacing w:after="40"/>
              <w:jc w:val="center"/>
            </w:pPr>
            <w:r/>
            <w:r>
              <w:rPr>
                <w:rFonts w:ascii="ＭＳ 明朝" w:hAnsi="ＭＳ 明朝" w:eastAsia="ＭＳ 明朝"/>
                <w:b w:val="0"/>
                <w:sz w:val="18"/>
              </w:rPr>
              <w:t>5.15倍</w:t>
            </w:r>
          </w:p>
        </w:tc>
      </w:tr>
      <w:tr>
        <w:tc>
          <w:tcPr>
            <w:tcW w:type="dxa" w:w="1928"/>
          </w:tcPr>
          <w:p>
            <w:pPr>
              <w:spacing w:after="40"/>
              <w:jc w:val="left"/>
            </w:pPr>
            <w:r/>
            <w:r>
              <w:rPr>
                <w:rFonts w:ascii="ＭＳ 明朝" w:hAnsi="ＭＳ 明朝" w:eastAsia="ＭＳ 明朝"/>
                <w:b w:val="0"/>
                <w:sz w:val="18"/>
              </w:rPr>
              <w:t>料金回収率</w:t>
            </w:r>
          </w:p>
        </w:tc>
        <w:tc>
          <w:tcPr>
            <w:tcW w:type="dxa" w:w="1871"/>
          </w:tcPr>
          <w:p>
            <w:pPr>
              <w:spacing w:after="40"/>
              <w:jc w:val="center"/>
            </w:pPr>
            <w:r/>
            <w:r>
              <w:rPr>
                <w:rFonts w:ascii="ＭＳ 明朝" w:hAnsi="ＭＳ 明朝" w:eastAsia="ＭＳ 明朝"/>
                <w:b w:val="0"/>
                <w:sz w:val="18"/>
              </w:rPr>
              <w:t>100.0%</w:t>
            </w:r>
          </w:p>
        </w:tc>
        <w:tc>
          <w:tcPr>
            <w:tcW w:type="dxa" w:w="1871"/>
          </w:tcPr>
          <w:p>
            <w:pPr>
              <w:spacing w:after="40"/>
              <w:jc w:val="center"/>
            </w:pPr>
            <w:r/>
            <w:r>
              <w:rPr>
                <w:rFonts w:ascii="ＭＳ 明朝" w:hAnsi="ＭＳ 明朝" w:eastAsia="ＭＳ 明朝"/>
                <w:b w:val="0"/>
                <w:sz w:val="18"/>
              </w:rPr>
              <w:t>56.9%</w:t>
            </w:r>
          </w:p>
        </w:tc>
        <w:tc>
          <w:tcPr>
            <w:tcW w:type="dxa" w:w="1871"/>
          </w:tcPr>
          <w:p>
            <w:pPr>
              <w:spacing w:after="40"/>
              <w:jc w:val="center"/>
            </w:pPr>
            <w:r/>
            <w:r>
              <w:rPr>
                <w:rFonts w:ascii="ＭＳ 明朝" w:hAnsi="ＭＳ 明朝" w:eastAsia="ＭＳ 明朝"/>
                <w:b w:val="0"/>
                <w:sz w:val="18"/>
              </w:rPr>
              <w:t>100.0%</w:t>
            </w:r>
          </w:p>
        </w:tc>
        <w:tc>
          <w:tcPr>
            <w:tcW w:type="dxa" w:w="1871"/>
          </w:tcPr>
          <w:p>
            <w:pPr>
              <w:spacing w:after="40"/>
              <w:jc w:val="center"/>
            </w:pPr>
            <w:r/>
            <w:r>
              <w:rPr>
                <w:rFonts w:ascii="ＭＳ 明朝" w:hAnsi="ＭＳ 明朝" w:eastAsia="ＭＳ 明朝"/>
                <w:b w:val="0"/>
                <w:sz w:val="18"/>
              </w:rPr>
              <w:t>64.4%</w:t>
            </w:r>
          </w:p>
        </w:tc>
      </w:tr>
      <w:tr>
        <w:tc>
          <w:tcPr>
            <w:tcW w:type="dxa" w:w="1928"/>
          </w:tcPr>
          <w:p>
            <w:pPr>
              <w:spacing w:after="40"/>
              <w:jc w:val="left"/>
            </w:pPr>
            <w:r/>
            <w:r>
              <w:rPr>
                <w:rFonts w:ascii="ＭＳ 明朝" w:hAnsi="ＭＳ 明朝" w:eastAsia="ＭＳ 明朝"/>
                <w:b w:val="0"/>
                <w:sz w:val="18"/>
              </w:rPr>
              <w:t>大口優遇の是正</w:t>
            </w:r>
          </w:p>
        </w:tc>
        <w:tc>
          <w:tcPr>
            <w:tcW w:type="dxa" w:w="1871"/>
          </w:tcPr>
          <w:p>
            <w:pPr>
              <w:spacing w:after="40"/>
              <w:jc w:val="center"/>
            </w:pPr>
            <w:r/>
            <w:r>
              <w:rPr>
                <w:rFonts w:ascii="ＭＳ 明朝" w:hAnsi="ＭＳ 明朝" w:eastAsia="ＭＳ 明朝"/>
                <w:b w:val="0"/>
                <w:sz w:val="18"/>
              </w:rPr>
              <w:t>×　逓減制が残る</w:t>
            </w:r>
          </w:p>
        </w:tc>
        <w:tc>
          <w:tcPr>
            <w:tcW w:type="dxa" w:w="1871"/>
          </w:tcPr>
          <w:p>
            <w:pPr>
              <w:spacing w:after="40"/>
              <w:jc w:val="center"/>
            </w:pPr>
            <w:r/>
            <w:r>
              <w:rPr>
                <w:rFonts w:ascii="ＭＳ 明朝" w:hAnsi="ＭＳ 明朝" w:eastAsia="ＭＳ 明朝"/>
                <w:b w:val="0"/>
                <w:sz w:val="18"/>
              </w:rPr>
              <w:t>×　逓減制が残る</w:t>
            </w:r>
          </w:p>
        </w:tc>
        <w:tc>
          <w:tcPr>
            <w:tcW w:type="dxa" w:w="1871"/>
          </w:tcPr>
          <w:p>
            <w:pPr>
              <w:spacing w:after="40"/>
              <w:jc w:val="center"/>
            </w:pPr>
            <w:r/>
            <w:r>
              <w:rPr>
                <w:rFonts w:ascii="ＭＳ 明朝" w:hAnsi="ＭＳ 明朝" w:eastAsia="ＭＳ 明朝"/>
                <w:b w:val="0"/>
                <w:sz w:val="18"/>
              </w:rPr>
              <w:t>◎　解消</w:t>
            </w:r>
          </w:p>
        </w:tc>
        <w:tc>
          <w:tcPr>
            <w:tcW w:type="dxa" w:w="1871"/>
          </w:tcPr>
          <w:p>
            <w:pPr>
              <w:spacing w:after="40"/>
              <w:jc w:val="center"/>
            </w:pPr>
            <w:r/>
            <w:r>
              <w:rPr>
                <w:rFonts w:ascii="ＭＳ 明朝" w:hAnsi="ＭＳ 明朝" w:eastAsia="ＭＳ 明朝"/>
                <w:b w:val="0"/>
                <w:sz w:val="18"/>
              </w:rPr>
              <w:t>△　特例で実質維持</w:t>
            </w:r>
          </w:p>
        </w:tc>
      </w:tr>
      <w:tr>
        <w:tc>
          <w:tcPr>
            <w:tcW w:type="dxa" w:w="1928"/>
          </w:tcPr>
          <w:p>
            <w:pPr>
              <w:spacing w:after="40"/>
              <w:jc w:val="left"/>
            </w:pPr>
            <w:r/>
            <w:r>
              <w:rPr>
                <w:rFonts w:ascii="ＭＳ 明朝" w:hAnsi="ＭＳ 明朝" w:eastAsia="ＭＳ 明朝"/>
                <w:b w:val="0"/>
                <w:sz w:val="18"/>
              </w:rPr>
              <w:t>説明のしやすさ</w:t>
            </w:r>
          </w:p>
        </w:tc>
        <w:tc>
          <w:tcPr>
            <w:tcW w:type="dxa" w:w="1871"/>
          </w:tcPr>
          <w:p>
            <w:pPr>
              <w:spacing w:after="40"/>
              <w:jc w:val="center"/>
            </w:pPr>
            <w:r/>
            <w:r>
              <w:rPr>
                <w:rFonts w:ascii="ＭＳ 明朝" w:hAnsi="ＭＳ 明朝" w:eastAsia="ＭＳ 明朝"/>
                <w:b w:val="0"/>
                <w:sz w:val="18"/>
              </w:rPr>
              <w:t>◎</w:t>
            </w:r>
          </w:p>
        </w:tc>
        <w:tc>
          <w:tcPr>
            <w:tcW w:type="dxa" w:w="1871"/>
          </w:tcPr>
          <w:p>
            <w:pPr>
              <w:spacing w:after="40"/>
              <w:jc w:val="center"/>
            </w:pPr>
            <w:r/>
            <w:r>
              <w:rPr>
                <w:rFonts w:ascii="ＭＳ 明朝" w:hAnsi="ＭＳ 明朝" w:eastAsia="ＭＳ 明朝"/>
                <w:b w:val="0"/>
                <w:sz w:val="18"/>
              </w:rPr>
              <w:t>◎</w:t>
            </w:r>
          </w:p>
        </w:tc>
        <w:tc>
          <w:tcPr>
            <w:tcW w:type="dxa" w:w="1871"/>
          </w:tcPr>
          <w:p>
            <w:pPr>
              <w:spacing w:after="40"/>
              <w:jc w:val="center"/>
            </w:pPr>
            <w:r/>
            <w:r>
              <w:rPr>
                <w:rFonts w:ascii="ＭＳ 明朝" w:hAnsi="ＭＳ 明朝" w:eastAsia="ＭＳ 明朝"/>
                <w:b w:val="0"/>
                <w:sz w:val="18"/>
              </w:rPr>
              <w:t>△</w:t>
            </w:r>
          </w:p>
        </w:tc>
        <w:tc>
          <w:tcPr>
            <w:tcW w:type="dxa" w:w="187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sz w:val="18"/>
              </w:rPr>
              <w:t>総合評価</w:t>
            </w:r>
          </w:p>
        </w:tc>
        <w:tc>
          <w:tcPr>
            <w:tcW w:type="dxa" w:w="1871"/>
          </w:tcPr>
          <w:p>
            <w:pPr>
              <w:spacing w:after="40"/>
              <w:jc w:val="center"/>
            </w:pPr>
            <w:r/>
            <w:r>
              <w:rPr>
                <w:rFonts w:ascii="ＭＳ 明朝" w:hAnsi="ＭＳ 明朝" w:eastAsia="ＭＳ 明朝"/>
                <w:b/>
                <w:sz w:val="18"/>
              </w:rPr>
              <w:t>第一候補</w:t>
            </w:r>
          </w:p>
        </w:tc>
        <w:tc>
          <w:tcPr>
            <w:tcW w:type="dxa" w:w="1871"/>
          </w:tcPr>
          <w:p>
            <w:pPr>
              <w:spacing w:after="40"/>
              <w:jc w:val="center"/>
            </w:pPr>
            <w:r/>
            <w:r>
              <w:rPr>
                <w:rFonts w:ascii="ＭＳ 明朝" w:hAnsi="ＭＳ 明朝" w:eastAsia="ＭＳ 明朝"/>
                <w:b/>
                <w:sz w:val="18"/>
              </w:rPr>
              <w:t>中間報告での提示に最適</w:t>
            </w:r>
          </w:p>
        </w:tc>
        <w:tc>
          <w:tcPr>
            <w:tcW w:type="dxa" w:w="1871"/>
          </w:tcPr>
          <w:p>
            <w:pPr>
              <w:spacing w:after="40"/>
              <w:jc w:val="center"/>
            </w:pPr>
            <w:r/>
            <w:r>
              <w:rPr>
                <w:rFonts w:ascii="ＭＳ 明朝" w:hAnsi="ＭＳ 明朝" w:eastAsia="ＭＳ 明朝"/>
                <w:b/>
                <w:sz w:val="18"/>
              </w:rPr>
              <w:t>県内統一化に接続</w:t>
            </w:r>
          </w:p>
        </w:tc>
        <w:tc>
          <w:tcPr>
            <w:tcW w:type="dxa" w:w="1871"/>
          </w:tcPr>
          <w:p>
            <w:pPr>
              <w:spacing w:after="40"/>
              <w:jc w:val="center"/>
            </w:pPr>
            <w:r/>
            <w:r>
              <w:rPr>
                <w:rFonts w:ascii="ＭＳ 明朝" w:hAnsi="ＭＳ 明朝" w:eastAsia="ＭＳ 明朝"/>
                <w:b/>
                <w:sz w:val="18"/>
              </w:rPr>
              <w:t>産業配慮の補完案</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第9章　改定案の比較と段階改定・経過措置</w:t>
      </w:r>
    </w:p>
    <w:p>
      <w:pPr>
        <w:spacing w:before="240" w:after="100"/>
      </w:pPr>
      <w:r>
        <w:rPr>
          <w:rFonts w:ascii="ＭＳ ゴシック" w:hAnsi="ＭＳ ゴシック" w:eastAsia="ＭＳ ゴシック"/>
          <w:b/>
          <w:color w:val="2E75B6"/>
          <w:sz w:val="23"/>
        </w:rPr>
        <w:t>9-1　改定案A〜Eの比較</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361"/>
            <w:shd w:val="clear" w:fill="2E75B6"/>
          </w:tcPr>
          <w:p>
            <w:pPr>
              <w:spacing w:after="40"/>
              <w:jc w:val="center"/>
            </w:pPr>
            <w:r/>
            <w:r>
              <w:rPr>
                <w:rFonts w:ascii="ＭＳ ゴシック" w:hAnsi="ＭＳ ゴシック" w:eastAsia="ＭＳ ゴシック"/>
                <w:b/>
                <w:color w:val="FFFFFF"/>
                <w:sz w:val="17"/>
              </w:rPr>
              <w:t>案</w:t>
            </w:r>
          </w:p>
        </w:tc>
        <w:tc>
          <w:tcPr>
            <w:tcW w:type="dxa" w:w="2041"/>
            <w:shd w:val="clear" w:fill="2E75B6"/>
          </w:tcPr>
          <w:p>
            <w:pPr>
              <w:spacing w:after="40"/>
              <w:jc w:val="center"/>
            </w:pPr>
            <w:r/>
            <w:r>
              <w:rPr>
                <w:rFonts w:ascii="ＭＳ ゴシック" w:hAnsi="ＭＳ ゴシック" w:eastAsia="ＭＳ ゴシック"/>
                <w:b/>
                <w:color w:val="FFFFFF"/>
                <w:sz w:val="17"/>
              </w:rPr>
              <w:t>内容</w:t>
            </w:r>
          </w:p>
        </w:tc>
        <w:tc>
          <w:tcPr>
            <w:tcW w:type="dxa" w:w="1191"/>
            <w:shd w:val="clear" w:fill="2E75B6"/>
          </w:tcPr>
          <w:p>
            <w:pPr>
              <w:spacing w:after="40"/>
              <w:jc w:val="center"/>
            </w:pPr>
            <w:r/>
            <w:r>
              <w:rPr>
                <w:rFonts w:ascii="ＭＳ ゴシック" w:hAnsi="ＭＳ ゴシック" w:eastAsia="ＭＳ ゴシック"/>
                <w:b/>
                <w:color w:val="FFFFFF"/>
                <w:sz w:val="17"/>
              </w:rPr>
              <w:t>年間増収</w:t>
            </w:r>
          </w:p>
        </w:tc>
        <w:tc>
          <w:tcPr>
            <w:tcW w:type="dxa" w:w="1247"/>
            <w:shd w:val="clear" w:fill="2E75B6"/>
          </w:tcPr>
          <w:p>
            <w:pPr>
              <w:spacing w:after="40"/>
              <w:jc w:val="center"/>
            </w:pPr>
            <w:r/>
            <w:r>
              <w:rPr>
                <w:rFonts w:ascii="ＭＳ ゴシック" w:hAnsi="ＭＳ ゴシック" w:eastAsia="ＭＳ ゴシック"/>
                <w:b/>
                <w:color w:val="FFFFFF"/>
                <w:sz w:val="17"/>
              </w:rPr>
              <w:t>標準家庭</w:t>
            </w:r>
          </w:p>
        </w:tc>
        <w:tc>
          <w:tcPr>
            <w:tcW w:type="dxa" w:w="1304"/>
            <w:shd w:val="clear" w:fill="2E75B6"/>
          </w:tcPr>
          <w:p>
            <w:pPr>
              <w:spacing w:after="40"/>
              <w:jc w:val="center"/>
            </w:pPr>
            <w:r/>
            <w:r>
              <w:rPr>
                <w:rFonts w:ascii="ＭＳ ゴシック" w:hAnsi="ＭＳ ゴシック" w:eastAsia="ＭＳ ゴシック"/>
                <w:b/>
                <w:color w:val="FFFFFF"/>
                <w:sz w:val="17"/>
              </w:rPr>
              <w:t>水産加工業（中規模）</w:t>
            </w:r>
          </w:p>
        </w:tc>
        <w:tc>
          <w:tcPr>
            <w:tcW w:type="dxa" w:w="2211"/>
            <w:shd w:val="clear" w:fill="2E75B6"/>
          </w:tcPr>
          <w:p>
            <w:pPr>
              <w:spacing w:after="40"/>
              <w:jc w:val="center"/>
            </w:pPr>
            <w:r/>
            <w:r>
              <w:rPr>
                <w:rFonts w:ascii="ＭＳ ゴシック" w:hAnsi="ＭＳ ゴシック" w:eastAsia="ＭＳ ゴシック"/>
                <w:b/>
                <w:color w:val="FFFFFF"/>
                <w:sz w:val="17"/>
              </w:rPr>
              <w:t>評価</w:t>
            </w:r>
          </w:p>
        </w:tc>
      </w:tr>
      <w:tr>
        <w:tc>
          <w:tcPr>
            <w:tcW w:type="dxa" w:w="1361"/>
          </w:tcPr>
          <w:p>
            <w:pPr>
              <w:spacing w:after="40"/>
              <w:jc w:val="left"/>
            </w:pPr>
            <w:r/>
            <w:r>
              <w:rPr>
                <w:rFonts w:ascii="ＭＳ 明朝" w:hAnsi="ＭＳ 明朝" w:eastAsia="ＭＳ 明朝"/>
                <w:b w:val="0"/>
                <w:sz w:val="17"/>
              </w:rPr>
              <w:t>A案</w:t>
              <w:br/>
              <w:t>現行体系維持</w:t>
            </w:r>
          </w:p>
        </w:tc>
        <w:tc>
          <w:tcPr>
            <w:tcW w:type="dxa" w:w="2041"/>
          </w:tcPr>
          <w:p>
            <w:pPr>
              <w:spacing w:after="40"/>
              <w:jc w:val="center"/>
            </w:pPr>
            <w:r/>
            <w:r>
              <w:rPr>
                <w:rFonts w:ascii="ＭＳ 明朝" w:hAnsi="ＭＳ 明朝" w:eastAsia="ＭＳ 明朝"/>
                <w:b w:val="0"/>
                <w:sz w:val="17"/>
              </w:rPr>
              <w:t>用途別・逓減制を維持し一律改定（2.38倍）</w:t>
            </w:r>
          </w:p>
        </w:tc>
        <w:tc>
          <w:tcPr>
            <w:tcW w:type="dxa" w:w="1191"/>
          </w:tcPr>
          <w:p>
            <w:pPr>
              <w:spacing w:after="40"/>
              <w:jc w:val="center"/>
            </w:pPr>
            <w:r/>
            <w:r>
              <w:rPr>
                <w:rFonts w:ascii="ＭＳ 明朝" w:hAnsi="ＭＳ 明朝" w:eastAsia="ＭＳ 明朝"/>
                <w:b w:val="0"/>
                <w:sz w:val="17"/>
              </w:rPr>
              <w:t>+163.3百万円</w:t>
            </w:r>
          </w:p>
        </w:tc>
        <w:tc>
          <w:tcPr>
            <w:tcW w:type="dxa" w:w="1247"/>
          </w:tcPr>
          <w:p>
            <w:pPr>
              <w:spacing w:after="40"/>
              <w:jc w:val="center"/>
            </w:pPr>
            <w:r/>
            <w:r>
              <w:rPr>
                <w:rFonts w:ascii="ＭＳ 明朝" w:hAnsi="ＭＳ 明朝" w:eastAsia="ＭＳ 明朝"/>
                <w:b w:val="0"/>
                <w:sz w:val="17"/>
              </w:rPr>
              <w:t>5,948円</w:t>
              <w:br/>
              <w:t>(2.38倍)</w:t>
            </w:r>
          </w:p>
        </w:tc>
        <w:tc>
          <w:tcPr>
            <w:tcW w:type="dxa" w:w="1304"/>
          </w:tcPr>
          <w:p>
            <w:pPr>
              <w:spacing w:after="40"/>
              <w:jc w:val="center"/>
            </w:pPr>
            <w:r/>
            <w:r>
              <w:rPr>
                <w:rFonts w:ascii="ＭＳ 明朝" w:hAnsi="ＭＳ 明朝" w:eastAsia="ＭＳ 明朝"/>
                <w:b w:val="0"/>
                <w:sz w:val="17"/>
              </w:rPr>
              <w:t>2.38倍</w:t>
            </w:r>
          </w:p>
        </w:tc>
        <w:tc>
          <w:tcPr>
            <w:tcW w:type="dxa" w:w="2211"/>
          </w:tcPr>
          <w:p>
            <w:pPr>
              <w:spacing w:after="40"/>
              <w:jc w:val="center"/>
            </w:pPr>
            <w:r/>
            <w:r>
              <w:rPr>
                <w:rFonts w:ascii="ＭＳ 明朝" w:hAnsi="ＭＳ 明朝" w:eastAsia="ＭＳ 明朝"/>
                <w:b w:val="0"/>
                <w:sz w:val="17"/>
              </w:rPr>
              <w:t>説明は容易。逓減制が残り大口優遇は是正されない</w:t>
            </w:r>
          </w:p>
        </w:tc>
      </w:tr>
      <w:tr>
        <w:tc>
          <w:tcPr>
            <w:tcW w:type="dxa" w:w="1361"/>
          </w:tcPr>
          <w:p>
            <w:pPr>
              <w:spacing w:after="40"/>
              <w:jc w:val="left"/>
            </w:pPr>
            <w:r/>
            <w:r>
              <w:rPr>
                <w:rFonts w:ascii="ＭＳ 明朝" w:hAnsi="ＭＳ 明朝" w:eastAsia="ＭＳ 明朝"/>
                <w:b w:val="0"/>
                <w:sz w:val="17"/>
              </w:rPr>
              <w:t>B案</w:t>
              <w:br/>
              <w:t>赤字半減</w:t>
            </w:r>
          </w:p>
        </w:tc>
        <w:tc>
          <w:tcPr>
            <w:tcW w:type="dxa" w:w="2041"/>
          </w:tcPr>
          <w:p>
            <w:pPr>
              <w:spacing w:after="40"/>
              <w:jc w:val="center"/>
            </w:pPr>
            <w:r/>
            <w:r>
              <w:rPr>
                <w:rFonts w:ascii="ＭＳ 明朝" w:hAnsi="ＭＳ 明朝" w:eastAsia="ＭＳ 明朝"/>
                <w:b w:val="0"/>
                <w:sz w:val="17"/>
              </w:rPr>
              <w:t>現行体系のまま赤字半減を目標（1.36倍）</w:t>
            </w:r>
          </w:p>
        </w:tc>
        <w:tc>
          <w:tcPr>
            <w:tcW w:type="dxa" w:w="1191"/>
          </w:tcPr>
          <w:p>
            <w:pPr>
              <w:spacing w:after="40"/>
              <w:jc w:val="center"/>
            </w:pPr>
            <w:r/>
            <w:r>
              <w:rPr>
                <w:rFonts w:ascii="ＭＳ 明朝" w:hAnsi="ＭＳ 明朝" w:eastAsia="ＭＳ 明朝"/>
                <w:b w:val="0"/>
                <w:sz w:val="17"/>
              </w:rPr>
              <w:t>+42.0百万円</w:t>
            </w:r>
          </w:p>
        </w:tc>
        <w:tc>
          <w:tcPr>
            <w:tcW w:type="dxa" w:w="1247"/>
          </w:tcPr>
          <w:p>
            <w:pPr>
              <w:spacing w:after="40"/>
              <w:jc w:val="center"/>
            </w:pPr>
            <w:r/>
            <w:r>
              <w:rPr>
                <w:rFonts w:ascii="ＭＳ 明朝" w:hAnsi="ＭＳ 明朝" w:eastAsia="ＭＳ 明朝"/>
                <w:b w:val="0"/>
                <w:sz w:val="17"/>
              </w:rPr>
              <w:t>3,385円</w:t>
              <w:br/>
              <w:t>(1.36倍)</w:t>
            </w:r>
          </w:p>
        </w:tc>
        <w:tc>
          <w:tcPr>
            <w:tcW w:type="dxa" w:w="1304"/>
          </w:tcPr>
          <w:p>
            <w:pPr>
              <w:spacing w:after="40"/>
              <w:jc w:val="center"/>
            </w:pPr>
            <w:r/>
            <w:r>
              <w:rPr>
                <w:rFonts w:ascii="ＭＳ 明朝" w:hAnsi="ＭＳ 明朝" w:eastAsia="ＭＳ 明朝"/>
                <w:b w:val="0"/>
                <w:sz w:val="17"/>
              </w:rPr>
              <w:t>1.36倍</w:t>
            </w:r>
          </w:p>
        </w:tc>
        <w:tc>
          <w:tcPr>
            <w:tcW w:type="dxa" w:w="2211"/>
          </w:tcPr>
          <w:p>
            <w:pPr>
              <w:spacing w:after="40"/>
              <w:jc w:val="center"/>
            </w:pPr>
            <w:r/>
            <w:r>
              <w:rPr>
                <w:rFonts w:ascii="ＭＳ 明朝" w:hAnsi="ＭＳ 明朝" w:eastAsia="ＭＳ 明朝"/>
                <w:b w:val="0"/>
                <w:sz w:val="17"/>
              </w:rPr>
              <w:t>1回の改定幅が小さく受容されやすい。第2次改定が前提</w:t>
            </w:r>
          </w:p>
        </w:tc>
      </w:tr>
      <w:tr>
        <w:tc>
          <w:tcPr>
            <w:tcW w:type="dxa" w:w="1361"/>
          </w:tcPr>
          <w:p>
            <w:pPr>
              <w:spacing w:after="40"/>
              <w:jc w:val="left"/>
            </w:pPr>
            <w:r/>
            <w:r>
              <w:rPr>
                <w:rFonts w:ascii="ＭＳ 明朝" w:hAnsi="ＭＳ 明朝" w:eastAsia="ＭＳ 明朝"/>
                <w:b w:val="0"/>
                <w:sz w:val="17"/>
              </w:rPr>
              <w:t>C案</w:t>
              <w:br/>
              <w:t>口径別標準逓増</w:t>
            </w:r>
          </w:p>
        </w:tc>
        <w:tc>
          <w:tcPr>
            <w:tcW w:type="dxa" w:w="2041"/>
          </w:tcPr>
          <w:p>
            <w:pPr>
              <w:spacing w:after="40"/>
              <w:jc w:val="center"/>
            </w:pPr>
            <w:r/>
            <w:r>
              <w:rPr>
                <w:rFonts w:ascii="ＭＳ 明朝" w:hAnsi="ＭＳ 明朝" w:eastAsia="ＭＳ 明朝"/>
                <w:b w:val="0"/>
                <w:sz w:val="17"/>
              </w:rPr>
              <w:t>口径別＋段階逓増へ移行（3-A）</w:t>
            </w:r>
          </w:p>
        </w:tc>
        <w:tc>
          <w:tcPr>
            <w:tcW w:type="dxa" w:w="1191"/>
          </w:tcPr>
          <w:p>
            <w:pPr>
              <w:spacing w:after="40"/>
              <w:jc w:val="center"/>
            </w:pPr>
            <w:r/>
            <w:r>
              <w:rPr>
                <w:rFonts w:ascii="ＭＳ 明朝" w:hAnsi="ＭＳ 明朝" w:eastAsia="ＭＳ 明朝"/>
                <w:b w:val="0"/>
                <w:sz w:val="17"/>
              </w:rPr>
              <w:t>+163.3百万円</w:t>
            </w:r>
          </w:p>
        </w:tc>
        <w:tc>
          <w:tcPr>
            <w:tcW w:type="dxa" w:w="1247"/>
          </w:tcPr>
          <w:p>
            <w:pPr>
              <w:spacing w:after="40"/>
              <w:jc w:val="center"/>
            </w:pPr>
            <w:r/>
            <w:r>
              <w:rPr>
                <w:rFonts w:ascii="ＭＳ 明朝" w:hAnsi="ＭＳ 明朝" w:eastAsia="ＭＳ 明朝"/>
                <w:b w:val="0"/>
                <w:sz w:val="17"/>
              </w:rPr>
              <w:t>4,987円</w:t>
              <w:br/>
              <w:t>(2.00倍)</w:t>
            </w:r>
          </w:p>
        </w:tc>
        <w:tc>
          <w:tcPr>
            <w:tcW w:type="dxa" w:w="1304"/>
          </w:tcPr>
          <w:p>
            <w:pPr>
              <w:spacing w:after="40"/>
              <w:jc w:val="center"/>
            </w:pPr>
            <w:r/>
            <w:r>
              <w:rPr>
                <w:rFonts w:ascii="ＭＳ 明朝" w:hAnsi="ＭＳ 明朝" w:eastAsia="ＭＳ 明朝"/>
                <w:b w:val="0"/>
                <w:sz w:val="17"/>
              </w:rPr>
              <w:t>3.42倍</w:t>
            </w:r>
          </w:p>
        </w:tc>
        <w:tc>
          <w:tcPr>
            <w:tcW w:type="dxa" w:w="2211"/>
          </w:tcPr>
          <w:p>
            <w:pPr>
              <w:spacing w:after="40"/>
              <w:jc w:val="center"/>
            </w:pPr>
            <w:r/>
            <w:r>
              <w:rPr>
                <w:rFonts w:ascii="ＭＳ 明朝" w:hAnsi="ＭＳ 明朝" w:eastAsia="ＭＳ 明朝"/>
                <w:b w:val="0"/>
                <w:sz w:val="17"/>
              </w:rPr>
              <w:t>大口優遇を解消。水産加工業への影響が大きい</w:t>
            </w:r>
          </w:p>
        </w:tc>
      </w:tr>
      <w:tr>
        <w:tc>
          <w:tcPr>
            <w:tcW w:type="dxa" w:w="1361"/>
          </w:tcPr>
          <w:p>
            <w:pPr>
              <w:spacing w:after="40"/>
              <w:jc w:val="left"/>
            </w:pPr>
            <w:r/>
            <w:r>
              <w:rPr>
                <w:rFonts w:ascii="ＭＳ 明朝" w:hAnsi="ＭＳ 明朝" w:eastAsia="ＭＳ 明朝"/>
                <w:b w:val="0"/>
                <w:sz w:val="17"/>
              </w:rPr>
              <w:t>D案</w:t>
              <w:br/>
              <w:t>口径別産業配慮</w:t>
            </w:r>
          </w:p>
        </w:tc>
        <w:tc>
          <w:tcPr>
            <w:tcW w:type="dxa" w:w="2041"/>
          </w:tcPr>
          <w:p>
            <w:pPr>
              <w:spacing w:after="40"/>
              <w:jc w:val="center"/>
            </w:pPr>
            <w:r/>
            <w:r>
              <w:rPr>
                <w:rFonts w:ascii="ＭＳ 明朝" w:hAnsi="ＭＳ 明朝" w:eastAsia="ＭＳ 明朝"/>
                <w:b w:val="0"/>
                <w:sz w:val="17"/>
              </w:rPr>
              <w:t>C案＋産業用特例（3-B）</w:t>
            </w:r>
          </w:p>
        </w:tc>
        <w:tc>
          <w:tcPr>
            <w:tcW w:type="dxa" w:w="1191"/>
          </w:tcPr>
          <w:p>
            <w:pPr>
              <w:spacing w:after="40"/>
              <w:jc w:val="center"/>
            </w:pPr>
            <w:r/>
            <w:r>
              <w:rPr>
                <w:rFonts w:ascii="ＭＳ 明朝" w:hAnsi="ＭＳ 明朝" w:eastAsia="ＭＳ 明朝"/>
                <w:b w:val="0"/>
                <w:sz w:val="17"/>
              </w:rPr>
              <w:t>+63.2百万円</w:t>
            </w:r>
          </w:p>
        </w:tc>
        <w:tc>
          <w:tcPr>
            <w:tcW w:type="dxa" w:w="1247"/>
          </w:tcPr>
          <w:p>
            <w:pPr>
              <w:spacing w:after="40"/>
              <w:jc w:val="center"/>
            </w:pPr>
            <w:r/>
            <w:r>
              <w:rPr>
                <w:rFonts w:ascii="ＭＳ 明朝" w:hAnsi="ＭＳ 明朝" w:eastAsia="ＭＳ 明朝"/>
                <w:b w:val="0"/>
                <w:sz w:val="17"/>
              </w:rPr>
              <w:t>4,987円</w:t>
              <w:br/>
              <w:t>(2.00倍)</w:t>
            </w:r>
          </w:p>
        </w:tc>
        <w:tc>
          <w:tcPr>
            <w:tcW w:type="dxa" w:w="1304"/>
          </w:tcPr>
          <w:p>
            <w:pPr>
              <w:spacing w:after="40"/>
              <w:jc w:val="center"/>
            </w:pPr>
            <w:r/>
            <w:r>
              <w:rPr>
                <w:rFonts w:ascii="ＭＳ 明朝" w:hAnsi="ＭＳ 明朝" w:eastAsia="ＭＳ 明朝"/>
                <w:b w:val="0"/>
                <w:sz w:val="17"/>
              </w:rPr>
              <w:t>1.03倍</w:t>
            </w:r>
          </w:p>
        </w:tc>
        <w:tc>
          <w:tcPr>
            <w:tcW w:type="dxa" w:w="2211"/>
          </w:tcPr>
          <w:p>
            <w:pPr>
              <w:spacing w:after="40"/>
              <w:jc w:val="center"/>
            </w:pPr>
            <w:r/>
            <w:r>
              <w:rPr>
                <w:rFonts w:ascii="ＭＳ 明朝" w:hAnsi="ＭＳ 明朝" w:eastAsia="ＭＳ 明朝"/>
                <w:b w:val="0"/>
                <w:sz w:val="17"/>
              </w:rPr>
              <w:t>産業保護と体系標準化を両立。年約100百万円の減収</w:t>
            </w:r>
          </w:p>
        </w:tc>
      </w:tr>
      <w:tr>
        <w:tc>
          <w:tcPr>
            <w:tcW w:type="dxa" w:w="1361"/>
          </w:tcPr>
          <w:p>
            <w:pPr>
              <w:spacing w:after="40"/>
              <w:jc w:val="left"/>
            </w:pPr>
            <w:r/>
            <w:r>
              <w:rPr>
                <w:rFonts w:ascii="ＭＳ 明朝" w:hAnsi="ＭＳ 明朝" w:eastAsia="ＭＳ 明朝"/>
                <w:b w:val="0"/>
                <w:sz w:val="17"/>
              </w:rPr>
              <w:t>E案</w:t>
              <w:br/>
              <w:t>段階改定</w:t>
            </w:r>
          </w:p>
        </w:tc>
        <w:tc>
          <w:tcPr>
            <w:tcW w:type="dxa" w:w="2041"/>
          </w:tcPr>
          <w:p>
            <w:pPr>
              <w:spacing w:after="40"/>
              <w:jc w:val="center"/>
            </w:pPr>
            <w:r/>
            <w:r>
              <w:rPr>
                <w:rFonts w:ascii="ＭＳ 明朝" w:hAnsi="ＭＳ 明朝" w:eastAsia="ＭＳ 明朝"/>
                <w:b w:val="0"/>
                <w:sz w:val="17"/>
              </w:rPr>
              <w:t>B案を第1次とし、5〜10年で段階的に到達</w:t>
            </w:r>
          </w:p>
        </w:tc>
        <w:tc>
          <w:tcPr>
            <w:tcW w:type="dxa" w:w="1191"/>
          </w:tcPr>
          <w:p>
            <w:pPr>
              <w:spacing w:after="40"/>
              <w:jc w:val="center"/>
            </w:pPr>
            <w:r/>
            <w:r>
              <w:rPr>
                <w:rFonts w:ascii="ＭＳ 明朝" w:hAnsi="ＭＳ 明朝" w:eastAsia="ＭＳ 明朝"/>
                <w:b w:val="0"/>
                <w:sz w:val="17"/>
              </w:rPr>
              <w:t>段階ごと</w:t>
            </w:r>
          </w:p>
        </w:tc>
        <w:tc>
          <w:tcPr>
            <w:tcW w:type="dxa" w:w="1247"/>
          </w:tcPr>
          <w:p>
            <w:pPr>
              <w:spacing w:after="40"/>
              <w:jc w:val="center"/>
            </w:pPr>
            <w:r/>
            <w:r>
              <w:rPr>
                <w:rFonts w:ascii="ＭＳ 明朝" w:hAnsi="ＭＳ 明朝" w:eastAsia="ＭＳ 明朝"/>
                <w:b w:val="0"/>
                <w:sz w:val="17"/>
              </w:rPr>
              <w:t>初年度3,385円</w:t>
            </w:r>
          </w:p>
        </w:tc>
        <w:tc>
          <w:tcPr>
            <w:tcW w:type="dxa" w:w="1304"/>
          </w:tcPr>
          <w:p>
            <w:pPr>
              <w:spacing w:after="40"/>
              <w:jc w:val="center"/>
            </w:pPr>
            <w:r/>
            <w:r>
              <w:rPr>
                <w:rFonts w:ascii="ＭＳ 明朝" w:hAnsi="ＭＳ 明朝" w:eastAsia="ＭＳ 明朝"/>
                <w:b w:val="0"/>
                <w:sz w:val="17"/>
              </w:rPr>
              <w:t>初年度1.36倍</w:t>
            </w:r>
          </w:p>
        </w:tc>
        <w:tc>
          <w:tcPr>
            <w:tcW w:type="dxa" w:w="2211"/>
          </w:tcPr>
          <w:p>
            <w:pPr>
              <w:spacing w:after="40"/>
              <w:jc w:val="center"/>
            </w:pPr>
            <w:r/>
            <w:r>
              <w:rPr>
                <w:rFonts w:ascii="ＭＳ 明朝" w:hAnsi="ＭＳ 明朝" w:eastAsia="ＭＳ 明朝"/>
                <w:b w:val="0"/>
                <w:sz w:val="17"/>
              </w:rPr>
              <w:t>激変緩和として最も受容されやすい</w:t>
            </w:r>
          </w:p>
        </w:tc>
      </w:tr>
    </w:tbl>
    <w:p>
      <w:pPr>
        <w:spacing w:after="80" w:line="276" w:lineRule="auto"/>
      </w:pPr>
    </w:p>
    <w:p>
      <w:pPr>
        <w:spacing w:before="240" w:after="100"/>
      </w:pPr>
      <w:r>
        <w:rPr>
          <w:rFonts w:ascii="ＭＳ ゴシック" w:hAnsi="ＭＳ ゴシック" w:eastAsia="ＭＳ ゴシック"/>
          <w:b/>
          <w:color w:val="2E75B6"/>
          <w:sz w:val="23"/>
        </w:rPr>
        <w:t>9-2　推奨する組み立て</w:t>
      </w:r>
    </w:p>
    <w:p>
      <w:pPr>
        <w:spacing w:after="120" w:line="276" w:lineRule="auto"/>
      </w:pPr>
      <w:r>
        <w:rPr>
          <w:rFonts w:ascii="ＭＳ 明朝" w:hAnsi="ＭＳ 明朝" w:eastAsia="ＭＳ 明朝"/>
          <w:b w:val="0"/>
          <w:sz w:val="21"/>
        </w:rPr>
        <w:t>単独の案では要件を満たさないため、次の組み合わせを推奨する。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構成</w:t>
            </w:r>
          </w:p>
        </w:tc>
        <w:tc>
          <w:tcPr>
            <w:tcW w:type="dxa" w:w="4082"/>
            <w:shd w:val="clear" w:fill="2E75B6"/>
          </w:tcPr>
          <w:p>
            <w:pPr>
              <w:spacing w:after="40"/>
              <w:jc w:val="center"/>
            </w:pPr>
            <w:r/>
            <w:r>
              <w:rPr>
                <w:rFonts w:ascii="ＭＳ ゴシック" w:hAnsi="ＭＳ ゴシック" w:eastAsia="ＭＳ ゴシック"/>
                <w:b/>
                <w:color w:val="FFFFFF"/>
                <w:sz w:val="19"/>
              </w:rPr>
              <w:t>内容</w:t>
            </w:r>
          </w:p>
        </w:tc>
        <w:tc>
          <w:tcPr>
            <w:tcW w:type="dxa" w:w="3345"/>
            <w:shd w:val="clear" w:fill="2E75B6"/>
          </w:tcPr>
          <w:p>
            <w:pPr>
              <w:spacing w:after="40"/>
              <w:jc w:val="center"/>
            </w:pPr>
            <w:r/>
            <w:r>
              <w:rPr>
                <w:rFonts w:ascii="ＭＳ ゴシック" w:hAnsi="ＭＳ ゴシック" w:eastAsia="ＭＳ ゴシック"/>
                <w:b/>
                <w:color w:val="FFFFFF"/>
                <w:sz w:val="19"/>
              </w:rPr>
              <w:t>ねらい</w:t>
            </w:r>
          </w:p>
        </w:tc>
      </w:tr>
      <w:tr>
        <w:tc>
          <w:tcPr>
            <w:tcW w:type="dxa" w:w="1928"/>
          </w:tcPr>
          <w:p>
            <w:pPr>
              <w:spacing w:after="40"/>
              <w:jc w:val="left"/>
            </w:pPr>
            <w:r/>
            <w:r>
              <w:rPr>
                <w:rFonts w:ascii="ＭＳ 明朝" w:hAnsi="ＭＳ 明朝" w:eastAsia="ＭＳ 明朝"/>
                <w:b/>
                <w:sz w:val="19"/>
              </w:rPr>
              <w:t>【第1次】B案</w:t>
            </w:r>
          </w:p>
        </w:tc>
        <w:tc>
          <w:tcPr>
            <w:tcW w:type="dxa" w:w="4082"/>
          </w:tcPr>
          <w:p>
            <w:pPr>
              <w:spacing w:after="40"/>
              <w:jc w:val="center"/>
            </w:pPr>
            <w:r/>
            <w:r>
              <w:rPr>
                <w:rFonts w:ascii="ＭＳ 明朝" w:hAnsi="ＭＳ 明朝" w:eastAsia="ＭＳ 明朝"/>
                <w:b w:val="0"/>
                <w:sz w:val="19"/>
              </w:rPr>
              <w:t>令和8年度内に1.36倍の改定を行い、キャッシュベースの赤字を半減させる</w:t>
            </w:r>
          </w:p>
        </w:tc>
        <w:tc>
          <w:tcPr>
            <w:tcW w:type="dxa" w:w="3345"/>
          </w:tcPr>
          <w:p>
            <w:pPr>
              <w:spacing w:after="40"/>
              <w:jc w:val="center"/>
            </w:pPr>
            <w:r/>
            <w:r>
              <w:rPr>
                <w:rFonts w:ascii="ＭＳ 明朝" w:hAnsi="ＭＳ 明朝" w:eastAsia="ＭＳ 明朝"/>
                <w:b w:val="0"/>
                <w:sz w:val="19"/>
              </w:rPr>
              <w:t>1回の改定幅を抑えつつ財政改善に着手する</w:t>
            </w:r>
          </w:p>
        </w:tc>
      </w:tr>
      <w:tr>
        <w:tc>
          <w:tcPr>
            <w:tcW w:type="dxa" w:w="1928"/>
          </w:tcPr>
          <w:p>
            <w:pPr>
              <w:spacing w:after="40"/>
              <w:jc w:val="left"/>
            </w:pPr>
            <w:r/>
            <w:r>
              <w:rPr>
                <w:rFonts w:ascii="ＭＳ 明朝" w:hAnsi="ＭＳ 明朝" w:eastAsia="ＭＳ 明朝"/>
                <w:b/>
                <w:sz w:val="19"/>
              </w:rPr>
              <w:t>【第2次】A案またはC案</w:t>
            </w:r>
          </w:p>
        </w:tc>
        <w:tc>
          <w:tcPr>
            <w:tcW w:type="dxa" w:w="4082"/>
          </w:tcPr>
          <w:p>
            <w:pPr>
              <w:spacing w:after="40"/>
              <w:jc w:val="center"/>
            </w:pPr>
            <w:r/>
            <w:r>
              <w:rPr>
                <w:rFonts w:ascii="ＭＳ 明朝" w:hAnsi="ＭＳ 明朝" w:eastAsia="ＭＳ 明朝"/>
                <w:b w:val="0"/>
                <w:sz w:val="19"/>
              </w:rPr>
              <w:t>令和13〜17年度に総括原価の回収水準へ。この時点で体系の見直し（口径別移行）を併せて判断する</w:t>
            </w:r>
          </w:p>
        </w:tc>
        <w:tc>
          <w:tcPr>
            <w:tcW w:type="dxa" w:w="3345"/>
          </w:tcPr>
          <w:p>
            <w:pPr>
              <w:spacing w:after="40"/>
              <w:jc w:val="center"/>
            </w:pPr>
            <w:r/>
            <w:r>
              <w:rPr>
                <w:rFonts w:ascii="ＭＳ 明朝" w:hAnsi="ＭＳ 明朝" w:eastAsia="ＭＳ 明朝"/>
                <w:b w:val="0"/>
                <w:sz w:val="19"/>
              </w:rPr>
              <w:t>更新投資の本格化に対応した原価回収</w:t>
            </w:r>
          </w:p>
        </w:tc>
      </w:tr>
      <w:tr>
        <w:tc>
          <w:tcPr>
            <w:tcW w:type="dxa" w:w="1928"/>
          </w:tcPr>
          <w:p>
            <w:pPr>
              <w:spacing w:after="40"/>
              <w:jc w:val="left"/>
            </w:pPr>
            <w:r/>
            <w:r>
              <w:rPr>
                <w:rFonts w:ascii="ＭＳ 明朝" w:hAnsi="ＭＳ 明朝" w:eastAsia="ＭＳ 明朝"/>
                <w:b/>
                <w:sz w:val="19"/>
              </w:rPr>
              <w:t>【併設】D案の特例</w:t>
            </w:r>
          </w:p>
        </w:tc>
        <w:tc>
          <w:tcPr>
            <w:tcW w:type="dxa" w:w="4082"/>
          </w:tcPr>
          <w:p>
            <w:pPr>
              <w:spacing w:after="40"/>
              <w:jc w:val="center"/>
            </w:pPr>
            <w:r/>
            <w:r>
              <w:rPr>
                <w:rFonts w:ascii="ＭＳ 明朝" w:hAnsi="ＭＳ 明朝" w:eastAsia="ＭＳ 明朝"/>
                <w:b w:val="0"/>
                <w:sz w:val="19"/>
              </w:rPr>
              <w:t>体系を見直す場合は産業用特例を同時に設計し、水産加工業への激変を緩和する</w:t>
            </w:r>
          </w:p>
        </w:tc>
        <w:tc>
          <w:tcPr>
            <w:tcW w:type="dxa" w:w="3345"/>
          </w:tcPr>
          <w:p>
            <w:pPr>
              <w:spacing w:after="40"/>
              <w:jc w:val="center"/>
            </w:pPr>
            <w:r/>
            <w:r>
              <w:rPr>
                <w:rFonts w:ascii="ＭＳ 明朝" w:hAnsi="ＭＳ 明朝" w:eastAsia="ＭＳ 明朝"/>
                <w:b w:val="0"/>
                <w:sz w:val="19"/>
              </w:rPr>
              <w:t>基幹産業の事業継続を担保する</w:t>
            </w:r>
          </w:p>
        </w:tc>
      </w:tr>
      <w:tr>
        <w:tc>
          <w:tcPr>
            <w:tcW w:type="dxa" w:w="1928"/>
          </w:tcPr>
          <w:p>
            <w:pPr>
              <w:spacing w:after="40"/>
              <w:jc w:val="left"/>
            </w:pPr>
            <w:r/>
            <w:r>
              <w:rPr>
                <w:rFonts w:ascii="ＭＳ 明朝" w:hAnsi="ＭＳ 明朝" w:eastAsia="ＭＳ 明朝"/>
                <w:b/>
                <w:sz w:val="19"/>
              </w:rPr>
              <w:t>【併設】経過措置</w:t>
            </w:r>
          </w:p>
        </w:tc>
        <w:tc>
          <w:tcPr>
            <w:tcW w:type="dxa" w:w="4082"/>
          </w:tcPr>
          <w:p>
            <w:pPr>
              <w:spacing w:after="40"/>
              <w:jc w:val="center"/>
            </w:pPr>
            <w:r/>
            <w:r>
              <w:rPr>
                <w:rFonts w:ascii="ＭＳ 明朝" w:hAnsi="ＭＳ 明朝" w:eastAsia="ＭＳ 明朝"/>
                <w:b w:val="0"/>
                <w:sz w:val="19"/>
              </w:rPr>
              <w:t>体系変更時は5〜10年の経過措置を設け、段階的に新体系へ移行する</w:t>
            </w:r>
          </w:p>
        </w:tc>
        <w:tc>
          <w:tcPr>
            <w:tcW w:type="dxa" w:w="3345"/>
          </w:tcPr>
          <w:p>
            <w:pPr>
              <w:spacing w:after="40"/>
              <w:jc w:val="center"/>
            </w:pPr>
            <w:r/>
            <w:r>
              <w:rPr>
                <w:rFonts w:ascii="ＭＳ 明朝" w:hAnsi="ＭＳ 明朝" w:eastAsia="ＭＳ 明朝"/>
                <w:b w:val="0"/>
                <w:sz w:val="19"/>
              </w:rPr>
              <w:t>事業者の設備投資計画への影響を抑える</w:t>
            </w:r>
          </w:p>
        </w:tc>
      </w:tr>
    </w:tbl>
    <w:p>
      <w:pPr>
        <w:spacing w:after="80" w:line="276" w:lineRule="auto"/>
      </w:pPr>
    </w:p>
    <w:p>
      <w:pPr>
        <w:spacing w:before="240" w:after="100"/>
      </w:pPr>
      <w:r>
        <w:rPr>
          <w:rFonts w:ascii="ＭＳ ゴシック" w:hAnsi="ＭＳ ゴシック" w:eastAsia="ＭＳ ゴシック"/>
          <w:b/>
          <w:color w:val="2E75B6"/>
          <w:sz w:val="23"/>
        </w:rPr>
        <w:t>9-3　経過措置の設計にあたっての留意点</w:t>
      </w:r>
    </w:p>
    <w:p>
      <w:pPr>
        <w:pStyle w:val="ListBullet"/>
        <w:spacing w:after="60" w:line="269" w:lineRule="auto"/>
      </w:pPr>
      <w:r>
        <w:rPr>
          <w:rFonts w:ascii="ＭＳ 明朝" w:hAnsi="ＭＳ 明朝" w:eastAsia="ＭＳ 明朝"/>
          <w:sz w:val="21"/>
        </w:rPr>
        <w:t>湯屋用は区分廃止の影響が5倍前後と大きいため、公衆浴場向けの減免制度としての存続を検討する</w:t>
      </w:r>
    </w:p>
    <w:p>
      <w:pPr>
        <w:pStyle w:val="ListBullet"/>
        <w:spacing w:after="60" w:line="269" w:lineRule="auto"/>
      </w:pPr>
      <w:r>
        <w:rPr>
          <w:rFonts w:ascii="ＭＳ 明朝" w:hAnsi="ＭＳ 明朝" w:eastAsia="ＭＳ 明朝"/>
          <w:sz w:val="21"/>
        </w:rPr>
        <w:t>産業用特例の水量要件を月500㎥とすると、小規模加工事業者（月200㎥程度）が対象外となる。要件の水準は実使用水量データを踏まえて設定する</w:t>
      </w:r>
    </w:p>
    <w:p>
      <w:pPr>
        <w:pStyle w:val="ListBullet"/>
        <w:spacing w:after="60" w:line="269" w:lineRule="auto"/>
      </w:pPr>
      <w:r>
        <w:rPr>
          <w:rFonts w:ascii="ＭＳ 明朝" w:hAnsi="ＭＳ 明朝" w:eastAsia="ＭＳ 明朝"/>
          <w:sz w:val="21"/>
        </w:rPr>
        <w:t>特例による減収の補填財源（一般会計繰入、家庭用料金への転嫁、効率化）を制度設計と同時に確定させる</w:t>
      </w:r>
    </w:p>
    <w:p>
      <w:pPr>
        <w:pStyle w:val="ListBullet"/>
        <w:spacing w:after="60" w:line="269" w:lineRule="auto"/>
      </w:pPr>
      <w:r>
        <w:rPr>
          <w:rFonts w:ascii="ＭＳ 明朝" w:hAnsi="ＭＳ 明朝" w:eastAsia="ＭＳ 明朝"/>
          <w:sz w:val="21"/>
        </w:rPr>
        <w:t>改定の実施時期は、水産加工業の漁期・操業計画に配慮して設定する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第10章　住民・議会説明用の要約</w:t>
      </w:r>
    </w:p>
    <w:p>
      <w:pPr>
        <w:spacing w:after="160" w:line="276" w:lineRule="auto"/>
      </w:pPr>
      <w:r>
        <w:rPr>
          <w:rFonts w:ascii="ＭＳ 明朝" w:hAnsi="ＭＳ 明朝" w:eastAsia="ＭＳ 明朝"/>
          <w:b w:val="0"/>
          <w:color w:val="595959"/>
          <w:sz w:val="21"/>
        </w:rPr>
        <w:t>本章は、そのまま切り抜いて住民説明会・議会説明に使用できるよう作成している。</w:t>
      </w:r>
    </w:p>
    <w:p>
      <w:pPr>
        <w:spacing w:before="240" w:after="100"/>
      </w:pPr>
      <w:r>
        <w:rPr>
          <w:rFonts w:ascii="ＭＳ ゴシック" w:hAnsi="ＭＳ ゴシック" w:eastAsia="ＭＳ ゴシック"/>
          <w:b/>
          <w:color w:val="2E75B6"/>
          <w:sz w:val="23"/>
        </w:rPr>
        <w:t>１　なぜ料金の見直しが必要か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論点</w:t>
            </w:r>
          </w:p>
        </w:tc>
        <w:tc>
          <w:tcPr>
            <w:tcW w:type="dxa" w:w="1587"/>
            <w:shd w:val="clear" w:fill="2E75B6"/>
          </w:tcPr>
          <w:p>
            <w:pPr>
              <w:spacing w:after="40"/>
              <w:jc w:val="center"/>
            </w:pPr>
            <w:r/>
            <w:r>
              <w:rPr>
                <w:rFonts w:ascii="ＭＳ ゴシック" w:hAnsi="ＭＳ ゴシック" w:eastAsia="ＭＳ ゴシック"/>
                <w:b/>
                <w:color w:val="FFFFFF"/>
                <w:sz w:val="19"/>
              </w:rPr>
              <w:t>現状</w:t>
            </w:r>
          </w:p>
        </w:tc>
        <w:tc>
          <w:tcPr>
            <w:tcW w:type="dxa" w:w="5839"/>
            <w:shd w:val="clear" w:fill="2E75B6"/>
          </w:tcPr>
          <w:p>
            <w:pPr>
              <w:spacing w:after="40"/>
              <w:jc w:val="center"/>
            </w:pPr>
            <w:r/>
            <w:r>
              <w:rPr>
                <w:rFonts w:ascii="ＭＳ ゴシック" w:hAnsi="ＭＳ ゴシック" w:eastAsia="ＭＳ ゴシック"/>
                <w:b/>
                <w:color w:val="FFFFFF"/>
                <w:sz w:val="19"/>
              </w:rPr>
              <w:t>説明</w:t>
            </w:r>
          </w:p>
        </w:tc>
      </w:tr>
      <w:tr>
        <w:tc>
          <w:tcPr>
            <w:tcW w:type="dxa" w:w="1928"/>
          </w:tcPr>
          <w:p>
            <w:pPr>
              <w:spacing w:after="40"/>
              <w:jc w:val="left"/>
            </w:pPr>
            <w:r/>
            <w:r>
              <w:rPr>
                <w:rFonts w:ascii="ＭＳ 明朝" w:hAnsi="ＭＳ 明朝" w:eastAsia="ＭＳ 明朝"/>
                <w:b w:val="0"/>
                <w:sz w:val="19"/>
              </w:rPr>
              <w:t>料金で費用を賄えていない</w:t>
            </w:r>
          </w:p>
        </w:tc>
        <w:tc>
          <w:tcPr>
            <w:tcW w:type="dxa" w:w="1587"/>
          </w:tcPr>
          <w:p>
            <w:pPr>
              <w:spacing w:after="40"/>
              <w:jc w:val="center"/>
            </w:pPr>
            <w:r/>
            <w:r>
              <w:rPr>
                <w:rFonts w:ascii="ＭＳ 明朝" w:hAnsi="ＭＳ 明朝" w:eastAsia="ＭＳ 明朝"/>
                <w:b w:val="0"/>
                <w:sz w:val="19"/>
              </w:rPr>
              <w:t>料金回収率 42％</w:t>
            </w:r>
          </w:p>
        </w:tc>
        <w:tc>
          <w:tcPr>
            <w:tcW w:type="dxa" w:w="5839"/>
          </w:tcPr>
          <w:p>
            <w:pPr>
              <w:spacing w:after="40"/>
              <w:jc w:val="center"/>
            </w:pPr>
            <w:r/>
            <w:r>
              <w:rPr>
                <w:rFonts w:ascii="ＭＳ 明朝" w:hAnsi="ＭＳ 明朝" w:eastAsia="ＭＳ 明朝"/>
                <w:b w:val="0"/>
                <w:sz w:val="19"/>
              </w:rPr>
              <w:t>水道水をつくって届けるのに必要な費用のうち、料金で賄えているのは4割程度。残りは町の一般会計からの繰入金で補っている</w:t>
            </w:r>
          </w:p>
        </w:tc>
      </w:tr>
      <w:tr>
        <w:tc>
          <w:tcPr>
            <w:tcW w:type="dxa" w:w="1928"/>
          </w:tcPr>
          <w:p>
            <w:pPr>
              <w:spacing w:after="40"/>
              <w:jc w:val="left"/>
            </w:pPr>
            <w:r/>
            <w:r>
              <w:rPr>
                <w:rFonts w:ascii="ＭＳ 明朝" w:hAnsi="ＭＳ 明朝" w:eastAsia="ＭＳ 明朝"/>
                <w:b w:val="0"/>
                <w:sz w:val="19"/>
              </w:rPr>
              <w:t>施設の更新が本格化する</w:t>
            </w:r>
          </w:p>
        </w:tc>
        <w:tc>
          <w:tcPr>
            <w:tcW w:type="dxa" w:w="1587"/>
          </w:tcPr>
          <w:p>
            <w:pPr>
              <w:spacing w:after="40"/>
              <w:jc w:val="center"/>
            </w:pPr>
            <w:r/>
            <w:r>
              <w:rPr>
                <w:rFonts w:ascii="ＭＳ 明朝" w:hAnsi="ＭＳ 明朝" w:eastAsia="ＭＳ 明朝"/>
                <w:b w:val="0"/>
                <w:sz w:val="19"/>
              </w:rPr>
              <w:t>令和8〜17年度で35.15億円</w:t>
            </w:r>
          </w:p>
        </w:tc>
        <w:tc>
          <w:tcPr>
            <w:tcW w:type="dxa" w:w="5839"/>
          </w:tcPr>
          <w:p>
            <w:pPr>
              <w:spacing w:after="40"/>
              <w:jc w:val="center"/>
            </w:pPr>
            <w:r/>
            <w:r>
              <w:rPr>
                <w:rFonts w:ascii="ＭＳ 明朝" w:hAnsi="ＭＳ 明朝" w:eastAsia="ＭＳ 明朝"/>
                <w:b w:val="0"/>
                <w:sz w:val="19"/>
              </w:rPr>
              <w:t>震災復興を優先したため先送りしてきた老朽管の更新、施設の耐震化、浄水場の高度処理設備の整備が必要となる</w:t>
            </w:r>
          </w:p>
        </w:tc>
      </w:tr>
      <w:tr>
        <w:tc>
          <w:tcPr>
            <w:tcW w:type="dxa" w:w="1928"/>
          </w:tcPr>
          <w:p>
            <w:pPr>
              <w:spacing w:after="40"/>
              <w:jc w:val="left"/>
            </w:pPr>
            <w:r/>
            <w:r>
              <w:rPr>
                <w:rFonts w:ascii="ＭＳ 明朝" w:hAnsi="ＭＳ 明朝" w:eastAsia="ＭＳ 明朝"/>
                <w:b w:val="0"/>
                <w:sz w:val="19"/>
              </w:rPr>
              <w:t>水需要が減り続ける</w:t>
            </w:r>
          </w:p>
        </w:tc>
        <w:tc>
          <w:tcPr>
            <w:tcW w:type="dxa" w:w="1587"/>
          </w:tcPr>
          <w:p>
            <w:pPr>
              <w:spacing w:after="40"/>
              <w:jc w:val="center"/>
            </w:pPr>
            <w:r/>
            <w:r>
              <w:rPr>
                <w:rFonts w:ascii="ＭＳ 明朝" w:hAnsi="ＭＳ 明朝" w:eastAsia="ＭＳ 明朝"/>
                <w:b w:val="0"/>
                <w:sz w:val="19"/>
              </w:rPr>
              <w:t>5年で約9％減少</w:t>
            </w:r>
          </w:p>
        </w:tc>
        <w:tc>
          <w:tcPr>
            <w:tcW w:type="dxa" w:w="5839"/>
          </w:tcPr>
          <w:p>
            <w:pPr>
              <w:spacing w:after="40"/>
              <w:jc w:val="center"/>
            </w:pPr>
            <w:r/>
            <w:r>
              <w:rPr>
                <w:rFonts w:ascii="ＭＳ 明朝" w:hAnsi="ＭＳ 明朝" w:eastAsia="ＭＳ 明朝"/>
                <w:b w:val="0"/>
                <w:sz w:val="19"/>
              </w:rPr>
              <w:t>人口減少と節水により使用水量が減るため、料金を据え置けば収入は毎年減る</w:t>
            </w:r>
          </w:p>
        </w:tc>
      </w:tr>
      <w:tr>
        <w:tc>
          <w:tcPr>
            <w:tcW w:type="dxa" w:w="1928"/>
          </w:tcPr>
          <w:p>
            <w:pPr>
              <w:spacing w:after="40"/>
              <w:jc w:val="left"/>
            </w:pPr>
            <w:r/>
            <w:r>
              <w:rPr>
                <w:rFonts w:ascii="ＭＳ 明朝" w:hAnsi="ＭＳ 明朝" w:eastAsia="ＭＳ 明朝"/>
                <w:b w:val="0"/>
                <w:sz w:val="19"/>
              </w:rPr>
              <w:t>国が求める備えがある</w:t>
            </w:r>
          </w:p>
        </w:tc>
        <w:tc>
          <w:tcPr>
            <w:tcW w:type="dxa" w:w="1587"/>
          </w:tcPr>
          <w:p>
            <w:pPr>
              <w:spacing w:after="40"/>
              <w:jc w:val="center"/>
            </w:pPr>
            <w:r/>
            <w:r>
              <w:rPr>
                <w:rFonts w:ascii="ＭＳ 明朝" w:hAnsi="ＭＳ 明朝" w:eastAsia="ＭＳ 明朝"/>
                <w:b w:val="0"/>
                <w:sz w:val="19"/>
              </w:rPr>
              <w:t>資産維持費3％</w:t>
            </w:r>
          </w:p>
        </w:tc>
        <w:tc>
          <w:tcPr>
            <w:tcW w:type="dxa" w:w="5839"/>
          </w:tcPr>
          <w:p>
            <w:pPr>
              <w:spacing w:after="40"/>
              <w:jc w:val="center"/>
            </w:pPr>
            <w:r/>
            <w:r>
              <w:rPr>
                <w:rFonts w:ascii="ＭＳ 明朝" w:hAnsi="ＭＳ 明朝" w:eastAsia="ＭＳ 明朝"/>
                <w:b w:val="0"/>
                <w:sz w:val="19"/>
              </w:rPr>
              <w:t>将来の施設更新に備えた費用を料金原価に組み込むことが国から求められている</w:t>
            </w:r>
          </w:p>
        </w:tc>
      </w:tr>
    </w:tbl>
    <w:p>
      <w:pPr>
        <w:spacing w:after="80" w:line="276" w:lineRule="auto"/>
      </w:pPr>
    </w:p>
    <w:p>
      <w:pPr>
        <w:spacing w:before="240" w:after="100"/>
      </w:pPr>
      <w:r>
        <w:rPr>
          <w:rFonts w:ascii="ＭＳ ゴシック" w:hAnsi="ＭＳ ゴシック" w:eastAsia="ＭＳ ゴシック"/>
          <w:b/>
          <w:color w:val="2E75B6"/>
          <w:sz w:val="23"/>
        </w:rPr>
        <w:t>２　3つの案（シンプル比較）</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2608"/>
            <w:shd w:val="clear" w:fill="2E75B6"/>
          </w:tcPr>
          <w:p>
            <w:pPr>
              <w:spacing w:after="40"/>
              <w:jc w:val="center"/>
            </w:pPr>
            <w:r/>
            <w:r>
              <w:rPr>
                <w:rFonts w:ascii="ＭＳ ゴシック" w:hAnsi="ＭＳ ゴシック" w:eastAsia="ＭＳ ゴシック"/>
                <w:b/>
                <w:color w:val="FFFFFF"/>
                <w:sz w:val="18"/>
              </w:rPr>
              <w:t>A案　現行のしくみのまま</w:t>
            </w:r>
          </w:p>
        </w:tc>
        <w:tc>
          <w:tcPr>
            <w:tcW w:type="dxa" w:w="2608"/>
            <w:shd w:val="clear" w:fill="2E75B6"/>
          </w:tcPr>
          <w:p>
            <w:pPr>
              <w:spacing w:after="40"/>
              <w:jc w:val="center"/>
            </w:pPr>
            <w:r/>
            <w:r>
              <w:rPr>
                <w:rFonts w:ascii="ＭＳ ゴシック" w:hAnsi="ＭＳ ゴシック" w:eastAsia="ＭＳ ゴシック"/>
                <w:b/>
                <w:color w:val="FFFFFF"/>
                <w:sz w:val="18"/>
              </w:rPr>
              <w:t>B案　段階的に見直す</w:t>
            </w:r>
          </w:p>
        </w:tc>
        <w:tc>
          <w:tcPr>
            <w:tcW w:type="dxa" w:w="2721"/>
            <w:shd w:val="clear" w:fill="2E75B6"/>
          </w:tcPr>
          <w:p>
            <w:pPr>
              <w:spacing w:after="40"/>
              <w:jc w:val="center"/>
            </w:pPr>
            <w:r/>
            <w:r>
              <w:rPr>
                <w:rFonts w:ascii="ＭＳ ゴシック" w:hAnsi="ＭＳ ゴシック" w:eastAsia="ＭＳ ゴシック"/>
                <w:b/>
                <w:color w:val="FFFFFF"/>
                <w:sz w:val="18"/>
              </w:rPr>
              <w:t>D案　しくみを変える</w:t>
            </w:r>
          </w:p>
        </w:tc>
      </w:tr>
      <w:tr>
        <w:tc>
          <w:tcPr>
            <w:tcW w:type="dxa" w:w="1474"/>
          </w:tcPr>
          <w:p>
            <w:pPr>
              <w:spacing w:after="40"/>
              <w:jc w:val="left"/>
            </w:pPr>
            <w:r/>
            <w:r>
              <w:rPr>
                <w:rFonts w:ascii="ＭＳ 明朝" w:hAnsi="ＭＳ 明朝" w:eastAsia="ＭＳ 明朝"/>
                <w:b w:val="0"/>
                <w:sz w:val="18"/>
              </w:rPr>
              <w:t>考え方</w:t>
            </w:r>
          </w:p>
        </w:tc>
        <w:tc>
          <w:tcPr>
            <w:tcW w:type="dxa" w:w="2608"/>
          </w:tcPr>
          <w:p>
            <w:pPr>
              <w:spacing w:after="40"/>
              <w:jc w:val="center"/>
            </w:pPr>
            <w:r/>
            <w:r>
              <w:rPr>
                <w:rFonts w:ascii="ＭＳ 明朝" w:hAnsi="ＭＳ 明朝" w:eastAsia="ＭＳ 明朝"/>
                <w:b w:val="0"/>
                <w:sz w:val="18"/>
              </w:rPr>
              <w:t>料金表の単価を引き上げる</w:t>
            </w:r>
          </w:p>
        </w:tc>
        <w:tc>
          <w:tcPr>
            <w:tcW w:type="dxa" w:w="2608"/>
          </w:tcPr>
          <w:p>
            <w:pPr>
              <w:spacing w:after="40"/>
              <w:jc w:val="center"/>
            </w:pPr>
            <w:r/>
            <w:r>
              <w:rPr>
                <w:rFonts w:ascii="ＭＳ 明朝" w:hAnsi="ＭＳ 明朝" w:eastAsia="ＭＳ 明朝"/>
                <w:b w:val="0"/>
                <w:sz w:val="18"/>
              </w:rPr>
              <w:t>まず赤字を半分にする幅で改定する</w:t>
            </w:r>
          </w:p>
        </w:tc>
        <w:tc>
          <w:tcPr>
            <w:tcW w:type="dxa" w:w="2721"/>
          </w:tcPr>
          <w:p>
            <w:pPr>
              <w:spacing w:after="40"/>
              <w:jc w:val="center"/>
            </w:pPr>
            <w:r/>
            <w:r>
              <w:rPr>
                <w:rFonts w:ascii="ＭＳ 明朝" w:hAnsi="ＭＳ 明朝" w:eastAsia="ＭＳ 明朝"/>
                <w:b w:val="0"/>
                <w:sz w:val="18"/>
              </w:rPr>
              <w:t>口径別のしくみへ変え、水産加工業には特例を設ける</w:t>
            </w:r>
          </w:p>
        </w:tc>
      </w:tr>
      <w:tr>
        <w:tc>
          <w:tcPr>
            <w:tcW w:type="dxa" w:w="1474"/>
          </w:tcPr>
          <w:p>
            <w:pPr>
              <w:spacing w:after="40"/>
              <w:jc w:val="left"/>
            </w:pPr>
            <w:r/>
            <w:r>
              <w:rPr>
                <w:rFonts w:ascii="ＭＳ 明朝" w:hAnsi="ＭＳ 明朝" w:eastAsia="ＭＳ 明朝"/>
                <w:b w:val="0"/>
                <w:sz w:val="18"/>
              </w:rPr>
              <w:t>標準的なご家庭</w:t>
              <w:br/>
              <w:t>（月20㎥）</w:t>
            </w:r>
          </w:p>
        </w:tc>
        <w:tc>
          <w:tcPr>
            <w:tcW w:type="dxa" w:w="2608"/>
          </w:tcPr>
          <w:p>
            <w:pPr>
              <w:spacing w:after="40"/>
              <w:jc w:val="center"/>
            </w:pPr>
            <w:r/>
            <w:r>
              <w:rPr>
                <w:rFonts w:ascii="ＭＳ 明朝" w:hAnsi="ＭＳ 明朝" w:eastAsia="ＭＳ 明朝"/>
                <w:b w:val="0"/>
                <w:sz w:val="18"/>
              </w:rPr>
              <w:t>2,497円 → 5,948円</w:t>
              <w:br/>
              <w:t>（+3,451円）</w:t>
            </w:r>
          </w:p>
        </w:tc>
        <w:tc>
          <w:tcPr>
            <w:tcW w:type="dxa" w:w="2608"/>
          </w:tcPr>
          <w:p>
            <w:pPr>
              <w:spacing w:after="40"/>
              <w:jc w:val="center"/>
            </w:pPr>
            <w:r/>
            <w:r>
              <w:rPr>
                <w:rFonts w:ascii="ＭＳ 明朝" w:hAnsi="ＭＳ 明朝" w:eastAsia="ＭＳ 明朝"/>
                <w:b w:val="0"/>
                <w:sz w:val="18"/>
              </w:rPr>
              <w:t>2,497円 → 3,385円</w:t>
              <w:br/>
              <w:t>（+888円）</w:t>
            </w:r>
          </w:p>
        </w:tc>
        <w:tc>
          <w:tcPr>
            <w:tcW w:type="dxa" w:w="2721"/>
          </w:tcPr>
          <w:p>
            <w:pPr>
              <w:spacing w:after="40"/>
              <w:jc w:val="center"/>
            </w:pPr>
            <w:r/>
            <w:r>
              <w:rPr>
                <w:rFonts w:ascii="ＭＳ 明朝" w:hAnsi="ＭＳ 明朝" w:eastAsia="ＭＳ 明朝"/>
                <w:b w:val="0"/>
                <w:sz w:val="18"/>
              </w:rPr>
              <w:t>2,497円 → 4,987円</w:t>
              <w:br/>
              <w:t>（+2,490円）</w:t>
            </w:r>
          </w:p>
        </w:tc>
      </w:tr>
      <w:tr>
        <w:tc>
          <w:tcPr>
            <w:tcW w:type="dxa" w:w="1474"/>
          </w:tcPr>
          <w:p>
            <w:pPr>
              <w:spacing w:after="40"/>
              <w:jc w:val="left"/>
            </w:pPr>
            <w:r/>
            <w:r>
              <w:rPr>
                <w:rFonts w:ascii="ＭＳ 明朝" w:hAnsi="ＭＳ 明朝" w:eastAsia="ＭＳ 明朝"/>
                <w:b w:val="0"/>
                <w:sz w:val="18"/>
              </w:rPr>
              <w:t>水産加工業</w:t>
              <w:br/>
              <w:t>（月1,000㎥）</w:t>
            </w:r>
          </w:p>
        </w:tc>
        <w:tc>
          <w:tcPr>
            <w:tcW w:type="dxa" w:w="2608"/>
          </w:tcPr>
          <w:p>
            <w:pPr>
              <w:spacing w:after="40"/>
              <w:jc w:val="center"/>
            </w:pPr>
            <w:r/>
            <w:r>
              <w:rPr>
                <w:rFonts w:ascii="ＭＳ 明朝" w:hAnsi="ＭＳ 明朝" w:eastAsia="ＭＳ 明朝"/>
                <w:b w:val="0"/>
                <w:sz w:val="18"/>
              </w:rPr>
              <w:t>111,980円 → 266,755円</w:t>
            </w:r>
          </w:p>
        </w:tc>
        <w:tc>
          <w:tcPr>
            <w:tcW w:type="dxa" w:w="2608"/>
          </w:tcPr>
          <w:p>
            <w:pPr>
              <w:spacing w:after="40"/>
              <w:jc w:val="center"/>
            </w:pPr>
            <w:r/>
            <w:r>
              <w:rPr>
                <w:rFonts w:ascii="ＭＳ 明朝" w:hAnsi="ＭＳ 明朝" w:eastAsia="ＭＳ 明朝"/>
                <w:b w:val="0"/>
                <w:sz w:val="18"/>
              </w:rPr>
              <w:t>111,980円 → 151,822円</w:t>
            </w:r>
          </w:p>
        </w:tc>
        <w:tc>
          <w:tcPr>
            <w:tcW w:type="dxa" w:w="2721"/>
          </w:tcPr>
          <w:p>
            <w:pPr>
              <w:spacing w:after="40"/>
              <w:jc w:val="center"/>
            </w:pPr>
            <w:r/>
            <w:r>
              <w:rPr>
                <w:rFonts w:ascii="ＭＳ 明朝" w:hAnsi="ＭＳ 明朝" w:eastAsia="ＭＳ 明朝"/>
                <w:b w:val="0"/>
                <w:sz w:val="18"/>
              </w:rPr>
              <w:t>111,980円 → 115,000円</w:t>
              <w:br/>
              <w:t>（特例適用）</w:t>
            </w:r>
          </w:p>
        </w:tc>
      </w:tr>
      <w:tr>
        <w:tc>
          <w:tcPr>
            <w:tcW w:type="dxa" w:w="1474"/>
          </w:tcPr>
          <w:p>
            <w:pPr>
              <w:spacing w:after="40"/>
              <w:jc w:val="left"/>
            </w:pPr>
            <w:r/>
            <w:r>
              <w:rPr>
                <w:rFonts w:ascii="ＭＳ 明朝" w:hAnsi="ＭＳ 明朝" w:eastAsia="ＭＳ 明朝"/>
                <w:b w:val="0"/>
                <w:sz w:val="18"/>
              </w:rPr>
              <w:t>費用の回収割合</w:t>
            </w:r>
          </w:p>
        </w:tc>
        <w:tc>
          <w:tcPr>
            <w:tcW w:type="dxa" w:w="2608"/>
          </w:tcPr>
          <w:p>
            <w:pPr>
              <w:spacing w:after="40"/>
              <w:jc w:val="center"/>
            </w:pPr>
            <w:r/>
            <w:r>
              <w:rPr>
                <w:rFonts w:ascii="ＭＳ 明朝" w:hAnsi="ＭＳ 明朝" w:eastAsia="ＭＳ 明朝"/>
                <w:b w:val="0"/>
                <w:sz w:val="18"/>
              </w:rPr>
              <w:t>42％ → 100％</w:t>
            </w:r>
          </w:p>
        </w:tc>
        <w:tc>
          <w:tcPr>
            <w:tcW w:type="dxa" w:w="2608"/>
          </w:tcPr>
          <w:p>
            <w:pPr>
              <w:spacing w:after="40"/>
              <w:jc w:val="center"/>
            </w:pPr>
            <w:r/>
            <w:r>
              <w:rPr>
                <w:rFonts w:ascii="ＭＳ 明朝" w:hAnsi="ＭＳ 明朝" w:eastAsia="ＭＳ 明朝"/>
                <w:b w:val="0"/>
                <w:sz w:val="18"/>
              </w:rPr>
              <w:t>42％ → 57％</w:t>
            </w:r>
          </w:p>
        </w:tc>
        <w:tc>
          <w:tcPr>
            <w:tcW w:type="dxa" w:w="2721"/>
          </w:tcPr>
          <w:p>
            <w:pPr>
              <w:spacing w:after="40"/>
              <w:jc w:val="center"/>
            </w:pPr>
            <w:r/>
            <w:r>
              <w:rPr>
                <w:rFonts w:ascii="ＭＳ 明朝" w:hAnsi="ＭＳ 明朝" w:eastAsia="ＭＳ 明朝"/>
                <w:b w:val="0"/>
                <w:sz w:val="18"/>
              </w:rPr>
              <w:t>42％ → 64％</w:t>
            </w:r>
          </w:p>
        </w:tc>
      </w:tr>
      <w:tr>
        <w:tc>
          <w:tcPr>
            <w:tcW w:type="dxa" w:w="1474"/>
          </w:tcPr>
          <w:p>
            <w:pPr>
              <w:spacing w:after="40"/>
              <w:jc w:val="left"/>
            </w:pPr>
            <w:r/>
            <w:r>
              <w:rPr>
                <w:rFonts w:ascii="ＭＳ 明朝" w:hAnsi="ＭＳ 明朝" w:eastAsia="ＭＳ 明朝"/>
                <w:b w:val="0"/>
                <w:sz w:val="18"/>
              </w:rPr>
              <w:t>よいところ</w:t>
            </w:r>
          </w:p>
        </w:tc>
        <w:tc>
          <w:tcPr>
            <w:tcW w:type="dxa" w:w="2608"/>
          </w:tcPr>
          <w:p>
            <w:pPr>
              <w:spacing w:after="40"/>
              <w:jc w:val="center"/>
            </w:pPr>
            <w:r/>
            <w:r>
              <w:rPr>
                <w:rFonts w:ascii="ＭＳ 明朝" w:hAnsi="ＭＳ 明朝" w:eastAsia="ＭＳ 明朝"/>
                <w:b w:val="0"/>
                <w:sz w:val="18"/>
              </w:rPr>
              <w:t>しくみが変わらず分かりやすい</w:t>
            </w:r>
          </w:p>
        </w:tc>
        <w:tc>
          <w:tcPr>
            <w:tcW w:type="dxa" w:w="2608"/>
          </w:tcPr>
          <w:p>
            <w:pPr>
              <w:spacing w:after="40"/>
              <w:jc w:val="center"/>
            </w:pPr>
            <w:r/>
            <w:r>
              <w:rPr>
                <w:rFonts w:ascii="ＭＳ 明朝" w:hAnsi="ＭＳ 明朝" w:eastAsia="ＭＳ 明朝"/>
                <w:b w:val="0"/>
                <w:sz w:val="18"/>
              </w:rPr>
              <w:t>1回の値上げ幅が小さい</w:t>
            </w:r>
          </w:p>
        </w:tc>
        <w:tc>
          <w:tcPr>
            <w:tcW w:type="dxa" w:w="2721"/>
          </w:tcPr>
          <w:p>
            <w:pPr>
              <w:spacing w:after="40"/>
              <w:jc w:val="center"/>
            </w:pPr>
            <w:r/>
            <w:r>
              <w:rPr>
                <w:rFonts w:ascii="ＭＳ 明朝" w:hAnsi="ＭＳ 明朝" w:eastAsia="ＭＳ 明朝"/>
                <w:b w:val="0"/>
                <w:sz w:val="18"/>
              </w:rPr>
              <w:t>大口の割引が解消され、水産加工業も守られる</w:t>
            </w:r>
          </w:p>
        </w:tc>
      </w:tr>
      <w:tr>
        <w:tc>
          <w:tcPr>
            <w:tcW w:type="dxa" w:w="1474"/>
          </w:tcPr>
          <w:p>
            <w:pPr>
              <w:spacing w:after="40"/>
              <w:jc w:val="left"/>
            </w:pPr>
            <w:r/>
            <w:r>
              <w:rPr>
                <w:rFonts w:ascii="ＭＳ 明朝" w:hAnsi="ＭＳ 明朝" w:eastAsia="ＭＳ 明朝"/>
                <w:b w:val="0"/>
                <w:sz w:val="18"/>
              </w:rPr>
              <w:t>課題</w:t>
            </w:r>
          </w:p>
        </w:tc>
        <w:tc>
          <w:tcPr>
            <w:tcW w:type="dxa" w:w="2608"/>
          </w:tcPr>
          <w:p>
            <w:pPr>
              <w:spacing w:after="40"/>
              <w:jc w:val="center"/>
            </w:pPr>
            <w:r/>
            <w:r>
              <w:rPr>
                <w:rFonts w:ascii="ＭＳ 明朝" w:hAnsi="ＭＳ 明朝" w:eastAsia="ＭＳ 明朝"/>
                <w:b w:val="0"/>
                <w:sz w:val="18"/>
              </w:rPr>
              <w:t>値上げ幅が大きい</w:t>
            </w:r>
          </w:p>
        </w:tc>
        <w:tc>
          <w:tcPr>
            <w:tcW w:type="dxa" w:w="2608"/>
          </w:tcPr>
          <w:p>
            <w:pPr>
              <w:spacing w:after="40"/>
              <w:jc w:val="center"/>
            </w:pPr>
            <w:r/>
            <w:r>
              <w:rPr>
                <w:rFonts w:ascii="ＭＳ 明朝" w:hAnsi="ＭＳ 明朝" w:eastAsia="ＭＳ 明朝"/>
                <w:b w:val="0"/>
                <w:sz w:val="18"/>
              </w:rPr>
              <w:t>もう一度の改定が必要</w:t>
            </w:r>
          </w:p>
        </w:tc>
        <w:tc>
          <w:tcPr>
            <w:tcW w:type="dxa" w:w="2721"/>
          </w:tcPr>
          <w:p>
            <w:pPr>
              <w:spacing w:after="40"/>
              <w:jc w:val="center"/>
            </w:pPr>
            <w:r/>
            <w:r>
              <w:rPr>
                <w:rFonts w:ascii="ＭＳ 明朝" w:hAnsi="ＭＳ 明朝" w:eastAsia="ＭＳ 明朝"/>
                <w:b w:val="0"/>
                <w:sz w:val="18"/>
              </w:rPr>
              <w:t>しくみが複雑で、特例分の財源が必要</w:t>
            </w:r>
          </w:p>
        </w:tc>
      </w:tr>
    </w:tbl>
    <w:p>
      <w:pPr>
        <w:spacing w:after="80" w:line="276" w:lineRule="auto"/>
      </w:pPr>
    </w:p>
    <w:p>
      <w:pPr>
        <w:spacing w:after="160" w:line="276" w:lineRule="auto"/>
      </w:pPr>
      <w:r>
        <w:rPr>
          <w:rFonts w:ascii="ＭＳ 明朝" w:hAnsi="ＭＳ 明朝" w:eastAsia="ＭＳ 明朝"/>
          <w:b w:val="0"/>
          <w:color w:val="595959"/>
          <w:sz w:val="18"/>
        </w:rPr>
        <w:t>※ 上記は総括原価を料金で回収する場合の理論値です。実際の改定にあたっては、段階的な実施と経過措置を組み合わせることを想定しています。</w:t>
      </w:r>
    </w:p>
    <w:p>
      <w:pPr>
        <w:spacing w:before="240" w:after="100"/>
      </w:pPr>
      <w:r>
        <w:rPr>
          <w:rFonts w:ascii="ＭＳ ゴシック" w:hAnsi="ＭＳ ゴシック" w:eastAsia="ＭＳ ゴシック"/>
          <w:b/>
          <w:color w:val="2E75B6"/>
          <w:sz w:val="23"/>
        </w:rPr>
        <w:t>３　今後の進め方</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令和8年9月</w:t>
            </w:r>
          </w:p>
        </w:tc>
        <w:tc>
          <w:tcPr>
            <w:tcW w:type="dxa" w:w="7087"/>
          </w:tcPr>
          <w:p>
            <w:pPr>
              <w:spacing w:after="40"/>
              <w:jc w:val="center"/>
            </w:pPr>
            <w:r/>
            <w:r>
              <w:rPr>
                <w:rFonts w:ascii="ＭＳ 明朝" w:hAnsi="ＭＳ 明朝" w:eastAsia="ＭＳ 明朝"/>
                <w:b w:val="0"/>
                <w:sz w:val="19"/>
              </w:rPr>
              <w:t>中間報告（本報告書）</w:t>
            </w:r>
          </w:p>
        </w:tc>
      </w:tr>
      <w:tr>
        <w:tc>
          <w:tcPr>
            <w:tcW w:type="dxa" w:w="2268"/>
          </w:tcPr>
          <w:p>
            <w:pPr>
              <w:spacing w:after="40"/>
              <w:jc w:val="left"/>
            </w:pPr>
            <w:r/>
            <w:r>
              <w:rPr>
                <w:rFonts w:ascii="ＭＳ 明朝" w:hAnsi="ＭＳ 明朝" w:eastAsia="ＭＳ 明朝"/>
                <w:b w:val="0"/>
                <w:sz w:val="19"/>
              </w:rPr>
              <w:t>令和8年度後半</w:t>
            </w:r>
          </w:p>
        </w:tc>
        <w:tc>
          <w:tcPr>
            <w:tcW w:type="dxa" w:w="7087"/>
          </w:tcPr>
          <w:p>
            <w:pPr>
              <w:spacing w:after="40"/>
              <w:jc w:val="center"/>
            </w:pPr>
            <w:r/>
            <w:r>
              <w:rPr>
                <w:rFonts w:ascii="ＭＳ 明朝" w:hAnsi="ＭＳ 明朝" w:eastAsia="ＭＳ 明朝"/>
                <w:b w:val="0"/>
                <w:sz w:val="19"/>
              </w:rPr>
              <w:t>決算確定値・実使用水量データを反映した最終報告</w:t>
            </w:r>
          </w:p>
        </w:tc>
      </w:tr>
      <w:tr>
        <w:tc>
          <w:tcPr>
            <w:tcW w:type="dxa" w:w="2268"/>
          </w:tcPr>
          <w:p>
            <w:pPr>
              <w:spacing w:after="40"/>
              <w:jc w:val="left"/>
            </w:pPr>
            <w:r/>
            <w:r>
              <w:rPr>
                <w:rFonts w:ascii="ＭＳ 明朝" w:hAnsi="ＭＳ 明朝" w:eastAsia="ＭＳ 明朝"/>
                <w:b w:val="0"/>
                <w:sz w:val="19"/>
              </w:rPr>
              <w:t>令和8年度内</w:t>
            </w:r>
          </w:p>
        </w:tc>
        <w:tc>
          <w:tcPr>
            <w:tcW w:type="dxa" w:w="7087"/>
          </w:tcPr>
          <w:p>
            <w:pPr>
              <w:spacing w:after="40"/>
              <w:jc w:val="center"/>
            </w:pPr>
            <w:r/>
            <w:r>
              <w:rPr>
                <w:rFonts w:ascii="ＭＳ 明朝" w:hAnsi="ＭＳ 明朝" w:eastAsia="ＭＳ 明朝"/>
                <w:b w:val="0"/>
                <w:sz w:val="19"/>
              </w:rPr>
              <w:t>改定案の決定、条例改正案の議会提出</w:t>
            </w:r>
          </w:p>
        </w:tc>
      </w:tr>
      <w:tr>
        <w:tc>
          <w:tcPr>
            <w:tcW w:type="dxa" w:w="2268"/>
          </w:tcPr>
          <w:p>
            <w:pPr>
              <w:spacing w:after="40"/>
              <w:jc w:val="left"/>
            </w:pPr>
            <w:r/>
            <w:r>
              <w:rPr>
                <w:rFonts w:ascii="ＭＳ 明朝" w:hAnsi="ＭＳ 明朝" w:eastAsia="ＭＳ 明朝"/>
                <w:b w:val="0"/>
                <w:sz w:val="19"/>
              </w:rPr>
              <w:t>改定実施後</w:t>
            </w:r>
          </w:p>
        </w:tc>
        <w:tc>
          <w:tcPr>
            <w:tcW w:type="dxa" w:w="7087"/>
          </w:tcPr>
          <w:p>
            <w:pPr>
              <w:spacing w:after="40"/>
              <w:jc w:val="center"/>
            </w:pPr>
            <w:r/>
            <w:r>
              <w:rPr>
                <w:rFonts w:ascii="ＭＳ 明朝" w:hAnsi="ＭＳ 明朝" w:eastAsia="ＭＳ 明朝"/>
                <w:b w:val="0"/>
                <w:sz w:val="19"/>
              </w:rPr>
              <w:t>経過措置の運用、次期改定に向けた検証</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第11章　今後の作業と確認事項</w:t>
      </w:r>
    </w:p>
    <w:p>
      <w:pPr>
        <w:spacing w:before="240" w:after="100"/>
      </w:pPr>
      <w:r>
        <w:rPr>
          <w:rFonts w:ascii="ＭＳ ゴシック" w:hAnsi="ＭＳ ゴシック" w:eastAsia="ＭＳ ゴシック"/>
          <w:b/>
          <w:color w:val="2E75B6"/>
          <w:sz w:val="23"/>
        </w:rPr>
        <w:t>11-1　女川町にご確認いただきたい事項</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事項</w:t>
            </w:r>
          </w:p>
        </w:tc>
        <w:tc>
          <w:tcPr>
            <w:tcW w:type="dxa" w:w="4082"/>
            <w:shd w:val="clear" w:fill="2E75B6"/>
          </w:tcPr>
          <w:p>
            <w:pPr>
              <w:spacing w:after="40"/>
              <w:jc w:val="center"/>
            </w:pPr>
            <w:r/>
            <w:r>
              <w:rPr>
                <w:rFonts w:ascii="ＭＳ ゴシック" w:hAnsi="ＭＳ ゴシック" w:eastAsia="ＭＳ ゴシック"/>
                <w:b/>
                <w:color w:val="FFFFFF"/>
                <w:sz w:val="18"/>
              </w:rPr>
              <w:t>内容</w:t>
            </w:r>
          </w:p>
        </w:tc>
        <w:tc>
          <w:tcPr>
            <w:tcW w:type="dxa" w:w="3345"/>
            <w:shd w:val="clear" w:fill="2E75B6"/>
          </w:tcPr>
          <w:p>
            <w:pPr>
              <w:spacing w:after="40"/>
              <w:jc w:val="center"/>
            </w:pPr>
            <w:r/>
            <w:r>
              <w:rPr>
                <w:rFonts w:ascii="ＭＳ ゴシック" w:hAnsi="ＭＳ ゴシック" w:eastAsia="ＭＳ ゴシック"/>
                <w:b/>
                <w:color w:val="FFFFFF"/>
                <w:sz w:val="18"/>
              </w:rPr>
              <w:t>影響</w:t>
            </w:r>
          </w:p>
        </w:tc>
      </w:tr>
      <w:tr>
        <w:tc>
          <w:tcPr>
            <w:tcW w:type="dxa" w:w="1928"/>
          </w:tcPr>
          <w:p>
            <w:pPr>
              <w:spacing w:after="40"/>
              <w:jc w:val="left"/>
            </w:pPr>
            <w:r/>
            <w:r>
              <w:rPr>
                <w:rFonts w:ascii="ＭＳ 明朝" w:hAnsi="ＭＳ 明朝" w:eastAsia="ＭＳ 明朝"/>
                <w:b w:val="0"/>
                <w:sz w:val="18"/>
              </w:rPr>
              <w:t>企業債の借入予定利率</w:t>
            </w:r>
          </w:p>
        </w:tc>
        <w:tc>
          <w:tcPr>
            <w:tcW w:type="dxa" w:w="4082"/>
          </w:tcPr>
          <w:p>
            <w:pPr>
              <w:spacing w:after="40"/>
              <w:jc w:val="center"/>
            </w:pPr>
            <w:r/>
            <w:r>
              <w:rPr>
                <w:rFonts w:ascii="ＭＳ 明朝" w:hAnsi="ＭＳ 明朝" w:eastAsia="ＭＳ 明朝"/>
                <w:b w:val="0"/>
                <w:sz w:val="18"/>
              </w:rPr>
              <w:t>建設改良費調査票の4事業とも未記入。本報告では2.1％を仮置き</w:t>
            </w:r>
          </w:p>
        </w:tc>
        <w:tc>
          <w:tcPr>
            <w:tcW w:type="dxa" w:w="3345"/>
          </w:tcPr>
          <w:p>
            <w:pPr>
              <w:spacing w:after="40"/>
              <w:jc w:val="center"/>
            </w:pPr>
            <w:r/>
            <w:r>
              <w:rPr>
                <w:rFonts w:ascii="ＭＳ 明朝" w:hAnsi="ＭＳ 明朝" w:eastAsia="ＭＳ 明朝"/>
                <w:b w:val="0"/>
                <w:sz w:val="18"/>
              </w:rPr>
              <w:t>2.0〜3.0％の範囲で必要改定率は0.05倍程度動く</w:t>
            </w:r>
          </w:p>
        </w:tc>
      </w:tr>
      <w:tr>
        <w:tc>
          <w:tcPr>
            <w:tcW w:type="dxa" w:w="1928"/>
          </w:tcPr>
          <w:p>
            <w:pPr>
              <w:spacing w:after="40"/>
              <w:jc w:val="left"/>
            </w:pPr>
            <w:r/>
            <w:r>
              <w:rPr>
                <w:rFonts w:ascii="ＭＳ 明朝" w:hAnsi="ＭＳ 明朝" w:eastAsia="ＭＳ 明朝"/>
                <w:b w:val="0"/>
                <w:sz w:val="18"/>
              </w:rPr>
              <w:t>償却年数の区分</w:t>
            </w:r>
          </w:p>
        </w:tc>
        <w:tc>
          <w:tcPr>
            <w:tcW w:type="dxa" w:w="4082"/>
          </w:tcPr>
          <w:p>
            <w:pPr>
              <w:spacing w:after="40"/>
              <w:jc w:val="center"/>
            </w:pPr>
            <w:r/>
            <w:r>
              <w:rPr>
                <w:rFonts w:ascii="ＭＳ 明朝" w:hAnsi="ＭＳ 明朝" w:eastAsia="ＭＳ 明朝"/>
                <w:b w:val="0"/>
                <w:sz w:val="18"/>
              </w:rPr>
              <w:t>調査票は4事業とも40年。鷲神高度処理設備は機械・電気設備</w:t>
            </w:r>
          </w:p>
        </w:tc>
        <w:tc>
          <w:tcPr>
            <w:tcW w:type="dxa" w:w="3345"/>
          </w:tcPr>
          <w:p>
            <w:pPr>
              <w:spacing w:after="40"/>
              <w:jc w:val="center"/>
            </w:pPr>
            <w:r/>
            <w:r>
              <w:rPr>
                <w:rFonts w:ascii="ＭＳ 明朝" w:hAnsi="ＭＳ 明朝" w:eastAsia="ＭＳ 明朝"/>
                <w:b w:val="0"/>
                <w:sz w:val="18"/>
              </w:rPr>
              <w:t>機械・電気を20年とすると必要改定率は0.12倍上がる</w:t>
            </w:r>
          </w:p>
        </w:tc>
      </w:tr>
      <w:tr>
        <w:tc>
          <w:tcPr>
            <w:tcW w:type="dxa" w:w="1928"/>
          </w:tcPr>
          <w:p>
            <w:pPr>
              <w:spacing w:after="40"/>
              <w:jc w:val="left"/>
            </w:pPr>
            <w:r/>
            <w:r>
              <w:rPr>
                <w:rFonts w:ascii="ＭＳ 明朝" w:hAnsi="ＭＳ 明朝" w:eastAsia="ＭＳ 明朝"/>
                <w:b w:val="0"/>
                <w:sz w:val="18"/>
              </w:rPr>
              <w:t>構造物及び設備の減</w:t>
            </w:r>
          </w:p>
        </w:tc>
        <w:tc>
          <w:tcPr>
            <w:tcW w:type="dxa" w:w="4082"/>
          </w:tcPr>
          <w:p>
            <w:pPr>
              <w:spacing w:after="40"/>
              <w:jc w:val="center"/>
            </w:pPr>
            <w:r/>
            <w:r>
              <w:rPr>
                <w:rFonts w:ascii="ＭＳ 明朝" w:hAnsi="ＭＳ 明朝" w:eastAsia="ＭＳ 明朝"/>
                <w:b w:val="0"/>
                <w:sz w:val="18"/>
              </w:rPr>
              <w:t>経営戦略の26.4億円に対し調査票は21.65億円。差4.75億円の内容</w:t>
            </w:r>
          </w:p>
        </w:tc>
        <w:tc>
          <w:tcPr>
            <w:tcW w:type="dxa" w:w="3345"/>
          </w:tcPr>
          <w:p>
            <w:pPr>
              <w:spacing w:after="40"/>
              <w:jc w:val="center"/>
            </w:pPr>
            <w:r/>
            <w:r>
              <w:rPr>
                <w:rFonts w:ascii="ＭＳ 明朝" w:hAnsi="ＭＳ 明朝" w:eastAsia="ＭＳ 明朝"/>
                <w:b w:val="0"/>
                <w:sz w:val="18"/>
              </w:rPr>
              <w:t>投資規模の確定に必要</w:t>
            </w:r>
          </w:p>
        </w:tc>
      </w:tr>
      <w:tr>
        <w:tc>
          <w:tcPr>
            <w:tcW w:type="dxa" w:w="1928"/>
          </w:tcPr>
          <w:p>
            <w:pPr>
              <w:spacing w:after="40"/>
              <w:jc w:val="left"/>
            </w:pPr>
            <w:r/>
            <w:r>
              <w:rPr>
                <w:rFonts w:ascii="ＭＳ 明朝" w:hAnsi="ＭＳ 明朝" w:eastAsia="ＭＳ 明朝"/>
                <w:b w:val="0"/>
                <w:sz w:val="18"/>
              </w:rPr>
              <w:t>量水器の更新費</w:t>
            </w:r>
          </w:p>
        </w:tc>
        <w:tc>
          <w:tcPr>
            <w:tcW w:type="dxa" w:w="4082"/>
          </w:tcPr>
          <w:p>
            <w:pPr>
              <w:spacing w:after="40"/>
              <w:jc w:val="center"/>
            </w:pPr>
            <w:r/>
            <w:r>
              <w:rPr>
                <w:rFonts w:ascii="ＭＳ 明朝" w:hAnsi="ＭＳ 明朝" w:eastAsia="ＭＳ 明朝"/>
                <w:b w:val="0"/>
                <w:sz w:val="18"/>
              </w:rPr>
              <w:t>経営戦略は1.06億円を計上。調査票は委託・工事が対象のため未計上</w:t>
            </w:r>
          </w:p>
        </w:tc>
        <w:tc>
          <w:tcPr>
            <w:tcW w:type="dxa" w:w="3345"/>
          </w:tcPr>
          <w:p>
            <w:pPr>
              <w:spacing w:after="40"/>
              <w:jc w:val="center"/>
            </w:pPr>
            <w:r/>
            <w:r>
              <w:rPr>
                <w:rFonts w:ascii="ＭＳ 明朝" w:hAnsi="ＭＳ 明朝" w:eastAsia="ＭＳ 明朝"/>
                <w:b w:val="0"/>
                <w:sz w:val="18"/>
              </w:rPr>
              <w:t>別途見込む場合は必要改定率が0.02倍上がる</w:t>
            </w:r>
          </w:p>
        </w:tc>
      </w:tr>
      <w:tr>
        <w:tc>
          <w:tcPr>
            <w:tcW w:type="dxa" w:w="1928"/>
          </w:tcPr>
          <w:p>
            <w:pPr>
              <w:spacing w:after="40"/>
              <w:jc w:val="left"/>
            </w:pPr>
            <w:r/>
            <w:r>
              <w:rPr>
                <w:rFonts w:ascii="ＭＳ 明朝" w:hAnsi="ＭＳ 明朝" w:eastAsia="ＭＳ 明朝"/>
                <w:b w:val="0"/>
                <w:sz w:val="18"/>
              </w:rPr>
              <w:t>江島海底送水管の区分</w:t>
            </w:r>
          </w:p>
        </w:tc>
        <w:tc>
          <w:tcPr>
            <w:tcW w:type="dxa" w:w="4082"/>
          </w:tcPr>
          <w:p>
            <w:pPr>
              <w:spacing w:after="40"/>
              <w:jc w:val="center"/>
            </w:pPr>
            <w:r/>
            <w:r>
              <w:rPr>
                <w:rFonts w:ascii="ＭＳ 明朝" w:hAnsi="ＭＳ 明朝" w:eastAsia="ＭＳ 明朝"/>
                <w:b w:val="0"/>
                <w:sz w:val="18"/>
              </w:rPr>
              <w:t>資産種別・更新／新規・補助／単独が未記入</w:t>
            </w:r>
          </w:p>
        </w:tc>
        <w:tc>
          <w:tcPr>
            <w:tcW w:type="dxa" w:w="3345"/>
          </w:tcPr>
          <w:p>
            <w:pPr>
              <w:spacing w:after="40"/>
              <w:jc w:val="center"/>
            </w:pPr>
            <w:r/>
            <w:r>
              <w:rPr>
                <w:rFonts w:ascii="ＭＳ 明朝" w:hAnsi="ＭＳ 明朝" w:eastAsia="ＭＳ 明朝"/>
                <w:b w:val="0"/>
                <w:sz w:val="18"/>
              </w:rPr>
              <w:t>施設区分別の集計に必要</w:t>
            </w:r>
          </w:p>
        </w:tc>
      </w:tr>
      <w:tr>
        <w:tc>
          <w:tcPr>
            <w:tcW w:type="dxa" w:w="1928"/>
          </w:tcPr>
          <w:p>
            <w:pPr>
              <w:spacing w:after="40"/>
              <w:jc w:val="left"/>
            </w:pPr>
            <w:r/>
            <w:r>
              <w:rPr>
                <w:rFonts w:ascii="ＭＳ 明朝" w:hAnsi="ＭＳ 明朝" w:eastAsia="ＭＳ 明朝"/>
                <w:b w:val="0"/>
                <w:sz w:val="18"/>
              </w:rPr>
              <w:t>一般会計繰入金の整理</w:t>
            </w:r>
          </w:p>
        </w:tc>
        <w:tc>
          <w:tcPr>
            <w:tcW w:type="dxa" w:w="4082"/>
          </w:tcPr>
          <w:p>
            <w:pPr>
              <w:spacing w:after="40"/>
              <w:jc w:val="center"/>
            </w:pPr>
            <w:r/>
            <w:r>
              <w:rPr>
                <w:rFonts w:ascii="ＭＳ 明朝" w:hAnsi="ＭＳ 明朝" w:eastAsia="ＭＳ 明朝"/>
                <w:b w:val="0"/>
                <w:sz w:val="18"/>
              </w:rPr>
              <w:t>繰出基準に基づく基準内繰入の有無</w:t>
            </w:r>
          </w:p>
        </w:tc>
        <w:tc>
          <w:tcPr>
            <w:tcW w:type="dxa" w:w="3345"/>
          </w:tcPr>
          <w:p>
            <w:pPr>
              <w:spacing w:after="40"/>
              <w:jc w:val="center"/>
            </w:pPr>
            <w:r/>
            <w:r>
              <w:rPr>
                <w:rFonts w:ascii="ＭＳ 明朝" w:hAnsi="ＭＳ 明朝" w:eastAsia="ＭＳ 明朝"/>
                <w:b w:val="0"/>
                <w:sz w:val="18"/>
              </w:rPr>
              <w:t>基準内として控除する場合、必要改定率は2.38倍から1.92倍に下がる</w:t>
            </w:r>
          </w:p>
        </w:tc>
      </w:tr>
    </w:tbl>
    <w:p>
      <w:pPr>
        <w:spacing w:after="80" w:line="276" w:lineRule="auto"/>
      </w:pPr>
    </w:p>
    <w:p>
      <w:pPr>
        <w:spacing w:before="240" w:after="100"/>
      </w:pPr>
      <w:r>
        <w:rPr>
          <w:rFonts w:ascii="ＭＳ ゴシック" w:hAnsi="ＭＳ ゴシック" w:eastAsia="ＭＳ ゴシック"/>
          <w:b/>
          <w:color w:val="2E75B6"/>
          <w:sz w:val="23"/>
        </w:rPr>
        <w:t>11-2　当方で実施する作業</w:t>
      </w:r>
    </w:p>
    <w:p>
      <w:pPr>
        <w:pStyle w:val="ListBullet"/>
        <w:spacing w:after="60" w:line="269" w:lineRule="auto"/>
      </w:pPr>
      <w:r>
        <w:rPr>
          <w:rFonts w:ascii="ＭＳ 明朝" w:hAnsi="ＭＳ 明朝" w:eastAsia="ＭＳ 明朝"/>
          <w:sz w:val="21"/>
        </w:rPr>
        <w:t>令和6年度・令和7年度決算の確定値による総括原価の再計算</w:t>
      </w:r>
    </w:p>
    <w:p>
      <w:pPr>
        <w:pStyle w:val="ListBullet"/>
        <w:spacing w:after="60" w:line="269" w:lineRule="auto"/>
      </w:pPr>
      <w:r>
        <w:rPr>
          <w:rFonts w:ascii="ＭＳ 明朝" w:hAnsi="ＭＳ 明朝" w:eastAsia="ＭＳ 明朝"/>
          <w:sz w:val="21"/>
        </w:rPr>
        <w:t>水産加工業の実使用水量データを反映した19社モデルの差し替え</w:t>
      </w:r>
    </w:p>
    <w:p>
      <w:pPr>
        <w:pStyle w:val="ListBullet"/>
        <w:spacing w:after="60" w:line="269" w:lineRule="auto"/>
      </w:pPr>
      <w:r>
        <w:rPr>
          <w:rFonts w:ascii="ＭＳ 明朝" w:hAnsi="ＭＳ 明朝" w:eastAsia="ＭＳ 明朝"/>
          <w:sz w:val="21"/>
        </w:rPr>
        <w:t>経営戦略の財政シミュレーションにおける動力費・薬品費の単価の修正</w:t>
      </w:r>
    </w:p>
    <w:p>
      <w:pPr>
        <w:pStyle w:val="ListBullet"/>
        <w:spacing w:after="60" w:line="269" w:lineRule="auto"/>
      </w:pPr>
      <w:r>
        <w:rPr>
          <w:rFonts w:ascii="ＭＳ 明朝" w:hAnsi="ＭＳ 明朝" w:eastAsia="ＭＳ 明朝"/>
          <w:sz w:val="21"/>
        </w:rPr>
        <w:t>口径別料金表案の精緻化（口径別の調定件数・水量の実績を反映）</w:t>
      </w:r>
    </w:p>
    <w:p>
      <w:pPr>
        <w:pStyle w:val="ListBullet"/>
        <w:spacing w:after="60" w:line="269" w:lineRule="auto"/>
      </w:pPr>
      <w:r>
        <w:rPr>
          <w:rFonts w:ascii="ＭＳ 明朝" w:hAnsi="ＭＳ 明朝" w:eastAsia="ＭＳ 明朝"/>
          <w:sz w:val="21"/>
        </w:rPr>
        <w:t>最終報告書の作成</w:t>
      </w:r>
    </w:p>
    <w:p>
      <w:pPr>
        <w:spacing w:before="240" w:after="100"/>
      </w:pPr>
      <w:r>
        <w:rPr>
          <w:rFonts w:ascii="ＭＳ ゴシック" w:hAnsi="ＭＳ ゴシック" w:eastAsia="ＭＳ ゴシック"/>
          <w:b/>
          <w:color w:val="2E75B6"/>
          <w:sz w:val="23"/>
        </w:rPr>
        <w:t>11-3　本報告の数値の取扱い</w:t>
      </w:r>
    </w:p>
    <w:tbl>
      <w:tblPr>
        <w:tblStyle w:val="TableGrid"/>
        <w:tblW w:type="auto" w:w="0"/>
        <w:jc w:val="center"/>
        <w:tblLayout w:type="fixed"/>
        <w:tblLook w:firstColumn="1" w:firstRow="1" w:lastColumn="0" w:lastRow="0" w:noHBand="0" w:noVBand="1" w:val="04A0"/>
      </w:tblPr>
      <w:tblGrid>
        <w:gridCol w:w="4986"/>
        <w:gridCol w:w="4986"/>
      </w:tblGrid>
      <w:tr>
        <w:tc>
          <w:tcPr>
            <w:tcW w:type="dxa" w:w="1701"/>
            <w:shd w:val="clear" w:fill="2E75B6"/>
          </w:tcPr>
          <w:p>
            <w:pPr>
              <w:spacing w:after="40"/>
              <w:jc w:val="center"/>
            </w:pPr>
            <w:r/>
            <w:r>
              <w:rPr>
                <w:rFonts w:ascii="ＭＳ ゴシック" w:hAnsi="ＭＳ ゴシック" w:eastAsia="ＭＳ ゴシック"/>
                <w:b/>
                <w:color w:val="FFFFFF"/>
                <w:sz w:val="19"/>
              </w:rPr>
              <w:t>区分</w:t>
            </w:r>
          </w:p>
        </w:tc>
        <w:tc>
          <w:tcPr>
            <w:tcW w:type="dxa" w:w="7654"/>
            <w:shd w:val="clear" w:fill="2E75B6"/>
          </w:tcPr>
          <w:p>
            <w:pPr>
              <w:spacing w:after="40"/>
              <w:jc w:val="center"/>
            </w:pPr>
            <w:r/>
            <w:r>
              <w:rPr>
                <w:rFonts w:ascii="ＭＳ ゴシック" w:hAnsi="ＭＳ ゴシック" w:eastAsia="ＭＳ ゴシック"/>
                <w:b/>
                <w:color w:val="FFFFFF"/>
                <w:sz w:val="19"/>
              </w:rPr>
              <w:t>項目</w:t>
            </w:r>
          </w:p>
        </w:tc>
      </w:tr>
      <w:tr>
        <w:tc>
          <w:tcPr>
            <w:tcW w:type="dxa" w:w="1701"/>
          </w:tcPr>
          <w:p>
            <w:pPr>
              <w:spacing w:after="40"/>
              <w:jc w:val="left"/>
            </w:pPr>
            <w:r/>
            <w:r>
              <w:rPr>
                <w:rFonts w:ascii="ＭＳ 明朝" w:hAnsi="ＭＳ 明朝" w:eastAsia="ＭＳ 明朝"/>
                <w:b w:val="0"/>
                <w:sz w:val="19"/>
              </w:rPr>
              <w:t>確定値</w:t>
            </w:r>
          </w:p>
        </w:tc>
        <w:tc>
          <w:tcPr>
            <w:tcW w:type="dxa" w:w="7654"/>
          </w:tcPr>
          <w:p>
            <w:pPr>
              <w:spacing w:after="40"/>
              <w:jc w:val="center"/>
            </w:pPr>
            <w:r/>
            <w:r>
              <w:rPr>
                <w:rFonts w:ascii="ＭＳ 明朝" w:hAnsi="ＭＳ 明朝" w:eastAsia="ＭＳ 明朝"/>
                <w:b w:val="0"/>
                <w:sz w:val="19"/>
              </w:rPr>
              <w:t>現行料金体系、令和7年度実績（有収水量1,024,576㎥・料金収入131,428,825円）、維持管理費・減価償却費・支払利息の費目、県内4団体の料金水準</w:t>
            </w:r>
          </w:p>
        </w:tc>
      </w:tr>
      <w:tr>
        <w:tc>
          <w:tcPr>
            <w:tcW w:type="dxa" w:w="1701"/>
          </w:tcPr>
          <w:p>
            <w:pPr>
              <w:spacing w:after="40"/>
              <w:jc w:val="left"/>
            </w:pPr>
            <w:r/>
            <w:r>
              <w:rPr>
                <w:rFonts w:ascii="ＭＳ 明朝" w:hAnsi="ＭＳ 明朝" w:eastAsia="ＭＳ 明朝"/>
                <w:b w:val="0"/>
                <w:sz w:val="19"/>
              </w:rPr>
              <w:t>推計値（要更新）</w:t>
            </w:r>
          </w:p>
        </w:tc>
        <w:tc>
          <w:tcPr>
            <w:tcW w:type="dxa" w:w="7654"/>
          </w:tcPr>
          <w:p>
            <w:pPr>
              <w:spacing w:after="40"/>
              <w:jc w:val="center"/>
            </w:pPr>
            <w:r/>
            <w:r>
              <w:rPr>
                <w:rFonts w:ascii="ＭＳ 明朝" w:hAnsi="ＭＳ 明朝" w:eastAsia="ＭＳ 明朝"/>
                <w:b w:val="0"/>
                <w:sz w:val="19"/>
              </w:rPr>
              <w:t>資産維持費の対象資産、水産加工業19社モデルの使用水量、口径別料金表案の水準、水量ゾーン別の件数</w:t>
            </w:r>
          </w:p>
        </w:tc>
      </w:tr>
    </w:tbl>
    <w:p>
      <w:pPr>
        <w:spacing w:after="80" w:line="276" w:lineRule="auto"/>
      </w:pPr>
    </w:p>
    <w:p>
      <w:pPr>
        <w:spacing w:after="200" w:line="276" w:lineRule="auto"/>
      </w:pPr>
      <w:r>
        <w:rPr>
          <w:rFonts w:ascii="ＭＳ 明朝" w:hAnsi="ＭＳ 明朝" w:eastAsia="ＭＳ 明朝"/>
          <w:b w:val="0"/>
          <w:color w:val="C00000"/>
          <w:sz w:val="21"/>
        </w:rPr>
        <w:t>本報告に示した必要改定率2.38倍は、資産維持費3％を算入した総括原価を料金で全額回収する場合の理論値である。実際の改定率は、上記の確定作業および段階改定・経過措置の設計を経て決定する。</w:t>
      </w:r>
    </w:p>
    <w:p>
      <w:pPr>
        <w:spacing w:after="400" w:line="276" w:lineRule="auto"/>
      </w:pPr>
    </w:p>
    <w:p>
      <w:pPr>
        <w:jc w:val="right"/>
      </w:pPr>
      <w:r>
        <w:rPr>
          <w:rFonts w:ascii="ＭＳ 明朝" w:hAnsi="ＭＳ 明朝" w:eastAsia="ＭＳ 明朝"/>
          <w:sz w:val="21"/>
        </w:rPr>
        <w:t>以　上</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