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MS Pゴシック" w:cs="MS Pゴシック" w:eastAsia="MS Pゴシック" w:hAnsi="MS Pゴシック"/>
          <w:b/>
          <w:bCs/>
          <w:color w:val="12939E"/>
          <w:sz w:val="22"/>
          <w:szCs w:val="22"/>
        </w:rPr>
        <w:t xml:space="preserve">階上町下水道事業</w:t>
      </w:r>
    </w:p>
    <w:p>
      <w:pPr>
        <w:spacing w:after="100"/>
      </w:pPr>
      <w:r>
        <w:rPr>
          <w:rFonts w:ascii="MS Pゴシック" w:cs="MS Pゴシック" w:eastAsia="MS Pゴシック" w:hAnsi="MS Pゴシック"/>
          <w:b/>
          <w:bCs/>
          <w:color w:val="1A1A1A"/>
          <w:sz w:val="40"/>
          <w:szCs w:val="40"/>
        </w:rPr>
        <w:t xml:space="preserve">下水道使用料の改定について</w:t>
      </w:r>
    </w:p>
    <w:p>
      <w:pPr>
        <w:pBdr>
          <w:bottom w:val="single" w:color="1A1A1A" w:sz="18" w:space="6"/>
        </w:pBdr>
        <w:spacing w:after="240"/>
      </w:pPr>
      <w:r>
        <w:rPr>
          <w:rFonts w:ascii="MS Pゴシック" w:cs="MS Pゴシック" w:eastAsia="MS Pゴシック" w:hAnsi="MS Pゴシック"/>
          <w:color w:val="5F6F74"/>
          <w:sz w:val="24"/>
          <w:szCs w:val="24"/>
        </w:rPr>
        <w:t xml:space="preserve">― 6〜10㎥区分の単価差縮小を含む料金体系の見直し ―</w:t>
      </w:r>
    </w:p>
    <w:p>
      <w:pPr>
        <w:spacing w:after="300" w:before="0" w:line="300"/>
      </w:pPr>
      <w:r>
        <w:rPr>
          <w:rFonts w:ascii="MS Pゴシック" w:cs="MS Pゴシック" w:eastAsia="MS Pゴシック" w:hAnsi="MS Pゴシック"/>
          <w:color w:val="5F6F74"/>
          <w:sz w:val="19"/>
          <w:szCs w:val="19"/>
        </w:rPr>
        <w:t xml:space="preserve">令和8年9月14日　　建設課　　【庁内検討用・事務局たたき台】</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この資料の要点</w:t>
            </w:r>
          </w:p>
          <w:p>
            <w:pPr>
              <w:spacing w:after="60" w:line="290"/>
            </w:pPr>
            <w:r>
              <w:rPr>
                <w:rFonts w:ascii="MS Pゴシック" w:cs="MS Pゴシック" w:eastAsia="MS Pゴシック" w:hAnsi="MS Pゴシック"/>
                <w:color w:val="1A1A1A"/>
                <w:sz w:val="20"/>
                <w:szCs w:val="20"/>
              </w:rPr>
              <w:t xml:space="preserve">① 現行の6〜10㎥は税抜37円（税込40.7円）で、11〜50㎥の税抜174円（税込191.4円）の4.7分の1。2事業合計では従量課金対象水量の34.9%にこの単価が適用される一方、従量収入に占める割合は10.0%にとどまる（いずれも従量部分を分母とする）。</w:t>
            </w:r>
          </w:p>
          <w:p>
            <w:pPr>
              <w:spacing w:after="60" w:line="290"/>
            </w:pPr>
            <w:r>
              <w:rPr>
                <w:rFonts w:ascii="MS Pゴシック" w:cs="MS Pゴシック" w:eastAsia="MS Pゴシック" w:hAnsi="MS Pゴシック"/>
                <w:color w:val="1A1A1A"/>
                <w:sz w:val="20"/>
                <w:szCs w:val="20"/>
              </w:rPr>
              <w:t xml:space="preserve">② この区分を現行の11〜50㎥単価（税抜174円）まで引き上げると、平年度で約8,919千円（現行調定額比 約+20.0%）の増収余地がある。うち従量部分のみの増収は約8,518千円である。</w:t>
            </w:r>
          </w:p>
          <w:p>
            <w:pPr>
              <w:spacing w:after="60" w:line="290"/>
            </w:pPr>
            <w:r>
              <w:rPr>
                <w:rFonts w:ascii="MS Pゴシック" w:cs="MS Pゴシック" w:eastAsia="MS Pゴシック" w:hAnsi="MS Pゴシック"/>
                <w:color w:val="1A1A1A"/>
                <w:sz w:val="20"/>
                <w:szCs w:val="20"/>
              </w:rPr>
              <w:t xml:space="preserve">③ 改定幅は、令和7年度決算の経費回収率49.5%を出発点とし、これを相対的に概ね5〜15%改善する範囲（約52〜57%）で比較する。ポイント改善ではない。</w:t>
            </w:r>
          </w:p>
          <w:p>
            <w:pPr>
              <w:spacing w:after="60" w:line="290"/>
            </w:pPr>
            <w:r>
              <w:rPr>
                <w:rFonts w:ascii="MS Pゴシック" w:cs="MS Pゴシック" w:eastAsia="MS Pゴシック" w:hAnsi="MS Pゴシック"/>
                <w:color w:val="1A1A1A"/>
                <w:sz w:val="20"/>
                <w:szCs w:val="20"/>
              </w:rPr>
              <w:t xml:space="preserve">④ 同じ約10%改善の中で、単価差の縮小をどこまで進めるかにより2案を示す。A案（少量利用配慮型）は税抜 6〜10㎥ 55円／11〜50㎥ 203円、B案（負担均衡型）は同 73円／191円。基本使用料1,008円と51㎥〜220円は共通である。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1　本資料の趣旨</w:t>
      </w:r>
    </w:p>
    <w:p>
      <w:pPr>
        <w:spacing w:after="120" w:before="0" w:line="300"/>
      </w:pPr>
      <w:r>
        <w:rPr>
          <w:rFonts w:ascii="MS Pゴシック" w:cs="MS Pゴシック" w:eastAsia="MS Pゴシック" w:hAnsi="MS Pゴシック"/>
          <w:color w:val="1A1A1A"/>
          <w:sz w:val="21"/>
          <w:szCs w:val="21"/>
        </w:rPr>
        <w:t xml:space="preserve">令和7年度の調定データ9,220件（12か月・全件）と令和7年度決算を分析した結果、現行の使用料体系では6〜10㎥区分の単価が他区分と比べて著しく低く、負担の配分に偏りがあることが判明した。本資料は、その内容と見直し案を整理したものである。</w:t>
      </w:r>
    </w:p>
    <w:p>
      <w:pPr>
        <w:spacing w:after="120" w:before="0" w:line="300"/>
      </w:pPr>
      <w:r>
        <w:rPr>
          <w:rFonts w:ascii="MS Pゴシック" w:cs="MS Pゴシック" w:eastAsia="MS Pゴシック" w:hAnsi="MS Pゴシック"/>
          <w:color w:val="1A1A1A"/>
          <w:sz w:val="21"/>
          <w:szCs w:val="21"/>
        </w:rPr>
        <w:t xml:space="preserve">改定幅の基準は令和7年度決算に置く。令和7年度決算では下水道使用料40,586,357円、経費回収率49.5%、経常収支比率87.5%が公表されている。本資料はこの49.5%を出発点とし、使用料収入の増加により経費回収率を相対的に概ね5〜15%改善する範囲（約52〜57%）を比較検討す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経営戦略の数値は改定幅の直接の根拠としない</w:t>
            </w:r>
          </w:p>
          <w:p>
            <w:pPr>
              <w:spacing w:after="60" w:line="290"/>
            </w:pPr>
            <w:r>
              <w:rPr>
                <w:rFonts w:ascii="MS Pゴシック" w:cs="MS Pゴシック" w:eastAsia="MS Pゴシック" w:hAnsi="MS Pゴシック"/>
                <w:color w:val="1A1A1A"/>
                <w:sz w:val="20"/>
                <w:szCs w:val="20"/>
              </w:rPr>
              <w:t xml:space="preserve">経営戦略は定期的な使用料改定の必要性を示しており、その政策方向は本検討の前提となる。</w:t>
            </w:r>
          </w:p>
          <w:p>
            <w:pPr>
              <w:spacing w:after="60" w:line="290"/>
            </w:pPr>
            <w:r>
              <w:rPr>
                <w:rFonts w:ascii="MS Pゴシック" w:cs="MS Pゴシック" w:eastAsia="MS Pゴシック" w:hAnsi="MS Pゴシック"/>
                <w:color w:val="1A1A1A"/>
                <w:sz w:val="20"/>
                <w:szCs w:val="20"/>
              </w:rPr>
              <w:t xml:space="preserve">一方で、経営戦略の将来推計値には税区分（税込単価を税抜の枠組みに適用）・経費回収率の定義（資本費を含む分母）・有収水量前提の3点で不整合が確認された（第9章）。</w:t>
            </w:r>
          </w:p>
          <w:p>
            <w:pPr>
              <w:spacing w:after="60" w:line="290"/>
            </w:pPr>
            <w:r>
              <w:rPr>
                <w:rFonts w:ascii="MS Pゴシック" w:cs="MS Pゴシック" w:eastAsia="MS Pゴシック" w:hAnsi="MS Pゴシック"/>
                <w:color w:val="1A1A1A"/>
                <w:sz w:val="20"/>
                <w:szCs w:val="20"/>
              </w:rPr>
              <w:t xml:space="preserve">このため、改定幅の算定根拠は経営戦略の将来数値ではなく、令和7年度決算の実績と9,220件の負担分布に置く。</w:t>
            </w:r>
          </w:p>
        </w:tc>
      </w:tr>
    </w:tbl>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本資料の位置づけ</w:t>
            </w:r>
          </w:p>
          <w:p>
            <w:pPr>
              <w:spacing w:after="60" w:line="290"/>
            </w:pPr>
            <w:r>
              <w:rPr>
                <w:rFonts w:ascii="MS Pゴシック" w:cs="MS Pゴシック" w:eastAsia="MS Pゴシック" w:hAnsi="MS Pゴシック"/>
                <w:color w:val="1A1A1A"/>
                <w:sz w:val="20"/>
                <w:szCs w:val="20"/>
              </w:rPr>
              <w:t xml:space="preserve">本資料は庁内検討のためのたたき台であり、料金表を確定するものではない。</w:t>
            </w:r>
          </w:p>
          <w:p>
            <w:pPr>
              <w:spacing w:after="60" w:line="290"/>
            </w:pPr>
            <w:r>
              <w:rPr>
                <w:rFonts w:ascii="MS Pゴシック" w:cs="MS Pゴシック" w:eastAsia="MS Pゴシック" w:hAnsi="MS Pゴシック"/>
                <w:color w:val="1A1A1A"/>
                <w:sz w:val="20"/>
                <w:szCs w:val="20"/>
              </w:rPr>
              <w:t xml:space="preserve">増収額は平年度ベース（令和7年度の1年分相当の調定分布に新料金を当てたもの）であり、施行日が未定のため初年度影響額は含まない。</w:t>
            </w:r>
          </w:p>
          <w:p>
            <w:pPr>
              <w:spacing w:after="60" w:line="290"/>
            </w:pPr>
            <w:r>
              <w:rPr>
                <w:rFonts w:ascii="MS Pゴシック" w:cs="MS Pゴシック" w:eastAsia="MS Pゴシック" w:hAnsi="MS Pゴシック"/>
                <w:color w:val="1A1A1A"/>
                <w:sz w:val="20"/>
                <w:szCs w:val="20"/>
              </w:rPr>
              <w:t xml:space="preserve">増収試算は令和7年度の年間全件調定9,220件・44,567,510円（補正推計額）を基礎としている。ただし異動等で水量を特定できない96件・2,001,629円（調定額の4.5%）については、現行額に平均改定率を乗じる簡便法によっている。</w:t>
            </w:r>
          </w:p>
          <w:p>
            <w:pPr>
              <w:spacing w:after="60" w:line="290"/>
            </w:pPr>
            <w:r>
              <w:rPr>
                <w:rFonts w:ascii="MS Pゴシック" w:cs="MS Pゴシック" w:eastAsia="MS Pゴシック" w:hAnsi="MS Pゴシック"/>
                <w:color w:val="1A1A1A"/>
                <w:sz w:val="20"/>
                <w:szCs w:val="20"/>
              </w:rPr>
              <w:t xml:space="preserve">基本水量未満の日割502件・456,776円は、基本使用料1,008円を据え置く以上いずれの案でも変わらないため、据置として算定している。水量を特定できない異動等96件・2,001,629円とは分けて扱っている。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2　現行使用料体系の構造</w:t>
      </w:r>
    </w:p>
    <w:p>
      <w:pPr>
        <w:pStyle w:val="Heading2"/>
        <w:keepNext/>
        <w:spacing w:after="100" w:before="240"/>
      </w:pPr>
      <w:r>
        <w:rPr>
          <w:rFonts w:ascii="MS Pゴシック" w:cs="MS Pゴシック" w:eastAsia="MS Pゴシック" w:hAnsi="MS Pゴシック"/>
          <w:b/>
          <w:bCs/>
          <w:color w:val="12939E"/>
          <w:sz w:val="22"/>
          <w:szCs w:val="22"/>
        </w:rPr>
        <w:t xml:space="preserve">2-1　現行の料金表</w:t>
      </w:r>
    </w:p>
    <w:p>
      <w:pPr>
        <w:spacing w:after="120" w:before="0" w:line="300"/>
      </w:pPr>
      <w:r>
        <w:rPr>
          <w:rFonts w:ascii="MS Pゴシック" w:cs="MS Pゴシック" w:eastAsia="MS Pゴシック" w:hAnsi="MS Pゴシック"/>
          <w:color w:val="1A1A1A"/>
          <w:sz w:val="21"/>
          <w:szCs w:val="21"/>
        </w:rPr>
        <w:t xml:space="preserve">階上町公共下水道条例および漁業集落排水処理施設条例の別表は税抜で定められており、条例により税抜額に消費税及び地方消費税を加算して1円未満を切り捨てる。両条例の別表は同額である。</w:t>
      </w:r>
    </w:p>
    <w:p>
      <w:pPr>
        <w:keepNext/>
        <w:spacing w:after="70" w:before="200"/>
      </w:pPr>
      <w:r>
        <w:rPr>
          <w:rFonts w:ascii="MS Pゴシック" w:cs="MS Pゴシック" w:eastAsia="MS Pゴシック" w:hAnsi="MS Pゴシック"/>
          <w:b/>
          <w:bCs/>
          <w:color w:val="1A1A1A"/>
          <w:sz w:val="19"/>
          <w:szCs w:val="19"/>
        </w:rPr>
        <w:t xml:space="preserve">表1　現行の下水道使用料（一般汚水）</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000"/>
        <w:gridCol w:w="1900"/>
        <w:gridCol w:w="1900"/>
        <w:gridCol w:w="1900"/>
        <w:gridCol w:w="1900"/>
      </w:tblGrid>
      <w:tr>
        <w:trPr>
          <w:tblHeader/>
        </w:trPr>
        <w:tc>
          <w:tcPr>
            <w:tcW w:type="dxa" w:w="20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区分（1か月あたり）</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基本使用料（5㎥まで）</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r>
      <w:tr>
        <w:tc>
          <w:tcPr>
            <w:tcW w:type="dxa" w:w="20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税抜（条例別表）</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r>
      <w:tr>
        <w:tc>
          <w:tcPr>
            <w:tcW w:type="dxa" w:w="20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税込（参考）</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40.7円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191.4円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220.0円</w:t>
            </w:r>
          </w:p>
        </w:tc>
      </w:tr>
    </w:tbl>
    <w:p>
      <w:pPr>
        <w:spacing w:after="200" w:before="40"/>
      </w:pPr>
      <w:r>
        <w:rPr>
          <w:rFonts w:ascii="MS Pゴシック" w:cs="MS Pゴシック" w:eastAsia="MS Pゴシック" w:hAnsi="MS Pゴシック"/>
          <w:color w:val="5F6F74"/>
          <w:sz w:val="17"/>
          <w:szCs w:val="17"/>
        </w:rPr>
        <w:t xml:space="preserve">公衆浴場汚水は別単価（税抜 基本1,008円＋5㎥を超える分57円）。隔月徴収の場合は、2か月分の税抜使用料を算定したうえで消費税等を加算し、1円未満を切り捨てて請求する。</w:t>
      </w:r>
    </w:p>
    <w:p>
      <w:pPr>
        <w:pStyle w:val="Heading2"/>
        <w:keepNext/>
        <w:spacing w:after="100" w:before="240"/>
      </w:pPr>
      <w:r>
        <w:rPr>
          <w:rFonts w:ascii="MS Pゴシック" w:cs="MS Pゴシック" w:eastAsia="MS Pゴシック" w:hAnsi="MS Pゴシック"/>
          <w:b/>
          <w:bCs/>
          <w:color w:val="12939E"/>
          <w:sz w:val="22"/>
          <w:szCs w:val="22"/>
        </w:rPr>
        <w:t xml:space="preserve">2-2　単価は月10㎥で底を打つ</w:t>
      </w:r>
    </w:p>
    <w:p>
      <w:pPr>
        <w:spacing w:after="120" w:before="0" w:line="300"/>
      </w:pPr>
      <w:r>
        <w:rPr>
          <w:rFonts w:ascii="MS Pゴシック" w:cs="MS Pゴシック" w:eastAsia="MS Pゴシック" w:hAnsi="MS Pゴシック"/>
          <w:color w:val="1A1A1A"/>
          <w:sz w:val="21"/>
          <w:szCs w:val="21"/>
        </w:rPr>
        <w:t xml:space="preserve">1㎥あたりの負担額を使用量別に計算すると、月10㎥で131.2円/㎥まで下がり、そこから緩やかに戻るU字カーブになる。基本使用料があるため少量ほど平均単価が高くなるのは体系上自然だが、6〜10㎥の単価が低いため底が深い。</w:t>
      </w:r>
    </w:p>
    <w:p>
      <w:pPr>
        <w:spacing w:after="40"/>
        <w:jc w:val="center"/>
      </w:pPr>
      <w:r>
        <w:drawing>
          <wp:inline distT="0" distB="0" distL="0" distR="0">
            <wp:extent cx="59055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55270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図1　月使用量別の1㎥あたり負担額（現行・一般汚水・税込）</w:t>
      </w:r>
    </w:p>
    <w:p>
      <w:pPr>
        <w:spacing w:after="200" w:before="0" w:line="300"/>
      </w:pPr>
      <w:r>
        <w:rPr>
          <w:rFonts w:ascii="MS Pゴシック" w:cs="MS Pゴシック" w:eastAsia="MS Pゴシック" w:hAnsi="MS Pゴシック"/>
          <w:color w:val="1A1A1A"/>
          <w:sz w:val="21"/>
          <w:szCs w:val="21"/>
        </w:rPr>
        <w:t xml:space="preserve">通常算定レコードの月換算使用量の中央値は公共下水道で10.5㎥であり、ちょうど単価の底にあたる。これは調定レコード単位の中央値であって、利用者・世帯単位の中央値ではない。</w:t>
      </w:r>
    </w:p>
    <w:p>
      <w:pPr>
        <w:pStyle w:val="Heading2"/>
        <w:keepNext/>
        <w:spacing w:after="100" w:before="240"/>
      </w:pPr>
      <w:r>
        <w:rPr>
          <w:rFonts w:ascii="MS Pゴシック" w:cs="MS Pゴシック" w:eastAsia="MS Pゴシック" w:hAnsi="MS Pゴシック"/>
          <w:b/>
          <w:bCs/>
          <w:color w:val="12939E"/>
          <w:sz w:val="22"/>
          <w:szCs w:val="22"/>
        </w:rPr>
        <w:t xml:space="preserve">2-3　6〜10㎥区分の水量と収入の乖離</w:t>
      </w:r>
    </w:p>
    <w:p>
      <w:pPr>
        <w:spacing w:after="40"/>
        <w:jc w:val="center"/>
      </w:pPr>
      <w:r>
        <w:drawing>
          <wp:inline distT="0" distB="0" distL="0" distR="0">
            <wp:extent cx="5905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390775"/>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図2　区分別の従量収入シェアと従量課金対象水量シェア（2事業合計・令和7年度）</w:t>
      </w:r>
    </w:p>
    <w:p>
      <w:pPr>
        <w:keepNext/>
        <w:spacing w:after="70" w:before="200"/>
      </w:pPr>
      <w:r>
        <w:rPr>
          <w:rFonts w:ascii="MS Pゴシック" w:cs="MS Pゴシック" w:eastAsia="MS Pゴシック" w:hAnsi="MS Pゴシック"/>
          <w:b/>
          <w:bCs/>
          <w:color w:val="1A1A1A"/>
          <w:sz w:val="19"/>
          <w:szCs w:val="19"/>
        </w:rPr>
        <w:t xml:space="preserve">表2　区分別の収入と従量課金対象水量（2事業合計・令和7年度12か月全件）</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950"/>
        <w:gridCol w:w="1600"/>
        <w:gridCol w:w="1650"/>
        <w:gridCol w:w="1650"/>
        <w:gridCol w:w="1700"/>
        <w:gridCol w:w="1050"/>
      </w:tblGrid>
      <w:tr>
        <w:trPr>
          <w:tblHeader/>
        </w:trPr>
        <w:tc>
          <w:tcPr>
            <w:tcW w:type="dxa" w:w="19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w:t>
            </w:r>
          </w:p>
        </w:tc>
        <w:tc>
          <w:tcPr>
            <w:tcW w:type="dxa" w:w="16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収入（円）</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調定額に対する比</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従量収入に対する比</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従量課金対象水量（㎥）</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水量比</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基本使用料（5㎥まで）</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19,038,663</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42.7%</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9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6〜10㎥</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2,300,335</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5.2%</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56,525</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34.9%</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11〜50㎥</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16,261,232</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36.5%</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70.5%</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84,964</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52.5%</w:t>
            </w:r>
          </w:p>
        </w:tc>
      </w:tr>
      <w:tr>
        <w:tc>
          <w:tcPr>
            <w:tcW w:type="dxa" w:w="19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51㎥〜（大口）</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4,508,875</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19.5%</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20,495</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12.7%</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日割（基本水量未満）</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456,776</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9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異動等</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2,001,629</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合計</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44,567,510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161,984</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r>
    </w:tbl>
    <w:p>
      <w:pPr>
        <w:spacing w:after="200" w:before="40"/>
      </w:pPr>
      <w:r>
        <w:rPr>
          <w:rFonts w:ascii="MS Pゴシック" w:cs="MS Pゴシック" w:eastAsia="MS Pゴシック" w:hAnsi="MS Pゴシック"/>
          <w:color w:val="5F6F74"/>
          <w:sz w:val="17"/>
          <w:szCs w:val="17"/>
        </w:rPr>
        <w:t xml:space="preserve">区分別収入は税抜の構成要素に消費税を加算した額だが、請求単位では1円未満が切り捨てられる。この切捨て差は記録ごとに各成分へ比例配分しており、区分別収入の合計は調定額44,567,510円と一致する。なお公共の日割491件は3月実績からの推計を含むため、この額は補正推計額である。「調定額に対する比」は調定額全体を分母とし、「従量収入に対する比」は従量部分（6〜10㎥・11〜50㎥・51㎥〜の合計23,070,442円）を分母とする。水量比の分母は従量課金対象水量161,984㎥であり、基本水量（1か月5㎥）を超える水量であって全汚水量ではない。水量シェアと対比する際は、分母を揃えた「従量収入に対する比」を用い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正確な言い方</w:t>
            </w:r>
          </w:p>
          <w:p>
            <w:pPr>
              <w:spacing w:after="60" w:line="290"/>
            </w:pPr>
            <w:r>
              <w:rPr>
                <w:rFonts w:ascii="MS Pゴシック" w:cs="MS Pゴシック" w:eastAsia="MS Pゴシック" w:hAnsi="MS Pゴシック"/>
                <w:color w:val="1A1A1A"/>
                <w:sz w:val="20"/>
                <w:szCs w:val="20"/>
              </w:rPr>
              <w:t xml:space="preserve">2事業合計では、従量課金対象水量の34.9%に6〜10㎥単価が適用される一方、従量収入に占める割合は10.0%である（分母はいずれも従量部分）。</w:t>
            </w:r>
          </w:p>
          <w:p>
            <w:pPr>
              <w:spacing w:after="60" w:line="290"/>
            </w:pPr>
            <w:r>
              <w:rPr>
                <w:rFonts w:ascii="MS Pゴシック" w:cs="MS Pゴシック" w:eastAsia="MS Pゴシック" w:hAnsi="MS Pゴシック"/>
                <w:color w:val="1A1A1A"/>
                <w:sz w:val="20"/>
                <w:szCs w:val="20"/>
              </w:rPr>
              <w:t xml:space="preserve">公共下水道は水量35.2%・従量収入10.0%、漁業集落排水は水量33.7%・従量収入9.6%で、両事業ともほぼ同じ構造である。</w:t>
            </w:r>
          </w:p>
          <w:p>
            <w:pPr>
              <w:spacing w:after="60" w:line="290"/>
            </w:pPr>
            <w:r>
              <w:rPr>
                <w:rFonts w:ascii="MS Pゴシック" w:cs="MS Pゴシック" w:eastAsia="MS Pゴシック" w:hAnsi="MS Pゴシック"/>
                <w:color w:val="1A1A1A"/>
                <w:sz w:val="20"/>
                <w:szCs w:val="20"/>
              </w:rPr>
              <w:t xml:space="preserve">調定額全体（基本使用料・日割等を含む）を分母にすると6〜10㎥は5.2%となるが、これは水量シェアと分母が異なるため、直接対比してはならない。</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3　6〜10㎥区分の単価差の縮小余地</w:t>
      </w:r>
    </w:p>
    <w:p>
      <w:pPr>
        <w:spacing w:after="120" w:before="0" w:line="300"/>
      </w:pPr>
      <w:r>
        <w:rPr>
          <w:rFonts w:ascii="MS Pゴシック" w:cs="MS Pゴシック" w:eastAsia="MS Pゴシック" w:hAnsi="MS Pゴシック"/>
          <w:color w:val="1A1A1A"/>
          <w:sz w:val="21"/>
          <w:szCs w:val="21"/>
        </w:rPr>
        <w:t xml:space="preserve">6〜10㎥の税抜37円は、11〜50㎥の税抜174円の4.7分の1である。仮にこの区分を11〜50㎥と同じ単価に揃えると、2事業合計で次の増収となる。</w:t>
      </w:r>
    </w:p>
    <w:p>
      <w:pPr>
        <w:keepNext/>
        <w:spacing w:after="70" w:before="200"/>
      </w:pPr>
      <w:r>
        <w:rPr>
          <w:rFonts w:ascii="MS Pゴシック" w:cs="MS Pゴシック" w:eastAsia="MS Pゴシック" w:hAnsi="MS Pゴシック"/>
          <w:b/>
          <w:bCs/>
          <w:color w:val="1A1A1A"/>
          <w:sz w:val="19"/>
          <w:szCs w:val="19"/>
        </w:rPr>
        <w:t xml:space="preserve">表3　6〜10㎥を現行の11〜50㎥単価（税抜174円）まで引き上げた場合の増収余地</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4200"/>
        <w:gridCol w:w="2700"/>
        <w:gridCol w:w="2700"/>
      </w:tblGrid>
      <w:tr>
        <w:trPr>
          <w:tblHeader/>
        </w:trPr>
        <w:tc>
          <w:tcPr>
            <w:tcW w:type="dxa" w:w="4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算定</w:t>
            </w:r>
          </w:p>
        </w:tc>
        <w:tc>
          <w:tcPr>
            <w:tcW w:type="dxa" w:w="2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数値</w:t>
            </w:r>
          </w:p>
        </w:tc>
        <w:tc>
          <w:tcPr>
            <w:tcW w:type="dxa" w:w="2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備考</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現行調定額（税込）</w:t>
            </w:r>
          </w:p>
        </w:tc>
        <w:tc>
          <w:tcPr>
            <w:tcW w:type="dxa" w:w="2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44,567,510円</w:t>
            </w:r>
          </w:p>
        </w:tc>
        <w:tc>
          <w:tcPr>
            <w:tcW w:type="dxa" w:w="2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R7年度12か月・全件</w:t>
            </w:r>
          </w:p>
        </w:tc>
      </w:tr>
      <w:tr>
        <w:tc>
          <w:tcPr>
            <w:tcW w:type="dxa" w:w="4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6〜10㎥を税抜174円に揃えた場合</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53,486,483円</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他の区分は現行のまま</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増収余地（平年度・税込）</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8,918,973円</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差引</w:t>
            </w:r>
          </w:p>
        </w:tc>
      </w:tr>
      <w:tr>
        <w:tc>
          <w:tcPr>
            <w:tcW w:type="dxa" w:w="4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うち従量部分のみ</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8,518,401円</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日割・異動等への波及を除く</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現行調定額に対する比率</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約 +20.0%</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
            </w:r>
          </w:p>
        </w:tc>
      </w:tr>
    </w:tbl>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読み取り</w:t>
            </w:r>
          </w:p>
          <w:p>
            <w:pPr>
              <w:spacing w:after="60" w:line="290"/>
            </w:pPr>
            <w:r>
              <w:rPr>
                <w:rFonts w:ascii="MS Pゴシック" w:cs="MS Pゴシック" w:eastAsia="MS Pゴシック" w:hAnsi="MS Pゴシック"/>
                <w:color w:val="1A1A1A"/>
                <w:sz w:val="20"/>
                <w:szCs w:val="20"/>
              </w:rPr>
              <w:t xml:space="preserve">6〜10㎥区分の単価差を解消するだけで、平均増収率20.0%に相当する規模の増収余地がある。</w:t>
            </w:r>
          </w:p>
          <w:p>
            <w:pPr>
              <w:spacing w:after="60" w:line="290"/>
            </w:pPr>
            <w:r>
              <w:rPr>
                <w:rFonts w:ascii="MS Pゴシック" w:cs="MS Pゴシック" w:eastAsia="MS Pゴシック" w:hAnsi="MS Pゴシック"/>
                <w:color w:val="1A1A1A"/>
                <w:sz w:val="20"/>
                <w:szCs w:val="20"/>
              </w:rPr>
              <w:t xml:space="preserve">この区分の相対的に低い負担が維持される場合、必要な増収分は他の区分に配分することになる。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4　改善レンジと単価差の縮小水準</w:t>
      </w:r>
    </w:p>
    <w:p>
      <w:pPr>
        <w:spacing w:after="120" w:before="0" w:line="300"/>
      </w:pPr>
      <w:r>
        <w:rPr>
          <w:rFonts w:ascii="MS Pゴシック" w:cs="MS Pゴシック" w:eastAsia="MS Pゴシック" w:hAnsi="MS Pゴシック"/>
          <w:color w:val="1A1A1A"/>
          <w:sz w:val="21"/>
          <w:szCs w:val="21"/>
        </w:rPr>
        <w:t xml:space="preserve">令和7年度決算の経費回収率49.5%を出発点とし、これを相対的にどれだけ改善するかで改定幅を整理する。汚水処理費を令和7年度水準で据え置いた静態試算である。</w:t>
      </w:r>
    </w:p>
    <w:p>
      <w:pPr>
        <w:keepNext/>
        <w:spacing w:after="70" w:before="200"/>
      </w:pPr>
      <w:r>
        <w:rPr>
          <w:rFonts w:ascii="MS Pゴシック" w:cs="MS Pゴシック" w:eastAsia="MS Pゴシック" w:hAnsi="MS Pゴシック"/>
          <w:b/>
          <w:bCs/>
          <w:color w:val="1A1A1A"/>
          <w:sz w:val="19"/>
          <w:szCs w:val="19"/>
        </w:rPr>
        <w:t xml:space="preserve">表4　経費回収率の改善レンジと料金案（単価は税抜・1か月）</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200"/>
        <w:gridCol w:w="1050"/>
        <w:gridCol w:w="1050"/>
        <w:gridCol w:w="1050"/>
        <w:gridCol w:w="1300"/>
        <w:gridCol w:w="1300"/>
        <w:gridCol w:w="1650"/>
      </w:tblGrid>
      <w:tr>
        <w:trPr>
          <w:tblHeader/>
        </w:trPr>
        <w:tc>
          <w:tcPr>
            <w:tcW w:type="dxa" w:w="2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改善レンジ</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経費回収率</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改善幅</w:t>
            </w:r>
          </w:p>
        </w:tc>
      </w:tr>
      <w:tr>
        <w:tc>
          <w:tcPr>
            <w:tcW w:type="dxa" w:w="2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49.5%</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2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約5%改善</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55円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182円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210円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+4.92%</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51.9%</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+2.4ポイント</w:t>
            </w:r>
          </w:p>
        </w:tc>
      </w:tr>
      <w:tr>
        <w:tc>
          <w:tcPr>
            <w:tcW w:type="dxa" w:w="2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約10%改善 A案（少量利用配慮型）</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55円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203円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220円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+10.06%</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54.5%</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+5.0ポイント</w:t>
            </w:r>
          </w:p>
        </w:tc>
      </w:tr>
      <w:tr>
        <w:tc>
          <w:tcPr>
            <w:tcW w:type="dxa" w:w="2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約10%改善 B案（負担均衡型）</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191円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220円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+10.05%</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54.5%</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+5.0ポイント</w:t>
            </w:r>
          </w:p>
        </w:tc>
      </w:tr>
      <w:tr>
        <w:tc>
          <w:tcPr>
            <w:tcW w:type="dxa" w:w="2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約15%改善（上限ケース）</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82円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205円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230円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+14.97%</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56.9%</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+7.4ポイント</w:t>
            </w:r>
          </w:p>
        </w:tc>
      </w:tr>
    </w:tbl>
    <w:p>
      <w:pPr>
        <w:spacing w:after="200" w:before="40"/>
      </w:pPr>
      <w:r>
        <w:rPr>
          <w:rFonts w:ascii="MS Pゴシック" w:cs="MS Pゴシック" w:eastAsia="MS Pゴシック" w:hAnsi="MS Pゴシック"/>
          <w:color w:val="5F6F74"/>
          <w:sz w:val="17"/>
          <w:szCs w:val="17"/>
        </w:rPr>
        <w:t xml:space="preserve">改善率は経費回収率の「相対改善率」であり、ポイント改善ではない。49.5%×1.10＝54.5%という意味である。仮に+5〜15ポイント改善（54.5〜64.5%）とすると使用料を約+10〜30%引き上げる必要があり、負担が大きく異なる。基本使用料はいずれも1,008円で据置。経費回収率は令和7年度決算の使用料40,586,357円と、49.5%から逆算した汚水処理費約81,993千円による静態試算である。</w:t>
      </w:r>
    </w:p>
    <w:p>
      <w:pPr>
        <w:pStyle w:val="Heading2"/>
        <w:keepNext/>
        <w:spacing w:after="100" w:before="240"/>
      </w:pPr>
      <w:r>
        <w:rPr>
          <w:rFonts w:ascii="MS Pゴシック" w:cs="MS Pゴシック" w:eastAsia="MS Pゴシック" w:hAnsi="MS Pゴシック"/>
          <w:b/>
          <w:bCs/>
          <w:color w:val="12939E"/>
          <w:sz w:val="22"/>
          <w:szCs w:val="22"/>
        </w:rPr>
        <w:t xml:space="preserve">4-1　同じ約10%改善でも、単価差の縮小度合いで負担配分が変わる</w:t>
      </w:r>
    </w:p>
    <w:p>
      <w:pPr>
        <w:spacing w:after="120" w:before="0" w:line="300"/>
      </w:pPr>
      <w:r>
        <w:rPr>
          <w:rFonts w:ascii="MS Pゴシック" w:cs="MS Pゴシック" w:eastAsia="MS Pゴシック" w:hAnsi="MS Pゴシック"/>
          <w:color w:val="1A1A1A"/>
          <w:sz w:val="21"/>
          <w:szCs w:val="21"/>
        </w:rPr>
        <w:t xml:space="preserve">平均増収率を約10%に固定したうえで、6〜10㎥をどこまで引き上げるかを変えると、11〜50㎥はその分だけ抑えられる。6〜10㎥を上げるほど少量利用者の負担が増え、中位帯・大口の負担が軽くなる。</w:t>
      </w:r>
    </w:p>
    <w:p>
      <w:pPr>
        <w:keepNext/>
        <w:spacing w:after="70" w:before="200"/>
      </w:pPr>
      <w:r>
        <w:rPr>
          <w:rFonts w:ascii="MS Pゴシック" w:cs="MS Pゴシック" w:eastAsia="MS Pゴシック" w:hAnsi="MS Pゴシック"/>
          <w:b/>
          <w:bCs/>
          <w:color w:val="1A1A1A"/>
          <w:sz w:val="19"/>
          <w:szCs w:val="19"/>
        </w:rPr>
        <w:t xml:space="preserve">表5　単価差の縮小水準別の料金と負担（平均増収率を約10%に揃えた組合せ）</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750"/>
        <w:gridCol w:w="1150"/>
        <w:gridCol w:w="1050"/>
        <w:gridCol w:w="1300"/>
        <w:gridCol w:w="1350"/>
        <w:gridCol w:w="1000"/>
        <w:gridCol w:w="1000"/>
        <w:gridCol w:w="1000"/>
      </w:tblGrid>
      <w:tr>
        <w:trPr>
          <w:tblHeader/>
        </w:trPr>
        <w:tc>
          <w:tcPr>
            <w:tcW w:type="dxa" w:w="17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水準</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同 改定率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月10㎥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月20㎥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月50㎥</w:t>
            </w:r>
          </w:p>
        </w:tc>
      </w:tr>
      <w:tr>
        <w:tc>
          <w:tcPr>
            <w:tcW w:type="dxa" w:w="17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縮小なし（上位区分調整型）</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215円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+14.0%</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+20.1%</w:t>
            </w:r>
          </w:p>
        </w:tc>
      </w:tr>
      <w:tr>
        <w:tc>
          <w:tcPr>
            <w:tcW w:type="dxa" w:w="17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A案 少量利用配慮型</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55円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+48.6%</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13.1%</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203円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+7.5%</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+13.0%</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+15.3%</w:t>
            </w:r>
          </w:p>
        </w:tc>
      </w:tr>
      <w:tr>
        <w:tc>
          <w:tcPr>
            <w:tcW w:type="dxa" w:w="17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B案 負担均衡型</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191円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+15.1%</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+11.9%</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+10.5%</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強い縮小</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+170.3%</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46.0%</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173円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+26.4%</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+10.4%</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+3.4%</w:t>
            </w:r>
          </w:p>
        </w:tc>
      </w:tr>
      <w:tr>
        <w:tc>
          <w:tcPr>
            <w:tcW w:type="dxa" w:w="17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参考：174円まで引上げ</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+370.3%</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124円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+57.4%</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+6.3%</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−16.1%</w:t>
            </w:r>
          </w:p>
        </w:tc>
      </w:tr>
    </w:tbl>
    <w:p>
      <w:pPr>
        <w:spacing w:after="200" w:before="40"/>
      </w:pPr>
      <w:r>
        <w:rPr>
          <w:rFonts w:ascii="MS Pゴシック" w:cs="MS Pゴシック" w:eastAsia="MS Pゴシック" w:hAnsi="MS Pゴシック"/>
          <w:color w:val="5F6F74"/>
          <w:sz w:val="17"/>
          <w:szCs w:val="17"/>
        </w:rPr>
        <w:t xml:space="preserve">いずれも平均増収率 約10%・基本使用料は1,008円で据置・51㎥〜は220円。単価差縮小率は、現行の11〜50㎥単価174円への到達率。最上段の「縮小なし（上位区分調整型）」は、基本使用料と6〜10㎥を据え置き11㎥以上だけを引き上げる組合せであり、全区分を同率で引き上げる5-5節の一律改定（表9）とは別物である。</w:t>
      </w:r>
    </w:p>
    <w:p>
      <w:pPr>
        <w:spacing w:after="40"/>
        <w:jc w:val="center"/>
      </w:pPr>
      <w:r>
        <w:drawing>
          <wp:inline distT="0" distB="0" distL="0" distR="0">
            <wp:extent cx="59055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5270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図3　単価差の縮小水準別の負担増減率（月使用量別）</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「174円まで引上げ」は実施案ではない</w:t>
            </w:r>
          </w:p>
          <w:p>
            <w:pPr>
              <w:spacing w:after="60" w:line="290"/>
            </w:pPr>
            <w:r>
              <w:rPr>
                <w:rFonts w:ascii="MS Pゴシック" w:cs="MS Pゴシック" w:eastAsia="MS Pゴシック" w:hAnsi="MS Pゴシック"/>
                <w:color w:val="1A1A1A"/>
                <w:sz w:val="20"/>
                <w:szCs w:val="20"/>
              </w:rPr>
              <w:t xml:space="preserve">6〜10㎥を174円に揃えると、平均増収率を約10%に保つために11〜50㎥が124円まで下がり、6〜10㎥より安くなる逆転体系となる。</w:t>
            </w:r>
          </w:p>
          <w:p>
            <w:pPr>
              <w:spacing w:after="60" w:line="290"/>
            </w:pPr>
            <w:r>
              <w:rPr>
                <w:rFonts w:ascii="MS Pゴシック" w:cs="MS Pゴシック" w:eastAsia="MS Pゴシック" w:hAnsi="MS Pゴシック"/>
                <w:color w:val="1A1A1A"/>
                <w:sz w:val="20"/>
                <w:szCs w:val="20"/>
              </w:rPr>
              <w:t xml:space="preserve">また月10㎥利用の場合は+57.4%となる一方、月30㎥以上は減額（月50㎥で−16.1%）となる。</w:t>
            </w:r>
          </w:p>
          <w:p>
            <w:pPr>
              <w:spacing w:after="60" w:line="290"/>
            </w:pPr>
            <w:r>
              <w:rPr>
                <w:rFonts w:ascii="MS Pゴシック" w:cs="MS Pゴシック" w:eastAsia="MS Pゴシック" w:hAnsi="MS Pゴシック"/>
                <w:color w:val="1A1A1A"/>
                <w:sz w:val="20"/>
                <w:szCs w:val="20"/>
              </w:rPr>
              <w:t xml:space="preserve">したがって表5の最下段は実施案ではなく、比較の端点として示すものである。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5　2案の比較と使用量別の請求影響</w:t>
      </w:r>
    </w:p>
    <w:p>
      <w:pPr>
        <w:pStyle w:val="Heading2"/>
        <w:keepNext/>
        <w:spacing w:after="100" w:before="240"/>
      </w:pPr>
      <w:r>
        <w:rPr>
          <w:rFonts w:ascii="MS Pゴシック" w:cs="MS Pゴシック" w:eastAsia="MS Pゴシック" w:hAnsi="MS Pゴシック"/>
          <w:b/>
          <w:bCs/>
          <w:color w:val="12939E"/>
          <w:sz w:val="22"/>
          <w:szCs w:val="22"/>
        </w:rPr>
        <w:t xml:space="preserve">5-1　A案・B案の料金表</w:t>
      </w:r>
    </w:p>
    <w:p>
      <w:pPr>
        <w:keepNext/>
        <w:spacing w:after="70" w:before="200"/>
      </w:pPr>
      <w:r>
        <w:rPr>
          <w:rFonts w:ascii="MS Pゴシック" w:cs="MS Pゴシック" w:eastAsia="MS Pゴシック" w:hAnsi="MS Pゴシック"/>
          <w:b/>
          <w:bCs/>
          <w:color w:val="1A1A1A"/>
          <w:sz w:val="19"/>
          <w:szCs w:val="19"/>
        </w:rPr>
        <w:t xml:space="preserve">表6　料金案（条例別表と同じ税抜単価・1か月）</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100"/>
        <w:gridCol w:w="1500"/>
        <w:gridCol w:w="1500"/>
        <w:gridCol w:w="1500"/>
        <w:gridCol w:w="1500"/>
        <w:gridCol w:w="1500"/>
      </w:tblGrid>
      <w:tr>
        <w:trPr>
          <w:tblHeader/>
        </w:trPr>
        <w:tc>
          <w:tcPr>
            <w:tcW w:type="dxa" w:w="21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現行（税抜）</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A案（税抜）</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B案（税抜）</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A案（税込）</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B案（税込）</w:t>
            </w:r>
          </w:p>
        </w:tc>
      </w:tr>
      <w:tr>
        <w:tc>
          <w:tcPr>
            <w:tcW w:type="dxa" w:w="2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基本使用料（5㎥まで）</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r>
      <w:tr>
        <w:tc>
          <w:tcPr>
            <w:tcW w:type="dxa" w:w="2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6〜10㎥（1㎥につき）</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37円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55円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60.5円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80.3円</w:t>
            </w:r>
          </w:p>
        </w:tc>
      </w:tr>
      <w:tr>
        <w:tc>
          <w:tcPr>
            <w:tcW w:type="dxa" w:w="2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11〜50㎥（1㎥につき）</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174円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203円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191円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223.3円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210.1円</w:t>
            </w:r>
          </w:p>
        </w:tc>
      </w:tr>
      <w:tr>
        <w:tc>
          <w:tcPr>
            <w:tcW w:type="dxa" w:w="2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51㎥〜（1㎥につき）</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242.0円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242.0円</w:t>
            </w:r>
          </w:p>
        </w:tc>
      </w:tr>
    </w:tbl>
    <w:p>
      <w:pPr>
        <w:spacing w:after="200" w:before="40"/>
      </w:pPr>
      <w:r>
        <w:rPr>
          <w:rFonts w:ascii="MS Pゴシック" w:cs="MS Pゴシック" w:eastAsia="MS Pゴシック" w:hAnsi="MS Pゴシック"/>
          <w:color w:val="5F6F74"/>
          <w:sz w:val="17"/>
          <w:szCs w:val="17"/>
        </w:rPr>
        <w:t xml:space="preserve">税込は条例により税抜額に消費税及び地方消費税を加算して算定した参考表示。実際の請求額は2か月分の税抜使用料を算定したうえで消費税等を加算し、1円未満を切り捨てる。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「平均増収率 約10%」と「区分単価の改定率」は別物</w:t>
            </w:r>
          </w:p>
          <w:p>
            <w:pPr>
              <w:spacing w:after="60" w:line="290"/>
            </w:pPr>
            <w:r>
              <w:rPr>
                <w:rFonts w:ascii="MS Pゴシック" w:cs="MS Pゴシック" w:eastAsia="MS Pゴシック" w:hAnsi="MS Pゴシック"/>
                <w:color w:val="1A1A1A"/>
                <w:sz w:val="20"/>
                <w:szCs w:val="20"/>
              </w:rPr>
              <w:t xml:space="preserve">平均増収率は調定額全体に対する加重平均であり、区分ごとの改定率とは一致しない。</w:t>
            </w:r>
          </w:p>
          <w:p>
            <w:pPr>
              <w:spacing w:after="60" w:line="290"/>
            </w:pPr>
            <w:r>
              <w:rPr>
                <w:rFonts w:ascii="MS Pゴシック" w:cs="MS Pゴシック" w:eastAsia="MS Pゴシック" w:hAnsi="MS Pゴシック"/>
                <w:color w:val="1A1A1A"/>
                <w:sz w:val="20"/>
                <w:szCs w:val="20"/>
              </w:rPr>
              <w:t xml:space="preserve">A案：基本 ±0%／6〜10㎥ +48.6%／11〜50㎥ +16.7%／51㎥〜 +10.0%。</w:t>
            </w:r>
          </w:p>
          <w:p>
            <w:pPr>
              <w:spacing w:after="60" w:line="290"/>
            </w:pPr>
            <w:r>
              <w:rPr>
                <w:rFonts w:ascii="MS Pゴシック" w:cs="MS Pゴシック" w:eastAsia="MS Pゴシック" w:hAnsi="MS Pゴシック"/>
                <w:color w:val="1A1A1A"/>
                <w:sz w:val="20"/>
                <w:szCs w:val="20"/>
              </w:rPr>
              <w:t xml:space="preserve">B案：基本 ±0%／6〜10㎥ +97.3%／11〜50㎥ +9.8%／51㎥〜 +10.0%。</w:t>
            </w:r>
          </w:p>
          <w:p>
            <w:pPr>
              <w:spacing w:after="60" w:line="290"/>
            </w:pPr>
            <w:r>
              <w:rPr>
                <w:rFonts w:ascii="MS Pゴシック" w:cs="MS Pゴシック" w:eastAsia="MS Pゴシック" w:hAnsi="MS Pゴシック"/>
                <w:color w:val="1A1A1A"/>
                <w:sz w:val="20"/>
                <w:szCs w:val="20"/>
              </w:rPr>
              <w:t xml:space="preserve">単価の開きは現行4.70倍から、A案で3.69倍、B案で2.62倍まで縮まる。</w:t>
            </w:r>
          </w:p>
        </w:tc>
      </w:tr>
    </w:tbl>
    <w:p>
      <w:pPr>
        <w:pStyle w:val="Heading2"/>
        <w:keepNext/>
        <w:spacing w:after="100" w:before="240"/>
      </w:pPr>
      <w:r>
        <w:rPr>
          <w:rFonts w:ascii="MS Pゴシック" w:cs="MS Pゴシック" w:eastAsia="MS Pゴシック" w:hAnsi="MS Pゴシック"/>
          <w:b/>
          <w:bCs/>
          <w:color w:val="12939E"/>
          <w:sz w:val="22"/>
          <w:szCs w:val="22"/>
        </w:rPr>
        <w:t xml:space="preserve">5-2　2案の性格</w:t>
      </w:r>
    </w:p>
    <w:p>
      <w:pPr>
        <w:spacing w:after="40" w:before="120" w:line="300"/>
      </w:pPr>
      <w:r>
        <w:rPr>
          <w:rFonts w:ascii="MS Pゴシック" w:cs="MS Pゴシック" w:eastAsia="MS Pゴシック" w:hAnsi="MS Pゴシック"/>
          <w:b/>
          <w:bCs/>
          <w:color w:val="1A1A1A"/>
          <w:sz w:val="20"/>
          <w:szCs w:val="20"/>
        </w:rPr>
        <w:t xml:space="preserve">■ A案（少量利用配慮型）　6〜10㎥ 55円／11〜50㎥ 203円</w:t>
      </w:r>
    </w:p>
    <w:p>
      <w:pPr>
        <w:spacing w:after="120" w:before="0" w:line="300"/>
        <w:ind w:left="240"/>
      </w:pPr>
      <w:r>
        <w:rPr>
          <w:rFonts w:ascii="MS Pゴシック" w:cs="MS Pゴシック" w:eastAsia="MS Pゴシック" w:hAnsi="MS Pゴシック"/>
          <w:color w:val="1A1A1A"/>
          <w:sz w:val="21"/>
          <w:szCs w:val="21"/>
        </w:rPr>
        <w:t xml:space="preserve">生活必需的な少量使用の負担増を抑えることを優先する。月10㎥利用の場合は+7.5%にとどまるが、その分を中位帯以上が負担し、月50㎥は+15.3%となる。単価差の縮小は13.1%で、6〜10㎥の低単価はかなり残る。</w:t>
      </w:r>
    </w:p>
    <w:p>
      <w:pPr>
        <w:spacing w:after="40" w:before="120" w:line="300"/>
      </w:pPr>
      <w:r>
        <w:rPr>
          <w:rFonts w:ascii="MS Pゴシック" w:cs="MS Pゴシック" w:eastAsia="MS Pゴシック" w:hAnsi="MS Pゴシック"/>
          <w:b/>
          <w:bCs/>
          <w:color w:val="1A1A1A"/>
          <w:sz w:val="20"/>
          <w:szCs w:val="20"/>
        </w:rPr>
        <w:t xml:space="preserve">■ B案（負担均衡型）　6〜10㎥ 73円／11〜50㎥ 191円</w:t>
      </w:r>
    </w:p>
    <w:p>
      <w:pPr>
        <w:spacing w:after="120" w:before="0" w:line="300"/>
        <w:ind w:left="240"/>
      </w:pPr>
      <w:r>
        <w:rPr>
          <w:rFonts w:ascii="MS Pゴシック" w:cs="MS Pゴシック" w:eastAsia="MS Pゴシック" w:hAnsi="MS Pゴシック"/>
          <w:color w:val="1A1A1A"/>
          <w:sz w:val="21"/>
          <w:szCs w:val="21"/>
        </w:rPr>
        <w:t xml:space="preserve">月8㎥から月50㎥までの増加率を概ね+10〜15%の幅に収め、区分間の単価差をより大きく縮める（縮小率26.3%）。一方で月10㎥利用の場合は+15.1%となり、少量利用の負担増はA案より大きい。</w:t>
      </w:r>
    </w:p>
    <w:p>
      <w:pPr>
        <w:spacing w:after="40" w:before="120" w:line="300"/>
      </w:pPr>
      <w:r>
        <w:rPr>
          <w:rFonts w:ascii="MS Pゴシック" w:cs="MS Pゴシック" w:eastAsia="MS Pゴシック" w:hAnsi="MS Pゴシック"/>
          <w:b/>
          <w:bCs/>
          <w:color w:val="1A1A1A"/>
          <w:sz w:val="20"/>
          <w:szCs w:val="20"/>
        </w:rPr>
        <w:t xml:space="preserve">■ どちらを選ぶかは政策軸の問題である</w:t>
      </w:r>
    </w:p>
    <w:p>
      <w:pPr>
        <w:spacing w:after="120" w:before="0" w:line="300"/>
        <w:ind w:left="240"/>
      </w:pPr>
      <w:r>
        <w:rPr>
          <w:rFonts w:ascii="MS Pゴシック" w:cs="MS Pゴシック" w:eastAsia="MS Pゴシック" w:hAnsi="MS Pゴシック"/>
          <w:color w:val="1A1A1A"/>
          <w:sz w:val="21"/>
          <w:szCs w:val="21"/>
        </w:rPr>
        <w:t xml:space="preserve">B案が「最も均等」といえるのは、月8〜50㎥の増加率の幅を小さくするという評価軸においてである。「生活必需的な少量使用を優先して守る」という軸に立てばA案が優れる。両案とも同じ約10%改善であり、経費回収率はいずれも約54.5%となる。</w:t>
      </w:r>
    </w:p>
    <w:p>
      <w:pPr>
        <w:spacing w:after="40" w:before="120" w:line="300"/>
      </w:pPr>
      <w:r>
        <w:rPr>
          <w:rFonts w:ascii="MS Pゴシック" w:cs="MS Pゴシック" w:eastAsia="MS Pゴシック" w:hAnsi="MS Pゴシック"/>
          <w:b/>
          <w:bCs/>
          <w:color w:val="1A1A1A"/>
          <w:sz w:val="20"/>
          <w:szCs w:val="20"/>
        </w:rPr>
        <w:t xml:space="preserve">■ 月5㎥以下は両案とも負担増なし</w:t>
      </w:r>
    </w:p>
    <w:p>
      <w:pPr>
        <w:spacing w:after="120" w:before="0" w:line="300"/>
        <w:ind w:left="240"/>
      </w:pPr>
      <w:r>
        <w:rPr>
          <w:rFonts w:ascii="MS Pゴシック" w:cs="MS Pゴシック" w:eastAsia="MS Pゴシック" w:hAnsi="MS Pゴシック"/>
          <w:color w:val="1A1A1A"/>
          <w:sz w:val="21"/>
          <w:szCs w:val="21"/>
        </w:rPr>
        <w:t xml:space="preserve">基本使用料1,008円を据え置くため、月5㎥以下（2事業合計1,934レコード・全体の21.0%）は両案とも±0%である。ただし月6〜10㎥は2,167レコード・23.5%あり、月10㎥以下でみると全体の44.5%を占める。なおこれは年間の調定レコード数の構成比であり、利用者数・世帯数の割合ではない。したがって本資料の案は「少量利用者に配慮した料金体系」ではなく、「最低使用量帯（月5㎥以下）の負担を据え置きつつ、6〜10㎥区分の単価差を縮小する案」である。</w:t>
      </w:r>
    </w:p>
    <w:p>
      <w:pPr>
        <w:pStyle w:val="Heading2"/>
        <w:keepNext/>
        <w:spacing w:after="100" w:before="240"/>
      </w:pPr>
      <w:r>
        <w:rPr>
          <w:rFonts w:ascii="MS Pゴシック" w:cs="MS Pゴシック" w:eastAsia="MS Pゴシック" w:hAnsi="MS Pゴシック"/>
          <w:b/>
          <w:bCs/>
          <w:color w:val="12939E"/>
          <w:sz w:val="22"/>
          <w:szCs w:val="22"/>
        </w:rPr>
        <w:t xml:space="preserve">5-3　使用量別の請求影響</w:t>
      </w:r>
    </w:p>
    <w:p>
      <w:pPr>
        <w:spacing w:after="120" w:before="0" w:line="300"/>
      </w:pPr>
      <w:r>
        <w:rPr>
          <w:rFonts w:ascii="MS Pゴシック" w:cs="MS Pゴシック" w:eastAsia="MS Pゴシック" w:hAnsi="MS Pゴシック"/>
          <w:color w:val="1A1A1A"/>
          <w:sz w:val="21"/>
          <w:szCs w:val="21"/>
        </w:rPr>
        <w:t xml:space="preserve">多くの使用者は隔月徴収であり、2か月分の税抜使用料を算定したうえで消費税等を加算し、1円未満を切り捨てて請求する（条例第17条・第18条第3項）。したがって請求額は月額の税込表示を単純に2倍した額とは一致しない。次表は2か月分の請求額（税込）で示した。</w:t>
      </w:r>
    </w:p>
    <w:p>
      <w:pPr>
        <w:keepNext/>
        <w:spacing w:after="70" w:before="200"/>
      </w:pPr>
      <w:r>
        <w:rPr>
          <w:rFonts w:ascii="MS Pゴシック" w:cs="MS Pゴシック" w:eastAsia="MS Pゴシック" w:hAnsi="MS Pゴシック"/>
          <w:b/>
          <w:bCs/>
          <w:color w:val="1A1A1A"/>
          <w:sz w:val="19"/>
          <w:szCs w:val="19"/>
        </w:rPr>
        <w:t xml:space="preserve">表7　2か月分請求額の変化（一般汚水・税込）</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300"/>
        <w:gridCol w:w="1500"/>
        <w:gridCol w:w="1500"/>
        <w:gridCol w:w="1200"/>
        <w:gridCol w:w="1500"/>
        <w:gridCol w:w="1200"/>
      </w:tblGrid>
      <w:tr>
        <w:trPr>
          <w:tblHeader/>
        </w:trPr>
        <w:tc>
          <w:tcPr>
            <w:tcW w:type="dxa" w:w="13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現行（2か月）</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A案（2か月）</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B案（2か月）</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r>
      <w:tr>
        <w:tc>
          <w:tcPr>
            <w:tcW w:type="dxa" w:w="13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5㎥</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8㎥</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2,461円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2,580円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2,699円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+9.7%</w:t>
            </w:r>
          </w:p>
        </w:tc>
      </w:tr>
      <w:tr>
        <w:tc>
          <w:tcPr>
            <w:tcW w:type="dxa" w:w="13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10㎥</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2,624円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2,822円</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+7.5%</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3,020円</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+15.1%</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15㎥</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4,538円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5,055円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+11.4%</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5,121円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+12.8%</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20㎥</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6,452円</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7,288円</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+13.0%</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7,222円</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+11.9%</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25㎥</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8,366円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9,521円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+13.8%</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9,323円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+11.4%</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30㎥</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10,280円</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11,754円</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+14.3%</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11,424円</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+11.1%</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40㎥</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14,108円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16,220円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+15.0%</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15,626円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+10.8%</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50㎥</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17,936円</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20,686円</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+15.3%</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19,828円</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+10.5%</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100㎥</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39,936円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44,886円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+12.4%</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44,028円</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w:t>
            </w:r>
          </w:p>
        </w:tc>
      </w:tr>
    </w:tbl>
    <w:p>
      <w:pPr>
        <w:spacing w:after="200" w:before="40"/>
      </w:pPr>
      <w:r>
        <w:rPr>
          <w:rFonts w:ascii="MS Pゴシック" w:cs="MS Pゴシック" w:eastAsia="MS Pゴシック" w:hAnsi="MS Pゴシック"/>
          <w:color w:val="5F6F74"/>
          <w:sz w:val="17"/>
          <w:szCs w:val="17"/>
        </w:rPr>
        <w:t xml:space="preserve">参考イメージ：月5〜10㎥は少量利用、月15〜30㎥は中位帯、月40㎥以上は多量利用にあたる。ただし水量帯と世帯人数・年齢の対応関係は調定データから確認できない。</w:t>
      </w:r>
    </w:p>
    <w:p>
      <w:pPr>
        <w:pStyle w:val="Heading2"/>
        <w:keepNext/>
        <w:spacing w:after="100" w:before="240"/>
      </w:pPr>
      <w:r>
        <w:rPr>
          <w:rFonts w:ascii="MS Pゴシック" w:cs="MS Pゴシック" w:eastAsia="MS Pゴシック" w:hAnsi="MS Pゴシック"/>
          <w:b/>
          <w:bCs/>
          <w:color w:val="12939E"/>
          <w:sz w:val="22"/>
          <w:szCs w:val="22"/>
        </w:rPr>
        <w:t xml:space="preserve">5-4　どの使用量帯がどれだけあるか</w:t>
      </w:r>
    </w:p>
    <w:p>
      <w:pPr>
        <w:keepNext/>
        <w:spacing w:after="70" w:before="200"/>
      </w:pPr>
      <w:r>
        <w:rPr>
          <w:rFonts w:ascii="MS Pゴシック" w:cs="MS Pゴシック" w:eastAsia="MS Pゴシック" w:hAnsi="MS Pゴシック"/>
          <w:b/>
          <w:bCs/>
          <w:color w:val="1A1A1A"/>
          <w:sz w:val="19"/>
          <w:szCs w:val="19"/>
        </w:rPr>
        <w:t xml:space="preserve">表8　月使用量帯別の構成（令和7年度・12か月全件）</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500"/>
        <w:gridCol w:w="1250"/>
        <w:gridCol w:w="1250"/>
        <w:gridCol w:w="1250"/>
        <w:gridCol w:w="1450"/>
        <w:gridCol w:w="1450"/>
        <w:gridCol w:w="1450"/>
      </w:tblGrid>
      <w:tr>
        <w:trPr>
          <w:tblHeader/>
        </w:trPr>
        <w:tc>
          <w:tcPr>
            <w:tcW w:type="dxa" w:w="15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月使用量帯</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件数</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構成比</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金額%</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 件数</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 構成比</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 金額%</w:t>
            </w:r>
          </w:p>
        </w:tc>
      </w:tr>
      <w:tr>
        <w:tc>
          <w:tcPr>
            <w:tcW w:type="dxa" w:w="15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月5㎥以下</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1,657</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21.3%</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277</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19.3%</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8.3%</w:t>
            </w:r>
          </w:p>
        </w:tc>
      </w:tr>
      <w:tr>
        <w:tc>
          <w:tcPr>
            <w:tcW w:type="dxa" w:w="15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月6〜10㎥</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1,870</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24.0%</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12.3%</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297</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20.7%</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w:t>
            </w:r>
          </w:p>
        </w:tc>
      </w:tr>
      <w:tr>
        <w:tc>
          <w:tcPr>
            <w:tcW w:type="dxa" w:w="1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月11〜20㎥</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2,384</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30.6%</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27.9%</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505</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35.2%</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29.9%</w:t>
            </w:r>
          </w:p>
        </w:tc>
      </w:tr>
      <w:tr>
        <w:tc>
          <w:tcPr>
            <w:tcW w:type="dxa" w:w="15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月21〜30㎥</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938</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12.1%</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20.6%</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250</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27.8%</w:t>
            </w:r>
          </w:p>
        </w:tc>
      </w:tr>
      <w:tr>
        <w:tc>
          <w:tcPr>
            <w:tcW w:type="dxa" w:w="1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月31〜50㎥</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255</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3.3%</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8.4%</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69</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12.4%</w:t>
            </w:r>
          </w:p>
        </w:tc>
      </w:tr>
      <w:tr>
        <w:tc>
          <w:tcPr>
            <w:tcW w:type="dxa" w:w="15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月51㎥〜</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96</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14.4%</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11.4%</w:t>
            </w:r>
          </w:p>
        </w:tc>
      </w:tr>
      <w:tr>
        <w:tc>
          <w:tcPr>
            <w:tcW w:type="dxa" w:w="1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日割・異動等</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584</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7.5%</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6.5%</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0.5%</w:t>
            </w:r>
          </w:p>
        </w:tc>
      </w:tr>
    </w:tbl>
    <w:p>
      <w:pPr>
        <w:spacing w:after="200" w:before="40"/>
      </w:pPr>
      <w:r>
        <w:rPr>
          <w:rFonts w:ascii="MS Pゴシック" w:cs="MS Pゴシック" w:eastAsia="MS Pゴシック" w:hAnsi="MS Pゴシック"/>
          <w:color w:val="5F6F74"/>
          <w:sz w:val="17"/>
          <w:szCs w:val="17"/>
        </w:rPr>
        <w:t xml:space="preserve">件数は年間の調定レコード数であり、利用者数・世帯数ではない。同じ利用者が隔月検針なら年6回、毎月検針なら年12回カウントされるため、構成比は契約者構成とは一致しない。据置となる月5㎥以下は2事業合計1,934レコード（全体の21.0%）、月6〜10㎥は2,167レコード（23.5%）で、両者で44.5%を占める。月51㎥〜は公共96レコード（1.2%）で金額の14.4%を占めており、件数は少ないが金額の寄与は小さくない。最下段の「日割・異動等」は、基本水量未満の日割502件（2事業合計）と水量を特定できない異動等96件の合計であり、改定の影響は両者で異なる（表12で分けて示す）。水量帯と世帯人数・年齢の対応関係は調定データから確認できないため、世帯像は付していない。</w:t>
      </w:r>
    </w:p>
    <w:p>
      <w:pPr>
        <w:pStyle w:val="Heading2"/>
        <w:keepNext/>
        <w:spacing w:after="100" w:before="240"/>
      </w:pPr>
      <w:r>
        <w:rPr>
          <w:rFonts w:ascii="MS Pゴシック" w:cs="MS Pゴシック" w:eastAsia="MS Pゴシック" w:hAnsi="MS Pゴシック"/>
          <w:b/>
          <w:bCs/>
          <w:color w:val="12939E"/>
          <w:sz w:val="22"/>
          <w:szCs w:val="22"/>
        </w:rPr>
        <w:t xml:space="preserve">5-5　一律改定（全体改定率）との比較</w:t>
      </w:r>
    </w:p>
    <w:p>
      <w:pPr>
        <w:spacing w:after="120" w:before="0" w:line="300"/>
      </w:pPr>
      <w:r>
        <w:rPr>
          <w:rFonts w:ascii="MS Pゴシック" w:cs="MS Pゴシック" w:eastAsia="MS Pゴシック" w:hAnsi="MS Pゴシック"/>
          <w:color w:val="1A1A1A"/>
          <w:sz w:val="21"/>
          <w:szCs w:val="21"/>
        </w:rPr>
        <w:t xml:space="preserve">経営戦略の収支シミュレーションは、使用料収入全体に一律の改定率を乗じて将来値を置いている。同じ考え方で現行料金表の全単価を一律に引き上げた場合の影響を示す。</w:t>
      </w:r>
    </w:p>
    <w:p>
      <w:pPr>
        <w:keepNext/>
        <w:spacing w:after="70" w:before="200"/>
      </w:pPr>
      <w:r>
        <w:rPr>
          <w:rFonts w:ascii="MS Pゴシック" w:cs="MS Pゴシック" w:eastAsia="MS Pゴシック" w:hAnsi="MS Pゴシック"/>
          <w:b/>
          <w:bCs/>
          <w:color w:val="1A1A1A"/>
          <w:sz w:val="19"/>
          <w:szCs w:val="19"/>
        </w:rPr>
        <w:t xml:space="preserve">表9　一律改定（全体改定率）の料金表と収入への影響</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150"/>
        <w:gridCol w:w="1300"/>
        <w:gridCol w:w="1000"/>
        <w:gridCol w:w="1150"/>
        <w:gridCol w:w="1000"/>
        <w:gridCol w:w="1150"/>
        <w:gridCol w:w="1400"/>
        <w:gridCol w:w="1450"/>
      </w:tblGrid>
      <w:tr>
        <w:trPr>
          <w:tblHeader/>
        </w:trPr>
        <w:tc>
          <w:tcPr>
            <w:tcW w:type="dxa" w:w="11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改定率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基本使用料</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c>
          <w:tcPr>
            <w:tcW w:type="dxa" w:w="14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平年度増収額（税込）</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経費回収率</w:t>
            </w:r>
          </w:p>
        </w:tc>
      </w:tr>
      <w:tr>
        <w:tc>
          <w:tcPr>
            <w:tcW w:type="dxa" w:w="11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49.5%</w:t>
            </w:r>
          </w:p>
        </w:tc>
      </w:tr>
      <w:tr>
        <w:tc>
          <w:tcPr>
            <w:tcW w:type="dxa" w:w="11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1,058円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39円</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183円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210円</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+5.07%</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2,258,063円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52.0%</w:t>
            </w:r>
          </w:p>
        </w:tc>
      </w:tr>
      <w:tr>
        <w:tc>
          <w:tcPr>
            <w:tcW w:type="dxa" w:w="11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+10%</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1,109円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41円</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191円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220円</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+9.97%</w:t>
            </w:r>
          </w:p>
        </w:tc>
        <w:tc>
          <w:tcPr>
            <w:tcW w:type="dxa" w:w="1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4,441,559円</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54.4%</w:t>
            </w:r>
          </w:p>
        </w:tc>
      </w:tr>
      <w:tr>
        <w:tc>
          <w:tcPr>
            <w:tcW w:type="dxa" w:w="11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+15%</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1,159円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43円</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230円</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+15.03%</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6,698,369円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56.9%</w:t>
            </w:r>
          </w:p>
        </w:tc>
      </w:tr>
    </w:tbl>
    <w:p>
      <w:pPr>
        <w:spacing w:after="200" w:before="40"/>
      </w:pPr>
      <w:r>
        <w:rPr>
          <w:rFonts w:ascii="MS Pゴシック" w:cs="MS Pゴシック" w:eastAsia="MS Pゴシック" w:hAnsi="MS Pゴシック"/>
          <w:color w:val="5F6F74"/>
          <w:sz w:val="17"/>
          <w:szCs w:val="17"/>
        </w:rPr>
        <w:t xml:space="preserve">単価は税抜。条例別表は整数で定めるため、現行単価に（1＋改定率）を乗じて四捨五入した。この端数処理により実際の平均増収率は改定率と厳密には一致しない。税抜の増収額は+5%で2,052,785円、+10%で4,037,780円、+15%で6,089,426円。一律改定では基本使用料も引き上げるため、基本水量未満の日割額も改定率どおり増える点が構造見直し案と異なる。</w:t>
      </w:r>
    </w:p>
    <w:p>
      <w:pPr>
        <w:keepNext/>
        <w:spacing w:after="70" w:before="200"/>
      </w:pPr>
      <w:r>
        <w:rPr>
          <w:rFonts w:ascii="MS Pゴシック" w:cs="MS Pゴシック" w:eastAsia="MS Pゴシック" w:hAnsi="MS Pゴシック"/>
          <w:b/>
          <w:bCs/>
          <w:color w:val="1A1A1A"/>
          <w:sz w:val="19"/>
          <w:szCs w:val="19"/>
        </w:rPr>
        <w:t xml:space="preserve">表10　一律改定における2か月請求額の変化（一般汚水・税込）</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200"/>
        <w:gridCol w:w="1400"/>
        <w:gridCol w:w="1300"/>
        <w:gridCol w:w="1050"/>
        <w:gridCol w:w="1300"/>
        <w:gridCol w:w="1050"/>
        <w:gridCol w:w="1300"/>
        <w:gridCol w:w="1000"/>
      </w:tblGrid>
      <w:tr>
        <w:trPr>
          <w:tblHeader/>
        </w:trPr>
        <w:tc>
          <w:tcPr>
            <w:tcW w:type="dxa" w:w="1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w:t>
            </w:r>
          </w:p>
        </w:tc>
        <w:tc>
          <w:tcPr>
            <w:tcW w:type="dxa" w:w="14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現行（2か月）</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+10%</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+15%</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r>
      <w:tr>
        <w:tc>
          <w:tcPr>
            <w:tcW w:type="dxa" w:w="1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5㎥</w:t>
            </w:r>
          </w:p>
        </w:tc>
        <w:tc>
          <w:tcPr>
            <w:tcW w:type="dxa" w:w="1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2,327円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+5.0%</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2,439円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2,549円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+15.0%</w:t>
            </w:r>
          </w:p>
        </w:tc>
      </w:tr>
      <w:tr>
        <w:tc>
          <w:tcPr>
            <w:tcW w:type="dxa" w:w="1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8㎥</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2,461円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2,585円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2,710円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2,833円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+15.1%</w:t>
            </w:r>
          </w:p>
        </w:tc>
      </w:tr>
      <w:tr>
        <w:tc>
          <w:tcPr>
            <w:tcW w:type="dxa" w:w="1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w:t>
            </w:r>
          </w:p>
        </w:tc>
        <w:tc>
          <w:tcPr>
            <w:tcW w:type="dxa" w:w="1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2,624円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2,756円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2,890円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3,022円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+15.2%</w:t>
            </w:r>
          </w:p>
        </w:tc>
      </w:tr>
      <w:tr>
        <w:tc>
          <w:tcPr>
            <w:tcW w:type="dxa" w:w="1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15㎥</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4,538円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4,769円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4,991円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5,222円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+15.1%</w:t>
            </w:r>
          </w:p>
        </w:tc>
      </w:tr>
      <w:tr>
        <w:tc>
          <w:tcPr>
            <w:tcW w:type="dxa" w:w="1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20㎥</w:t>
            </w:r>
          </w:p>
        </w:tc>
        <w:tc>
          <w:tcPr>
            <w:tcW w:type="dxa" w:w="1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6,452円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6,782円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7,092円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+9.9%</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7,422円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+15.0%</w:t>
            </w:r>
          </w:p>
        </w:tc>
      </w:tr>
      <w:tr>
        <w:tc>
          <w:tcPr>
            <w:tcW w:type="dxa" w:w="1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30㎥</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10,280円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10,808円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11,294円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+9.9%</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11,822円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+15.0%</w:t>
            </w:r>
          </w:p>
        </w:tc>
      </w:tr>
      <w:tr>
        <w:tc>
          <w:tcPr>
            <w:tcW w:type="dxa" w:w="1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50㎥</w:t>
            </w:r>
          </w:p>
        </w:tc>
        <w:tc>
          <w:tcPr>
            <w:tcW w:type="dxa" w:w="1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17,936円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18,860円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19,698円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+9.8%</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20,622円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+15.0%</w:t>
            </w:r>
          </w:p>
        </w:tc>
      </w:tr>
      <w:tr>
        <w:tc>
          <w:tcPr>
            <w:tcW w:type="dxa" w:w="1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100㎥</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39,936円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41,960円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43,898円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+9.9%</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45,922円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+15.0%</w:t>
            </w:r>
          </w:p>
        </w:tc>
      </w:tr>
    </w:tbl>
    <w:p>
      <w:pPr>
        <w:spacing w:after="200" w:before="40"/>
      </w:pPr>
      <w:r>
        <w:rPr>
          <w:rFonts w:ascii="MS Pゴシック" w:cs="MS Pゴシック" w:eastAsia="MS Pゴシック" w:hAnsi="MS Pゴシック"/>
          <w:color w:val="5F6F74"/>
          <w:sz w:val="17"/>
          <w:szCs w:val="17"/>
        </w:rPr>
        <w:t xml:space="preserve">一律改定では、どの使用量帯もほぼ改定率どおりの負担増となる。月5㎥以下の1,934レコード（全体の21.0%）も改定率どおり増える点が構造見直し案との最大の違いである。</w:t>
      </w:r>
    </w:p>
    <w:p>
      <w:pPr>
        <w:keepNext/>
        <w:spacing w:after="70" w:before="200"/>
      </w:pPr>
      <w:r>
        <w:rPr>
          <w:rFonts w:ascii="MS Pゴシック" w:cs="MS Pゴシック" w:eastAsia="MS Pゴシック" w:hAnsi="MS Pゴシック"/>
          <w:b/>
          <w:bCs/>
          <w:color w:val="1A1A1A"/>
          <w:sz w:val="19"/>
          <w:szCs w:val="19"/>
        </w:rPr>
        <w:t xml:space="preserve">表11　同じ約10%増収での3案比較</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900"/>
        <w:gridCol w:w="1100"/>
        <w:gridCol w:w="1000"/>
        <w:gridCol w:w="1100"/>
        <w:gridCol w:w="950"/>
        <w:gridCol w:w="950"/>
        <w:gridCol w:w="1300"/>
        <w:gridCol w:w="1300"/>
      </w:tblGrid>
      <w:tr>
        <w:trPr>
          <w:tblHeader/>
        </w:trPr>
        <w:tc>
          <w:tcPr>
            <w:tcW w:type="dxa" w:w="19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案</w:t>
            </w:r>
          </w:p>
        </w:tc>
        <w:tc>
          <w:tcPr>
            <w:tcW w:type="dxa" w:w="1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基本使用料</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9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c>
          <w:tcPr>
            <w:tcW w:type="dxa" w:w="9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単価の開き</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平年度増収額</w:t>
            </w:r>
          </w:p>
        </w:tc>
      </w:tr>
      <w:tr>
        <w:tc>
          <w:tcPr>
            <w:tcW w:type="dxa" w:w="19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一律改定 +10%</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1,109円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41円</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191円</w:t>
            </w:r>
          </w:p>
        </w:tc>
        <w:tc>
          <w:tcPr>
            <w:tcW w:type="dxa" w:w="9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220円</w:t>
            </w:r>
          </w:p>
        </w:tc>
        <w:tc>
          <w:tcPr>
            <w:tcW w:type="dxa" w:w="9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4.66倍</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+9.97%</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4,441,559円</w:t>
            </w:r>
          </w:p>
        </w:tc>
      </w:tr>
      <w:tr>
        <w:tc>
          <w:tcPr>
            <w:tcW w:type="dxa" w:w="19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A案 少量利用配慮型</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1,008円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55円</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203円</w:t>
            </w:r>
          </w:p>
        </w:tc>
        <w:tc>
          <w:tcPr>
            <w:tcW w:type="dxa" w:w="9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220円</w:t>
            </w:r>
          </w:p>
        </w:tc>
        <w:tc>
          <w:tcPr>
            <w:tcW w:type="dxa" w:w="9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3.69倍</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+10.06%</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4,481,621円</w:t>
            </w:r>
          </w:p>
        </w:tc>
      </w:tr>
      <w:tr>
        <w:tc>
          <w:tcPr>
            <w:tcW w:type="dxa" w:w="19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B案 負担均衡型</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1,008円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191円</w:t>
            </w:r>
          </w:p>
        </w:tc>
        <w:tc>
          <w:tcPr>
            <w:tcW w:type="dxa" w:w="9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220円</w:t>
            </w:r>
          </w:p>
        </w:tc>
        <w:tc>
          <w:tcPr>
            <w:tcW w:type="dxa" w:w="9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2.62倍</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+10.05%</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4,478,920円</w:t>
            </w:r>
          </w:p>
        </w:tc>
      </w:tr>
    </w:tbl>
    <w:p>
      <w:pPr>
        <w:spacing w:after="200" w:before="40"/>
      </w:pPr>
      <w:r>
        <w:rPr>
          <w:rFonts w:ascii="MS Pゴシック" w:cs="MS Pゴシック" w:eastAsia="MS Pゴシック" w:hAnsi="MS Pゴシック"/>
          <w:color w:val="5F6F74"/>
          <w:sz w:val="17"/>
          <w:szCs w:val="17"/>
        </w:rPr>
        <w:t xml:space="preserve">単価は税抜。3案とも増収額はほぼ同じで、経費回収率もいずれも約54.4〜54.5%となる。異なるのは負担の配分だけである。</w:t>
      </w:r>
    </w:p>
    <w:p>
      <w:pPr>
        <w:keepNext/>
        <w:spacing w:after="70" w:before="200"/>
      </w:pPr>
      <w:r>
        <w:rPr>
          <w:rFonts w:ascii="MS Pゴシック" w:cs="MS Pゴシック" w:eastAsia="MS Pゴシック" w:hAnsi="MS Pゴシック"/>
          <w:b/>
          <w:bCs/>
          <w:color w:val="1A1A1A"/>
          <w:sz w:val="19"/>
          <w:szCs w:val="19"/>
        </w:rPr>
        <w:t xml:space="preserve">表12　使用量帯別にみた3案の負担増（代表値・2か月請求額）</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500"/>
        <w:gridCol w:w="1150"/>
        <w:gridCol w:w="1100"/>
        <w:gridCol w:w="1650"/>
        <w:gridCol w:w="1800"/>
        <w:gridCol w:w="1600"/>
        <w:gridCol w:w="800"/>
      </w:tblGrid>
      <w:tr>
        <w:trPr>
          <w:tblHeader/>
        </w:trPr>
        <w:tc>
          <w:tcPr>
            <w:tcW w:type="dxa" w:w="15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月使用量帯</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件数</w:t>
            </w:r>
          </w:p>
        </w:tc>
        <w:tc>
          <w:tcPr>
            <w:tcW w:type="dxa" w:w="1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構成比</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一律改定 +10%</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A案 少量利用配慮型</w:t>
            </w:r>
          </w:p>
        </w:tc>
        <w:tc>
          <w:tcPr>
            <w:tcW w:type="dxa" w:w="16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B案 負担均衡型</w:t>
            </w:r>
          </w:p>
        </w:tc>
        <w:tc>
          <w:tcPr>
            <w:tcW w:type="dxa" w:w="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代表値</w:t>
            </w:r>
          </w:p>
        </w:tc>
      </w:tr>
      <w:tr>
        <w:tc>
          <w:tcPr>
            <w:tcW w:type="dxa" w:w="15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月5㎥以下</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1,934件</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21.0%</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c>
          <w:tcPr>
            <w:tcW w:type="dxa" w:w="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w:t>
            </w:r>
          </w:p>
        </w:tc>
      </w:tr>
      <w:tr>
        <w:tc>
          <w:tcPr>
            <w:tcW w:type="dxa" w:w="15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月6〜10㎥</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2,167件</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23.5%</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+10.1%</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+4.8%</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w:t>
            </w:r>
          </w:p>
        </w:tc>
        <w:tc>
          <w:tcPr>
            <w:tcW w:type="dxa" w:w="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w:t>
            </w:r>
          </w:p>
        </w:tc>
      </w:tr>
      <w:tr>
        <w:tc>
          <w:tcPr>
            <w:tcW w:type="dxa" w:w="1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月11〜20㎥</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2,889件</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31.3%</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+11.4%</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+12.8%</w:t>
            </w:r>
          </w:p>
        </w:tc>
        <w:tc>
          <w:tcPr>
            <w:tcW w:type="dxa" w:w="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w:t>
            </w:r>
          </w:p>
        </w:tc>
      </w:tr>
      <w:tr>
        <w:tc>
          <w:tcPr>
            <w:tcW w:type="dxa" w:w="15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月21〜30㎥</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1,188件</w:t>
            </w:r>
          </w:p>
        </w:tc>
        <w:tc>
          <w:tcPr>
            <w:tcW w:type="dxa" w:w="11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12.9%</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+9.9%</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+13.8%</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+11.4%</w:t>
            </w:r>
          </w:p>
        </w:tc>
        <w:tc>
          <w:tcPr>
            <w:tcW w:type="dxa" w:w="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25㎥</w:t>
            </w:r>
          </w:p>
        </w:tc>
      </w:tr>
      <w:tr>
        <w:tc>
          <w:tcPr>
            <w:tcW w:type="dxa" w:w="1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月31〜50㎥</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324件</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3.5%</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+9.8%</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+15.0%</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+10.8%</w:t>
            </w:r>
          </w:p>
        </w:tc>
        <w:tc>
          <w:tcPr>
            <w:tcW w:type="dxa" w:w="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40㎥</w:t>
            </w:r>
          </w:p>
        </w:tc>
      </w:tr>
      <w:tr>
        <w:tc>
          <w:tcPr>
            <w:tcW w:type="dxa" w:w="15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月51㎥〜</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120件</w:t>
            </w:r>
          </w:p>
        </w:tc>
        <w:tc>
          <w:tcPr>
            <w:tcW w:type="dxa" w:w="11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+9.9%</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+12.4%</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w:t>
            </w:r>
          </w:p>
        </w:tc>
        <w:tc>
          <w:tcPr>
            <w:tcW w:type="dxa" w:w="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r>
      <w:tr>
        <w:tc>
          <w:tcPr>
            <w:tcW w:type="dxa" w:w="1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日割（基本水量未満）</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502件</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5.4%</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5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異動等（水量不明）</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96件</w:t>
            </w:r>
          </w:p>
        </w:tc>
        <w:tc>
          <w:tcPr>
            <w:tcW w:type="dxa" w:w="11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約+10%※</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約+10%※</w:t>
            </w:r>
          </w:p>
        </w:tc>
        <w:tc>
          <w:tcPr>
            <w:tcW w:type="dxa" w:w="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bl>
    <w:p>
      <w:pPr>
        <w:spacing w:after="200" w:before="40"/>
      </w:pPr>
      <w:r>
        <w:rPr>
          <w:rFonts w:ascii="MS Pゴシック" w:cs="MS Pゴシック" w:eastAsia="MS Pゴシック" w:hAnsi="MS Pゴシック"/>
          <w:color w:val="5F6F74"/>
          <w:sz w:val="17"/>
          <w:szCs w:val="17"/>
        </w:rPr>
        <w:t xml:space="preserve">※異動等96件は水量を特定できないため、A案・B案では平均増収率を乗じる簡便法によっている（増収額には反映済み）。日割502件は基本使用料1,008円を据え置く以上A案・B案とも変わらないが、一律改定では基本使用料も上がるため改定率どおり増える。一律改定は全帯ほぼ改定率どおりで、6〜10㎥と11〜50㎥の単価の開きは4.70倍から4.66倍にしか縮まらない。構造見直し案は月5㎥以下と日割を据え置くかわりに、中位帯以上（A案）または6〜10㎥（B案）の負担が一律改定より大きくな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一律改定と構造見直しの使い分け</w:t>
            </w:r>
          </w:p>
          <w:p>
            <w:pPr>
              <w:spacing w:after="60" w:line="290"/>
            </w:pPr>
            <w:r>
              <w:rPr>
                <w:rFonts w:ascii="MS Pゴシック" w:cs="MS Pゴシック" w:eastAsia="MS Pゴシック" w:hAnsi="MS Pゴシック"/>
                <w:color w:val="1A1A1A"/>
                <w:sz w:val="20"/>
                <w:szCs w:val="20"/>
              </w:rPr>
              <w:t xml:space="preserve">増収額と経費回収率の改善幅は、どの方法でもほぼ同じである（約10%改善でいずれも54.4〜54.5%）。選択の論点は収入額ではなく負担の配分にある。</w:t>
            </w:r>
          </w:p>
          <w:p>
            <w:pPr>
              <w:spacing w:after="60" w:line="290"/>
            </w:pPr>
            <w:r>
              <w:rPr>
                <w:rFonts w:ascii="MS Pゴシック" w:cs="MS Pゴシック" w:eastAsia="MS Pゴシック" w:hAnsi="MS Pゴシック"/>
                <w:color w:val="1A1A1A"/>
                <w:sz w:val="20"/>
                <w:szCs w:val="20"/>
              </w:rPr>
              <w:t xml:space="preserve">一律改定は分かりやすく、全使用者が同率で負担する点で公平と説明しやすい。ただし6〜10㎥の単価が11〜50㎥の4.7分の1という現行体系の偏りはそのまま残る。</w:t>
            </w:r>
          </w:p>
          <w:p>
            <w:pPr>
              <w:spacing w:after="60" w:line="290"/>
            </w:pPr>
            <w:r>
              <w:rPr>
                <w:rFonts w:ascii="MS Pゴシック" w:cs="MS Pゴシック" w:eastAsia="MS Pゴシック" w:hAnsi="MS Pゴシック"/>
                <w:color w:val="1A1A1A"/>
                <w:sz w:val="20"/>
                <w:szCs w:val="20"/>
              </w:rPr>
              <w:t xml:space="preserve">構造見直し案は月5㎥以下（1,934件・21.0%）と日割を据え置けるが、その分を他の帯が負担する。6〜10㎥の偏りは縮小する。</w:t>
            </w:r>
          </w:p>
          <w:p>
            <w:pPr>
              <w:spacing w:after="60" w:line="290"/>
            </w:pPr>
            <w:r>
              <w:rPr>
                <w:rFonts w:ascii="MS Pゴシック" w:cs="MS Pゴシック" w:eastAsia="MS Pゴシック" w:hAnsi="MS Pゴシック"/>
                <w:color w:val="1A1A1A"/>
                <w:sz w:val="20"/>
                <w:szCs w:val="20"/>
              </w:rPr>
              <w:t xml:space="preserve">5%・15%でも同じ関係が成り立つ。約5%では一律+5.07%（増収2,258千円）に対し構造見直し+4.92%（同2,191千円）、約15%では一律+15.03%（同6,698千円）に対し構造見直し+14.97%（同6,671千円）である。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6　平年度増収額と経費回収率</w:t>
      </w:r>
    </w:p>
    <w:p>
      <w:pPr>
        <w:keepNext/>
        <w:spacing w:after="70" w:before="200"/>
      </w:pPr>
      <w:r>
        <w:rPr>
          <w:rFonts w:ascii="MS Pゴシック" w:cs="MS Pゴシック" w:eastAsia="MS Pゴシック" w:hAnsi="MS Pゴシック"/>
          <w:b/>
          <w:bCs/>
          <w:color w:val="1A1A1A"/>
          <w:sz w:val="19"/>
          <w:szCs w:val="19"/>
        </w:rPr>
        <w:t xml:space="preserve">表13　料金案別の平年度増収額と経費回収率</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700"/>
        <w:gridCol w:w="2000"/>
        <w:gridCol w:w="1800"/>
        <w:gridCol w:w="1600"/>
        <w:gridCol w:w="1500"/>
      </w:tblGrid>
      <w:tr>
        <w:trPr>
          <w:tblHeader/>
        </w:trPr>
        <w:tc>
          <w:tcPr>
            <w:tcW w:type="dxa" w:w="27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料金案</w:t>
            </w:r>
          </w:p>
        </w:tc>
        <w:tc>
          <w:tcPr>
            <w:tcW w:type="dxa" w:w="2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平年度増収額（税込）</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同（税抜）</w:t>
            </w:r>
          </w:p>
        </w:tc>
        <w:tc>
          <w:tcPr>
            <w:tcW w:type="dxa" w:w="16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経費回収率</w:t>
            </w:r>
          </w:p>
        </w:tc>
      </w:tr>
      <w:tr>
        <w:tc>
          <w:tcPr>
            <w:tcW w:type="dxa" w:w="2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2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49.5%</w:t>
            </w:r>
          </w:p>
        </w:tc>
      </w:tr>
      <w:tr>
        <w:tc>
          <w:tcPr>
            <w:tcW w:type="dxa" w:w="27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約5%改善</w:t>
            </w:r>
          </w:p>
        </w:tc>
        <w:tc>
          <w:tcPr>
            <w:tcW w:type="dxa" w:w="2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2,190,879円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1,991,709円</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+4.92%</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51.9%</w:t>
            </w:r>
          </w:p>
        </w:tc>
      </w:tr>
      <w:tr>
        <w:tc>
          <w:tcPr>
            <w:tcW w:type="dxa" w:w="27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A案（約10%改善）</w:t>
            </w:r>
          </w:p>
        </w:tc>
        <w:tc>
          <w:tcPr>
            <w:tcW w:type="dxa" w:w="2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4,481,621円</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4,074,201円</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+10.06%</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54.5%</w:t>
            </w:r>
          </w:p>
        </w:tc>
      </w:tr>
      <w:tr>
        <w:tc>
          <w:tcPr>
            <w:tcW w:type="dxa" w:w="27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B案（約10%改善）</w:t>
            </w:r>
          </w:p>
        </w:tc>
        <w:tc>
          <w:tcPr>
            <w:tcW w:type="dxa" w:w="2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4,478,920円</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4,071,745円</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+10.05%</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54.5%</w:t>
            </w:r>
          </w:p>
        </w:tc>
      </w:tr>
      <w:tr>
        <w:tc>
          <w:tcPr>
            <w:tcW w:type="dxa" w:w="2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約15%改善（上限）</w:t>
            </w:r>
          </w:p>
        </w:tc>
        <w:tc>
          <w:tcPr>
            <w:tcW w:type="dxa" w:w="2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6,671,497円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6,064,997円</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+14.97%</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56.9%</w:t>
            </w:r>
          </w:p>
        </w:tc>
      </w:tr>
    </w:tbl>
    <w:p>
      <w:pPr>
        <w:spacing w:after="200" w:before="40"/>
      </w:pPr>
      <w:r>
        <w:rPr>
          <w:rFonts w:ascii="MS Pゴシック" w:cs="MS Pゴシック" w:eastAsia="MS Pゴシック" w:hAnsi="MS Pゴシック"/>
          <w:color w:val="5F6F74"/>
          <w:sz w:val="17"/>
          <w:szCs w:val="17"/>
        </w:rPr>
        <w:t xml:space="preserve">増収額は平年度ベース（令和7年度12か月・全件の調定分布に新料金を当てたもの）。施行日が未定のため初年度影響額は別途算定が必要。経費回収率の「49.5%」は令和7年度決算の公表値であり、改定後は汚水処理費を令和7年度水準で据え置いた静態試算である（使用料収入40,586千円÷49.5%＝約81,993千円。これは経費回収率の分母である汚水処理費であって、その内訳［維持管理費・資本費の別］は令和7年度の決算統計32表・40表を取得するまで確定できない）。事業別の参考値（令和6年度決算統計ベース）は別添の試算エビデンスによる。</w:t>
      </w:r>
    </w:p>
    <w:p>
      <w:pPr>
        <w:keepNext/>
        <w:spacing w:after="70" w:before="200"/>
      </w:pPr>
      <w:r>
        <w:rPr>
          <w:rFonts w:ascii="MS Pゴシック" w:cs="MS Pゴシック" w:eastAsia="MS Pゴシック" w:hAnsi="MS Pゴシック"/>
          <w:b/>
          <w:bCs/>
          <w:color w:val="1A1A1A"/>
          <w:sz w:val="19"/>
          <w:szCs w:val="19"/>
        </w:rPr>
        <w:t xml:space="preserve">表14　繰入金の扱いによる経常収支比率への効果の違い</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600"/>
        <w:gridCol w:w="1600"/>
        <w:gridCol w:w="1700"/>
        <w:gridCol w:w="1850"/>
        <w:gridCol w:w="1850"/>
      </w:tblGrid>
      <w:tr>
        <w:trPr>
          <w:tblHeader/>
        </w:trPr>
        <w:tc>
          <w:tcPr>
            <w:tcW w:type="dxa" w:w="26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料金案</w:t>
            </w:r>
          </w:p>
        </w:tc>
        <w:tc>
          <w:tcPr>
            <w:tcW w:type="dxa" w:w="16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増収額（税抜・決算ベース）</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経費回収率</w:t>
            </w:r>
          </w:p>
        </w:tc>
        <w:tc>
          <w:tcPr>
            <w:tcW w:type="dxa" w:w="18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①繰入金を据え置く場合</w:t>
            </w:r>
          </w:p>
        </w:tc>
        <w:tc>
          <w:tcPr>
            <w:tcW w:type="dxa" w:w="18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②増収分だけ基準外繰入金を減額する場合</w:t>
            </w:r>
          </w:p>
        </w:tc>
      </w:tr>
      <w:tr>
        <w:tc>
          <w:tcPr>
            <w:tcW w:type="dxa" w:w="26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49.5%</w:t>
            </w:r>
          </w:p>
        </w:tc>
        <w:tc>
          <w:tcPr>
            <w:tcW w:type="dxa" w:w="18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87.5%</w:t>
            </w:r>
          </w:p>
        </w:tc>
        <w:tc>
          <w:tcPr>
            <w:tcW w:type="dxa" w:w="18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87.5%</w:t>
            </w:r>
          </w:p>
        </w:tc>
      </w:tr>
      <w:tr>
        <w:tc>
          <w:tcPr>
            <w:tcW w:type="dxa" w:w="26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約5%改善</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1,997千円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51.9%</w:t>
            </w:r>
          </w:p>
        </w:tc>
        <w:tc>
          <w:tcPr>
            <w:tcW w:type="dxa" w:w="18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88.3%</w:t>
            </w:r>
          </w:p>
        </w:tc>
        <w:tc>
          <w:tcPr>
            <w:tcW w:type="dxa" w:w="18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87.5%</w:t>
            </w:r>
          </w:p>
        </w:tc>
      </w:tr>
      <w:tr>
        <w:tc>
          <w:tcPr>
            <w:tcW w:type="dxa" w:w="26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A案（約10%）</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4,083千円</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54.5%</w:t>
            </w:r>
          </w:p>
        </w:tc>
        <w:tc>
          <w:tcPr>
            <w:tcW w:type="dxa" w:w="18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89.0%</w:t>
            </w:r>
          </w:p>
        </w:tc>
        <w:tc>
          <w:tcPr>
            <w:tcW w:type="dxa" w:w="18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87.5%</w:t>
            </w:r>
          </w:p>
        </w:tc>
      </w:tr>
      <w:tr>
        <w:tc>
          <w:tcPr>
            <w:tcW w:type="dxa" w:w="26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B案（約10%）</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4,079千円</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54.5%</w:t>
            </w:r>
          </w:p>
        </w:tc>
        <w:tc>
          <w:tcPr>
            <w:tcW w:type="dxa" w:w="18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89.0%</w:t>
            </w:r>
          </w:p>
        </w:tc>
        <w:tc>
          <w:tcPr>
            <w:tcW w:type="dxa" w:w="18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87.5%</w:t>
            </w:r>
          </w:p>
        </w:tc>
      </w:tr>
      <w:tr>
        <w:tc>
          <w:tcPr>
            <w:tcW w:type="dxa" w:w="26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約15%改善</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6,076千円</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56.9%</w:t>
            </w:r>
          </w:p>
        </w:tc>
        <w:tc>
          <w:tcPr>
            <w:tcW w:type="dxa" w:w="18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89.8%</w:t>
            </w:r>
          </w:p>
        </w:tc>
        <w:tc>
          <w:tcPr>
            <w:tcW w:type="dxa" w:w="18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87.5%</w:t>
            </w:r>
          </w:p>
        </w:tc>
      </w:tr>
    </w:tbl>
    <w:p>
      <w:pPr>
        <w:spacing w:after="200" w:before="40"/>
      </w:pPr>
      <w:r>
        <w:rPr>
          <w:rFonts w:ascii="MS Pゴシック" w:cs="MS Pゴシック" w:eastAsia="MS Pゴシック" w:hAnsi="MS Pゴシック"/>
          <w:color w:val="5F6F74"/>
          <w:sz w:val="17"/>
          <w:szCs w:val="17"/>
        </w:rPr>
        <w:t xml:space="preserve">経常収支比率は令和7年度決算の経常収益237,340千円÷経常費用271,139千円＝87.5%を基礎とした静態試算。①は経常収益に増収額を上乗せして再計算したものである。本表の増収額は、経常収益と分母を揃えるため令和7年度決算の使用料収入40,586千円（税抜）に表13の平均増収率を乗じた額であり、調定分布から積み上げた表13の税抜増収額（A案4,074千円等）とは基礎が異なるため数千円単位で一致しない。経費回収率は使用料収入÷汚水処理費であり繰入金を含まないため、①②いずれでも同じ値になる。①は基準内繰入金が変わらないことを前提としており、その根拠は下の参考試算によ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【参考試算】今回の改定率では使用料対象資本費が発生する水準に至らない（令和6年度決算統計ベース）</w:t>
            </w:r>
          </w:p>
          <w:p>
            <w:pPr>
              <w:spacing w:after="60" w:line="290"/>
            </w:pPr>
            <w:r>
              <w:rPr>
                <w:rFonts w:ascii="MS Pゴシック" w:cs="MS Pゴシック" w:eastAsia="MS Pゴシック" w:hAnsi="MS Pゴシック"/>
                <w:color w:val="1A1A1A"/>
                <w:sz w:val="20"/>
                <w:szCs w:val="20"/>
              </w:rPr>
              <w:t xml:space="preserve">「使用料収入が増えれば分流式下水道等に要する経費（基準内繰入金）が減るのではないか」という論点について、内訳を一次資料で確認できる令和6年度決算統計（32表・40表）の費用構成を固定した参考試算で整理する。</w:t>
            </w:r>
          </w:p>
          <w:p>
            <w:pPr>
              <w:spacing w:after="60" w:line="290"/>
            </w:pPr>
            <w:r>
              <w:rPr>
                <w:rFonts w:ascii="MS Pゴシック" w:cs="MS Pゴシック" w:eastAsia="MS Pゴシック" w:hAnsi="MS Pゴシック"/>
                <w:color w:val="1A1A1A"/>
                <w:sz w:val="20"/>
                <w:szCs w:val="20"/>
              </w:rPr>
              <w:t xml:space="preserve">令和6年度は、資本費（減価償却費−長期前受金戻入＋支払利息）が公共87,806千円・漁業集落排水8,954千円であるのに対し、分流式下水道等に要する経費＋その他が同額の87,806千円・8,954千円であり、資本費の全額が基準内繰入金で措置されている。すなわち使用料対象資本費はゼロであった。</w:t>
            </w:r>
          </w:p>
          <w:p>
            <w:pPr>
              <w:spacing w:after="60" w:line="290"/>
            </w:pPr>
            <w:r>
              <w:rPr>
                <w:rFonts w:ascii="MS Pゴシック" w:cs="MS Pゴシック" w:eastAsia="MS Pゴシック" w:hAnsi="MS Pゴシック"/>
                <w:color w:val="1A1A1A"/>
                <w:sz w:val="20"/>
                <w:szCs w:val="20"/>
              </w:rPr>
              <w:t xml:space="preserve">使用料対象資本費が発生するのは、使用料収入が汚水分の維持管理費を上回ってからである。令和6年度の汚水分維持管理費は公共67,464千円・漁業集落排水19,614千円で、使用料収入33,652千円・7,229千円の約2.00倍・約2.71倍にあたる。+15%改定後でも38,700千円・8,313千円にとどまり、この水準には届かない。</w:t>
            </w:r>
          </w:p>
          <w:p>
            <w:pPr>
              <w:spacing w:after="60" w:line="290"/>
            </w:pPr>
            <w:r>
              <w:rPr>
                <w:rFonts w:ascii="MS Pゴシック" w:cs="MS Pゴシック" w:eastAsia="MS Pゴシック" w:hAnsi="MS Pゴシック"/>
                <w:color w:val="1A1A1A"/>
                <w:sz w:val="20"/>
                <w:szCs w:val="20"/>
              </w:rPr>
              <w:t xml:space="preserve">なお分流式下水道等に要する経費の運用では、適正な使用料水準（税抜150円/㎥）を前提に整理する例が多い。令和6年度の使用料単価は公共160.8円/㎥・漁業集落排水159.2円/㎥でこの水準を満たしており、150円/㎥×有収水量（公共31,393千円・漁業集落排水6,810千円）で計算しても汚水分維持管理費を下回るため、いずれの整理でも結論は変わらない。</w:t>
            </w:r>
          </w:p>
          <w:p>
            <w:pPr>
              <w:spacing w:after="60" w:line="290"/>
            </w:pPr>
            <w:r>
              <w:rPr>
                <w:rFonts w:ascii="MS Pゴシック" w:cs="MS Pゴシック" w:eastAsia="MS Pゴシック" w:hAnsi="MS Pゴシック"/>
                <w:color w:val="1A1A1A"/>
                <w:sz w:val="20"/>
                <w:szCs w:val="20"/>
              </w:rPr>
              <w:t xml:space="preserve">したがって今回検討する5〜15%の範囲では、令和6年度の費用構成を前提とするかぎり基準内繰入金は減額されず、増収分はそのまま経常収益の増加となる（表14の①）。ただしこれは令和6年度の費用構成を固定した参考試算であり、令和7年度の決算統計32表・40表を取得したうえで年度を揃えて再確認する必要がある。</w:t>
            </w:r>
          </w:p>
          <w:p>
            <w:pPr>
              <w:spacing w:after="60" w:line="290"/>
            </w:pPr>
            <w:r>
              <w:rPr>
                <w:rFonts w:ascii="MS Pゴシック" w:cs="MS Pゴシック" w:eastAsia="MS Pゴシック" w:hAnsi="MS Pゴシック"/>
                <w:color w:val="1A1A1A"/>
                <w:sz w:val="20"/>
                <w:szCs w:val="20"/>
              </w:rPr>
              <w:t xml:space="preserve">ただし基準外繰入金を増収分だけ減額するという政策判断を採る場合は、経常収支比率は87.5%のまま変わらない（表14の②）。この場合は一般会計の負担が同額軽減される。どちらを採るかは繰出基準の問題ではなく町の財政運営の判断である。</w:t>
            </w:r>
          </w:p>
          <w:p>
            <w:pPr>
              <w:spacing w:after="60" w:line="290"/>
            </w:pPr>
            <w:r>
              <w:rPr>
                <w:rFonts w:ascii="MS Pゴシック" w:cs="MS Pゴシック" w:eastAsia="MS Pゴシック" w:hAnsi="MS Pゴシック"/>
                <w:color w:val="1A1A1A"/>
                <w:sz w:val="20"/>
                <w:szCs w:val="20"/>
              </w:rPr>
              <w:t xml:space="preserve">いずれの場合も経費回収率は改善する。経費回収率は使用料収入と汚水処理費だけで決まり、繰入金の扱いに左右されないためである。</w:t>
            </w:r>
          </w:p>
          <w:p>
            <w:pPr>
              <w:spacing w:after="60" w:line="290"/>
            </w:pPr>
            <w:r>
              <w:rPr>
                <w:rFonts w:ascii="MS Pゴシック" w:cs="MS Pゴシック" w:eastAsia="MS Pゴシック" w:hAnsi="MS Pゴシック"/>
                <w:color w:val="1A1A1A"/>
                <w:sz w:val="20"/>
                <w:szCs w:val="20"/>
              </w:rPr>
              <w:t xml:space="preserve">令和13年度までの見通しとする場合は、減価償却費・支払利息・長期前受金戻入等が変動するため、年度別に再計算する必要がある。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7　段階的な縮小の考え方</w:t>
      </w:r>
    </w:p>
    <w:p>
      <w:pPr>
        <w:spacing w:after="120" w:before="0" w:line="300"/>
      </w:pPr>
      <w:r>
        <w:rPr>
          <w:rFonts w:ascii="MS Pゴシック" w:cs="MS Pゴシック" w:eastAsia="MS Pゴシック" w:hAnsi="MS Pゴシック"/>
          <w:color w:val="1A1A1A"/>
          <w:sz w:val="21"/>
          <w:szCs w:val="21"/>
        </w:rPr>
        <w:t xml:space="preserve">6〜10㎥の単価差を一度に解消すると逆転体系となるため、複数回の改定に分けて縮小する。次表はB案（負担均衡型）を第1段階とした場合の例である。</w:t>
      </w:r>
    </w:p>
    <w:p>
      <w:pPr>
        <w:keepNext/>
        <w:spacing w:after="70" w:before="200"/>
      </w:pPr>
      <w:r>
        <w:rPr>
          <w:rFonts w:ascii="MS Pゴシック" w:cs="MS Pゴシック" w:eastAsia="MS Pゴシック" w:hAnsi="MS Pゴシック"/>
          <w:b/>
          <w:bCs/>
          <w:color w:val="1A1A1A"/>
          <w:sz w:val="19"/>
          <w:szCs w:val="19"/>
        </w:rPr>
        <w:t xml:space="preserve">表15　段階的縮小の料金表（1か月・税抜）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100"/>
        <w:gridCol w:w="1300"/>
        <w:gridCol w:w="1350"/>
        <w:gridCol w:w="1300"/>
        <w:gridCol w:w="1300"/>
        <w:gridCol w:w="1150"/>
        <w:gridCol w:w="1100"/>
      </w:tblGrid>
      <w:tr>
        <w:trPr>
          <w:tblHeader/>
        </w:trPr>
        <w:tc>
          <w:tcPr>
            <w:tcW w:type="dxa" w:w="21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段階</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同 改定率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単価の開き</w:t>
            </w:r>
          </w:p>
        </w:tc>
        <w:tc>
          <w:tcPr>
            <w:tcW w:type="dxa" w:w="1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r>
      <w:tr>
        <w:tc>
          <w:tcPr>
            <w:tcW w:type="dxa" w:w="2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4.70倍</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2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第1段階（B案）</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191円</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2.62倍</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+10.05%</w:t>
            </w:r>
          </w:p>
        </w:tc>
      </w:tr>
      <w:tr>
        <w:tc>
          <w:tcPr>
            <w:tcW w:type="dxa" w:w="2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第2段階（参考）</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109円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+194.6%</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52.6%</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207円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1.90倍</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+19.88%</w:t>
            </w:r>
          </w:p>
        </w:tc>
      </w:tr>
    </w:tbl>
    <w:p>
      <w:pPr>
        <w:spacing w:after="200" w:before="40"/>
      </w:pPr>
      <w:r>
        <w:rPr>
          <w:rFonts w:ascii="MS Pゴシック" w:cs="MS Pゴシック" w:eastAsia="MS Pゴシック" w:hAnsi="MS Pゴシック"/>
          <w:color w:val="5F6F74"/>
          <w:sz w:val="17"/>
          <w:szCs w:val="17"/>
        </w:rPr>
        <w:t xml:space="preserve">基本使用料はいずれの段階も1,008円で据置、51㎥〜は第1段階220円・第2段階240円。第2段階の経費回収率は約59.3%（令和7年度49.5%から相対約20%改善）となる。</w:t>
      </w:r>
    </w:p>
    <w:p>
      <w:pPr>
        <w:spacing w:after="4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41935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図4　段階的な縮小による単価の開きの縮小</w:t>
      </w:r>
    </w:p>
    <w:p>
      <w:pPr>
        <w:spacing w:after="120" w:before="0" w:line="300"/>
      </w:pPr>
      <w:r>
        <w:rPr>
          <w:rFonts w:ascii="MS Pゴシック" w:cs="MS Pゴシック" w:eastAsia="MS Pゴシック" w:hAnsi="MS Pゴシック"/>
          <w:color w:val="1A1A1A"/>
          <w:sz w:val="21"/>
          <w:szCs w:val="21"/>
        </w:rPr>
        <w:t xml:space="preserve">現行4.70倍の開きは、第1段階で2.62倍、第2段階で1.90倍まで縮まる。2段階を経ても同単価には至らないが、時間をかけて偏りを改善できる。</w:t>
      </w:r>
    </w:p>
    <w:p>
      <w:pPr>
        <w:keepNext/>
        <w:spacing w:after="70" w:before="200"/>
      </w:pPr>
      <w:r>
        <w:rPr>
          <w:rFonts w:ascii="MS Pゴシック" w:cs="MS Pゴシック" w:eastAsia="MS Pゴシック" w:hAnsi="MS Pゴシック"/>
          <w:b/>
          <w:bCs/>
          <w:color w:val="1A1A1A"/>
          <w:sz w:val="19"/>
          <w:szCs w:val="19"/>
        </w:rPr>
        <w:t xml:space="preserve">表16　段階別の2か月請求額（一般汚水・税込）</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300"/>
        <w:gridCol w:w="1650"/>
        <w:gridCol w:w="1650"/>
        <w:gridCol w:w="1450"/>
        <w:gridCol w:w="1750"/>
        <w:gridCol w:w="1800"/>
      </w:tblGrid>
      <w:tr>
        <w:trPr>
          <w:tblHeader/>
        </w:trPr>
        <w:tc>
          <w:tcPr>
            <w:tcW w:type="dxa" w:w="13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現行（2か月）</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第1段階（2か月）</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第2段階（2か月）</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現行比増減率</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2,217円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2,217円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2,217円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r>
      <w:tr>
        <w:tc>
          <w:tcPr>
            <w:tcW w:type="dxa" w:w="13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10㎥</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2,624円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3,020円</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+15.1%</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3,416円</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+30.2%</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6,452円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7,222円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+11.9%</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7,970円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+23.5%</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10,280円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11,424円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+11.1%</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12,524円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+21.8%</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17,936円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19,828円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+10.5%</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21,632円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+20.6%</w:t>
            </w:r>
          </w:p>
        </w:tc>
      </w:tr>
    </w:tbl>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段階設定にあたっての考え方</w:t>
            </w:r>
          </w:p>
          <w:p>
            <w:pPr>
              <w:spacing w:after="60" w:line="290"/>
            </w:pPr>
            <w:r>
              <w:rPr>
                <w:rFonts w:ascii="MS Pゴシック" w:cs="MS Pゴシック" w:eastAsia="MS Pゴシック" w:hAnsi="MS Pゴシック"/>
                <w:color w:val="1A1A1A"/>
                <w:sz w:val="20"/>
                <w:szCs w:val="20"/>
              </w:rPr>
              <w:t xml:space="preserve">第2段階の時期・水準は本資料で確定するものではない。汚水処理費の推移と経費回収率の実績を見ながら、改定のつど判断する。</w:t>
            </w:r>
          </w:p>
          <w:p>
            <w:pPr>
              <w:spacing w:after="60" w:line="290"/>
            </w:pPr>
            <w:r>
              <w:rPr>
                <w:rFonts w:ascii="MS Pゴシック" w:cs="MS Pゴシック" w:eastAsia="MS Pゴシック" w:hAnsi="MS Pゴシック"/>
                <w:color w:val="1A1A1A"/>
                <w:sz w:val="20"/>
                <w:szCs w:val="20"/>
              </w:rPr>
              <w:t xml:space="preserve">経営戦略は定期的な使用料改定の必要性を示しているが、その将来数値には不整合が確認されているため（第9章）、段階の水準は令和7年度決算からの改善幅で管理する。</w:t>
            </w:r>
          </w:p>
          <w:p>
            <w:pPr>
              <w:spacing w:after="60" w:line="290"/>
            </w:pPr>
            <w:r>
              <w:rPr>
                <w:rFonts w:ascii="MS Pゴシック" w:cs="MS Pゴシック" w:eastAsia="MS Pゴシック" w:hAnsi="MS Pゴシック"/>
                <w:color w:val="1A1A1A"/>
                <w:sz w:val="20"/>
                <w:szCs w:val="20"/>
              </w:rPr>
              <w:t xml:space="preserve">第1段階でA案を採る場合は、第2段階で6〜10㎥をより大きく引き上げる余地が残る。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8　条例改正に向けた整理</w:t>
      </w:r>
    </w:p>
    <w:p>
      <w:pPr>
        <w:spacing w:after="120" w:before="0" w:line="300"/>
      </w:pPr>
      <w:r>
        <w:rPr>
          <w:rFonts w:ascii="MS Pゴシック" w:cs="MS Pゴシック" w:eastAsia="MS Pゴシック" w:hAnsi="MS Pゴシック"/>
          <w:color w:val="1A1A1A"/>
          <w:sz w:val="21"/>
          <w:szCs w:val="21"/>
        </w:rPr>
        <w:t xml:space="preserve">条例別表は税抜で定められているため、政策検討用の税込表示とは分けて整理する必要がある。改正対象は公共下水道条例・漁業集落排水処理施設条例の2条例である。</w:t>
      </w:r>
    </w:p>
    <w:p>
      <w:pPr>
        <w:keepNext/>
        <w:spacing w:after="70" w:before="200"/>
      </w:pPr>
      <w:r>
        <w:rPr>
          <w:rFonts w:ascii="MS Pゴシック" w:cs="MS Pゴシック" w:eastAsia="MS Pゴシック" w:hAnsi="MS Pゴシック"/>
          <w:b/>
          <w:bCs/>
          <w:color w:val="1A1A1A"/>
          <w:sz w:val="19"/>
          <w:szCs w:val="19"/>
        </w:rPr>
        <w:t xml:space="preserve">表17　条例別表（第17条関係／漁集は第19条関係）の改正案</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800"/>
        <w:gridCol w:w="1800"/>
        <w:gridCol w:w="1300"/>
        <w:gridCol w:w="1300"/>
        <w:gridCol w:w="1300"/>
        <w:gridCol w:w="1050"/>
        <w:gridCol w:w="1050"/>
      </w:tblGrid>
      <w:tr>
        <w:trPr>
          <w:tblHeader/>
        </w:trPr>
        <w:tc>
          <w:tcPr>
            <w:tcW w:type="dxa" w:w="18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条例別表の区分（1か月につき）</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現行（税抜）</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A案（税抜）</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B案（税抜）</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A案（税込）</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B案（税込）</w:t>
            </w:r>
          </w:p>
        </w:tc>
      </w:tr>
      <w:tr>
        <w:tc>
          <w:tcPr>
            <w:tcW w:type="dxa" w:w="18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一般汚水 基本使用料</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基本水量 5㎥まで</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r>
      <w:tr>
        <w:tc>
          <w:tcPr>
            <w:tcW w:type="dxa" w:w="18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一般汚水 超過使用料</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5㎥を超え10㎥まで</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37円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55円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60.5円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80.3円</w:t>
            </w:r>
          </w:p>
        </w:tc>
      </w:tr>
      <w:tr>
        <w:tc>
          <w:tcPr>
            <w:tcW w:type="dxa" w:w="18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10㎥を超え50㎥まで</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174円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203円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191円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223.3円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210.1円</w:t>
            </w:r>
          </w:p>
        </w:tc>
      </w:tr>
      <w:tr>
        <w:tc>
          <w:tcPr>
            <w:tcW w:type="dxa" w:w="18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50㎥を超える分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242.0円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242.0円</w:t>
            </w:r>
          </w:p>
        </w:tc>
      </w:tr>
      <w:tr>
        <w:tc>
          <w:tcPr>
            <w:tcW w:type="dxa" w:w="18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公衆浴場汚水 基本使用料</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基本水量 5㎥まで</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要決定</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要決定</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8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公衆浴場汚水 超過使用料</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5㎥を超える分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要決定</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要決定</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bl>
    <w:p>
      <w:pPr>
        <w:spacing w:after="200" w:before="40"/>
      </w:pPr>
      <w:r>
        <w:rPr>
          <w:rFonts w:ascii="MS Pゴシック" w:cs="MS Pゴシック" w:eastAsia="MS Pゴシック" w:hAnsi="MS Pゴシック"/>
          <w:color w:val="5F6F74"/>
          <w:sz w:val="17"/>
          <w:szCs w:val="17"/>
        </w:rPr>
        <w:t xml:space="preserve">区分の表記は現行別表の文言（「5㎥を超え10㎥まで」等）に合わせている。本資料の本文では読みやすさのため「6〜10㎥」等と表記しているが、整数水量では同一である。税込は条例ただし書のとおり、税抜額に消費税及び地方消費税を加算し1円未満を切り捨てて算定する。</w:t>
      </w:r>
    </w:p>
    <w:p>
      <w:pPr>
        <w:spacing w:after="40" w:before="120" w:line="300"/>
      </w:pPr>
      <w:r>
        <w:rPr>
          <w:rFonts w:ascii="MS Pゴシック" w:cs="MS Pゴシック" w:eastAsia="MS Pゴシック" w:hAnsi="MS Pゴシック"/>
          <w:b/>
          <w:bCs/>
          <w:color w:val="1A1A1A"/>
          <w:sz w:val="20"/>
          <w:szCs w:val="20"/>
        </w:rPr>
        <w:t xml:space="preserve">■ 税抜単価は整数に丸めている</w:t>
      </w:r>
    </w:p>
    <w:p>
      <w:pPr>
        <w:spacing w:after="120" w:before="0" w:line="300"/>
        <w:ind w:left="240"/>
      </w:pPr>
      <w:r>
        <w:rPr>
          <w:rFonts w:ascii="MS Pゴシック" w:cs="MS Pゴシック" w:eastAsia="MS Pゴシック" w:hAnsi="MS Pゴシック"/>
          <w:color w:val="1A1A1A"/>
          <w:sz w:val="21"/>
          <w:szCs w:val="21"/>
        </w:rPr>
        <w:t xml:space="preserve">A案・B案とも、政策検討用の税込値から逆算するのではなく、条例に載せる税抜単価を先に決め、そこから税込を導いている。</w:t>
      </w:r>
    </w:p>
    <w:p>
      <w:pPr>
        <w:spacing w:after="40" w:before="120" w:line="300"/>
      </w:pPr>
      <w:r>
        <w:rPr>
          <w:rFonts w:ascii="MS Pゴシック" w:cs="MS Pゴシック" w:eastAsia="MS Pゴシック" w:hAnsi="MS Pゴシック"/>
          <w:b/>
          <w:bCs/>
          <w:color w:val="1A1A1A"/>
          <w:sz w:val="20"/>
          <w:szCs w:val="20"/>
        </w:rPr>
        <w:t xml:space="preserve">■ 改正対象は2条例</w:t>
      </w:r>
    </w:p>
    <w:p>
      <w:pPr>
        <w:spacing w:after="120" w:before="0" w:line="300"/>
        <w:ind w:left="240"/>
      </w:pPr>
      <w:r>
        <w:rPr>
          <w:rFonts w:ascii="MS Pゴシック" w:cs="MS Pゴシック" w:eastAsia="MS Pゴシック" w:hAnsi="MS Pゴシック"/>
          <w:color w:val="1A1A1A"/>
          <w:sz w:val="21"/>
          <w:szCs w:val="21"/>
        </w:rPr>
        <w:t xml:space="preserve">公共下水道条例と漁業集落排水処理施設設置及び管理条例の別表はいずれも同額であり、改正附則の日付も一致している（連動改正されてきた）。両方を改正する必要がある。</w:t>
      </w:r>
    </w:p>
    <w:p>
      <w:pPr>
        <w:spacing w:after="40" w:before="120" w:line="300"/>
      </w:pPr>
      <w:r>
        <w:rPr>
          <w:rFonts w:ascii="MS Pゴシック" w:cs="MS Pゴシック" w:eastAsia="MS Pゴシック" w:hAnsi="MS Pゴシック"/>
          <w:b/>
          <w:bCs/>
          <w:color w:val="1A1A1A"/>
          <w:sz w:val="20"/>
          <w:szCs w:val="20"/>
        </w:rPr>
        <w:t xml:space="preserve">■ 公衆浴場汚水の扱いが未定</w:t>
      </w:r>
    </w:p>
    <w:p>
      <w:pPr>
        <w:spacing w:after="120" w:before="0" w:line="300"/>
        <w:ind w:left="240"/>
      </w:pPr>
      <w:r>
        <w:rPr>
          <w:rFonts w:ascii="MS Pゴシック" w:cs="MS Pゴシック" w:eastAsia="MS Pゴシック" w:hAnsi="MS Pゴシック"/>
          <w:color w:val="1A1A1A"/>
          <w:sz w:val="21"/>
          <w:szCs w:val="21"/>
        </w:rPr>
        <w:t xml:space="preserve">現行の公衆浴場汚水は税抜で基本使用料1,008円（5㎥まで）＋5㎥を超える分57円である。令和7年度の調定データを公衆浴場汚水の算定式で照合したところ、一般汚水では生じ得ない金額が2件あったが、いずれも水量欄と突き合わせると1か月検針の一般汚水（88㎥・145㎥）であることが確認できた。したがって適用者は確認できないが、台帳側での確認は別途必要である。据え置くのか一般汚水と同率で改定するのかを決める必要がある。</w:t>
      </w:r>
    </w:p>
    <w:p>
      <w:pPr>
        <w:spacing w:after="40" w:before="120" w:line="300"/>
      </w:pPr>
      <w:r>
        <w:rPr>
          <w:rFonts w:ascii="MS Pゴシック" w:cs="MS Pゴシック" w:eastAsia="MS Pゴシック" w:hAnsi="MS Pゴシック"/>
          <w:b/>
          <w:bCs/>
          <w:color w:val="1A1A1A"/>
          <w:sz w:val="20"/>
          <w:szCs w:val="20"/>
        </w:rPr>
        <w:t xml:space="preserve">■ 端数処理と2か月請求の算定</w:t>
      </w:r>
    </w:p>
    <w:p>
      <w:pPr>
        <w:spacing w:after="120" w:before="0" w:line="300"/>
        <w:ind w:left="240"/>
      </w:pPr>
      <w:r>
        <w:rPr>
          <w:rFonts w:ascii="MS Pゴシック" w:cs="MS Pゴシック" w:eastAsia="MS Pゴシック" w:hAnsi="MS Pゴシック"/>
          <w:color w:val="1A1A1A"/>
          <w:sz w:val="21"/>
          <w:szCs w:val="21"/>
        </w:rPr>
        <w:t xml:space="preserve">条例ただし書により、税抜額に消費税を加算した額の1円未満を切り捨てる。2か月ごとに認定する場合は各月均等に排除したものとみなして算定する。実データで検証したところ、基本水量内の2か月請求額は2,217円であり、各月ごとに切り捨てた場合の2,216円は1件も存在しない。すなわち切捨ては2か月分をまとめて1回行っている。改正にあたってはこの取扱いを条文上明確にすることが望ましい。</w:t>
      </w:r>
    </w:p>
    <w:p>
      <w:pPr>
        <w:spacing w:after="40" w:before="120" w:line="300"/>
      </w:pPr>
      <w:r>
        <w:rPr>
          <w:rFonts w:ascii="MS Pゴシック" w:cs="MS Pゴシック" w:eastAsia="MS Pゴシック" w:hAnsi="MS Pゴシック"/>
          <w:b/>
          <w:bCs/>
          <w:color w:val="1A1A1A"/>
          <w:sz w:val="20"/>
          <w:szCs w:val="20"/>
        </w:rPr>
        <w:t xml:space="preserve">■ 日割算定の範囲</w:t>
      </w:r>
    </w:p>
    <w:p>
      <w:pPr>
        <w:spacing w:after="120" w:before="0" w:line="300"/>
        <w:ind w:left="240"/>
      </w:pPr>
      <w:r>
        <w:rPr>
          <w:rFonts w:ascii="MS Pゴシック" w:cs="MS Pゴシック" w:eastAsia="MS Pゴシック" w:hAnsi="MS Pゴシック"/>
          <w:color w:val="1A1A1A"/>
          <w:sz w:val="21"/>
          <w:szCs w:val="21"/>
        </w:rPr>
        <w:t xml:space="preserve">日割算定は排除汚水量が基本水量未満のときに限られる。基本使用料を据え置く本資料の案では、この日割額は改定後も変わらない。なお漁業集落排水処理施設条例第20条第4項は「別表に規定する基本水量未満」とするが、同条例には別表第1と別表第2があるため、改正時に「別表第2」と特定する表記に改めることが望ましい。</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9　参考　経営戦略および令和8年度予算との関係</w:t>
      </w:r>
    </w:p>
    <w:p>
      <w:pPr>
        <w:spacing w:after="120" w:before="0" w:line="300"/>
      </w:pPr>
      <w:r>
        <w:rPr>
          <w:rFonts w:ascii="MS Pゴシック" w:cs="MS Pゴシック" w:eastAsia="MS Pゴシック" w:hAnsi="MS Pゴシック"/>
          <w:color w:val="1A1A1A"/>
          <w:sz w:val="21"/>
          <w:szCs w:val="21"/>
        </w:rPr>
        <w:t xml:space="preserve">経営戦略は定期的な使用料改定の必要性を示しており、その政策方向は本検討の前提となる。一方で将来推計値には次の3点の不整合が確認されたため、改定幅の直接的な算定根拠とはしていない。詳細は別添の差異分析メモによる。</w:t>
      </w:r>
    </w:p>
    <w:p>
      <w:pPr>
        <w:spacing w:after="40" w:before="120" w:line="300"/>
      </w:pPr>
      <w:r>
        <w:rPr>
          <w:rFonts w:ascii="MS Pゴシック" w:cs="MS Pゴシック" w:eastAsia="MS Pゴシック" w:hAnsi="MS Pゴシック"/>
          <w:b/>
          <w:bCs/>
          <w:color w:val="1A1A1A"/>
          <w:sz w:val="20"/>
          <w:szCs w:val="20"/>
        </w:rPr>
        <w:t xml:space="preserve">■ ① 使用料収入が税込ベースで積算されている</w:t>
      </w:r>
    </w:p>
    <w:p>
      <w:pPr>
        <w:spacing w:after="120" w:before="0" w:line="300"/>
        <w:ind w:left="240"/>
      </w:pPr>
      <w:r>
        <w:rPr>
          <w:rFonts w:ascii="MS Pゴシック" w:cs="MS Pゴシック" w:eastAsia="MS Pゴシック" w:hAnsi="MS Pゴシック"/>
          <w:color w:val="1A1A1A"/>
          <w:sz w:val="21"/>
          <w:szCs w:val="21"/>
        </w:rPr>
        <w:t xml:space="preserve">経営戦略の使用料収入は「有収水量×実績使用料単価」で算出され、単価は公共173.9円/㎥・漁集171.1円/㎥（令和1〜4年度の実績平均）が採用されている。地方公営企業法の適用は令和6年度からであり、令和1〜5年度は法非適用（官庁会計）で使用料を税込計上していた。決算統計上も、下水道使用料は法適用企業では税抜（20表）、法非適用企業では税込（26表）と定められている。実績単価と突き合わせると、採用単価は実績の税込単価（公共176.7〜176.9円・漁集175.1〜175.6円）とは1.6〜2.5%しか違わないのに対し、実績の税抜単価（159.2〜160.8円）とは7.2〜8.3%乖離する。損益（税抜）の枠組みに税込単価を投入しており、令和8年度で約4,752千円過大である。</w:t>
      </w:r>
    </w:p>
    <w:p>
      <w:pPr>
        <w:spacing w:after="40" w:before="120" w:line="300"/>
      </w:pPr>
      <w:r>
        <w:rPr>
          <w:rFonts w:ascii="MS Pゴシック" w:cs="MS Pゴシック" w:eastAsia="MS Pゴシック" w:hAnsi="MS Pゴシック"/>
          <w:b/>
          <w:bCs/>
          <w:color w:val="1A1A1A"/>
          <w:sz w:val="20"/>
          <w:szCs w:val="20"/>
        </w:rPr>
        <w:t xml:space="preserve">■ ② 経費回収率の定義が決算公表値と異なる</w:t>
      </w:r>
    </w:p>
    <w:p>
      <w:pPr>
        <w:spacing w:after="120" w:before="0" w:line="300"/>
        <w:ind w:left="240"/>
      </w:pPr>
      <w:r>
        <w:rPr>
          <w:rFonts w:ascii="MS Pゴシック" w:cs="MS Pゴシック" w:eastAsia="MS Pゴシック" w:hAnsi="MS Pゴシック"/>
          <w:color w:val="1A1A1A"/>
          <w:sz w:val="21"/>
          <w:szCs w:val="21"/>
        </w:rPr>
        <w:t xml:space="preserve">経営戦略の経費回収率目標（公共40%・漁集26%）は資本費を含む分母であり、決算書が公表する経費回収率（令和7年度49.5%＝決算統計32表ベース・維持管理費の汚水分のみ）とは連続しない。本資料は決算公表値の49.5%を基準としている。</w:t>
      </w:r>
    </w:p>
    <w:p>
      <w:pPr>
        <w:spacing w:after="40" w:before="120" w:line="300"/>
      </w:pPr>
      <w:r>
        <w:rPr>
          <w:rFonts w:ascii="MS Pゴシック" w:cs="MS Pゴシック" w:eastAsia="MS Pゴシック" w:hAnsi="MS Pゴシック"/>
          <w:b/>
          <w:bCs/>
          <w:color w:val="1A1A1A"/>
          <w:sz w:val="20"/>
          <w:szCs w:val="20"/>
        </w:rPr>
        <w:t xml:space="preserve">■ ③ 有収水量の前提が実績と乖離している</w:t>
      </w:r>
    </w:p>
    <w:p>
      <w:pPr>
        <w:spacing w:after="120" w:before="0" w:line="300"/>
        <w:ind w:left="240"/>
      </w:pPr>
      <w:r>
        <w:rPr>
          <w:rFonts w:ascii="MS Pゴシック" w:cs="MS Pゴシック" w:eastAsia="MS Pゴシック" w:hAnsi="MS Pゴシック"/>
          <w:color w:val="1A1A1A"/>
          <w:sz w:val="21"/>
          <w:szCs w:val="21"/>
        </w:rPr>
        <w:t xml:space="preserve">公共は令和7年度実績210,398㎥に対し経営戦略予測222,618㎥（+5.8%過大）で、令和8年度予測232,372㎥の達成は困難である。漁集は逆に減少を見込みすぎている。</w:t>
      </w:r>
    </w:p>
    <w:p>
      <w:pPr>
        <w:keepNext/>
        <w:spacing w:after="70" w:before="200"/>
      </w:pPr>
      <w:r>
        <w:rPr>
          <w:rFonts w:ascii="MS Pゴシック" w:cs="MS Pゴシック" w:eastAsia="MS Pゴシック" w:hAnsi="MS Pゴシック"/>
          <w:b/>
          <w:bCs/>
          <w:color w:val="1A1A1A"/>
          <w:sz w:val="19"/>
          <w:szCs w:val="19"/>
        </w:rPr>
        <w:t xml:space="preserve">表18　令和8年度予算と経営戦略の差異（単位：千円・すべて税抜）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4200"/>
        <w:gridCol w:w="1500"/>
        <w:gridCol w:w="1500"/>
        <w:gridCol w:w="2400"/>
      </w:tblGrid>
      <w:tr>
        <w:trPr>
          <w:tblHeader/>
        </w:trPr>
        <w:tc>
          <w:tcPr>
            <w:tcW w:type="dxa" w:w="4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段階</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残高</w:t>
            </w:r>
          </w:p>
        </w:tc>
        <w:tc>
          <w:tcPr>
            <w:tcW w:type="dxa" w:w="24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性質</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経営戦略 採用シミュレーション R8（記載値）</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52,273</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税込単価で積算</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 単価の税区分による過大（÷1.1）</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▲4,752</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47,521</w:t>
            </w:r>
          </w:p>
        </w:tc>
        <w:tc>
          <w:tcPr>
            <w:tcW w:type="dxa" w:w="2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経営戦略側の不整合</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使用料改定10%の未実施</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▲4,305</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43,215</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政策判断の未執行</w:t>
            </w:r>
          </w:p>
        </w:tc>
      </w:tr>
      <w:tr>
        <w:tc>
          <w:tcPr>
            <w:tcW w:type="dxa" w:w="4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漁集 水洗化率80%分の上乗せ</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▲272</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42,944</w:t>
            </w:r>
          </w:p>
        </w:tc>
        <w:tc>
          <w:tcPr>
            <w:tcW w:type="dxa" w:w="2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＝現況継続R8の税抜相当</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有収水量を実勢へ</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▲3,047</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39,896</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経営戦略側の見込み違い</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 単価を実勢へ</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＋690</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40,586</w:t>
            </w:r>
          </w:p>
        </w:tc>
        <w:tc>
          <w:tcPr>
            <w:tcW w:type="dxa" w:w="2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＝令和7年度決算（損益）</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予算の保守的計上</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▲2,490</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38,096</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＝令和8年度予算の税抜換算</w:t>
            </w:r>
          </w:p>
        </w:tc>
      </w:tr>
    </w:tbl>
    <w:p>
      <w:pPr>
        <w:spacing w:after="200" w:before="40"/>
      </w:pPr>
      <w:r>
        <w:rPr>
          <w:rFonts w:ascii="MS Pゴシック" w:cs="MS Pゴシック" w:eastAsia="MS Pゴシック" w:hAnsi="MS Pゴシック"/>
          <w:color w:val="5F6F74"/>
          <w:sz w:val="17"/>
          <w:szCs w:val="17"/>
        </w:rPr>
        <w:t xml:space="preserve">令和8年度当初予算の下水道使用料41,906千円（税込）は公共34,356千円＋漁集7,550千円の合算で、税抜換算38,096千円である。予算が決算を6.1%下回るのは、令和8年度当初予算が令和7年度決算（案）が固まるより前に編成されるためである。改定の増収効果を予算額に対して評価すると過小になるため、本資料は令和7年度の年間全件調定を基礎としている。</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10　留意事項</w:t>
      </w:r>
    </w:p>
    <w:p>
      <w:pPr>
        <w:spacing w:after="40" w:before="120" w:line="300"/>
      </w:pPr>
      <w:r>
        <w:rPr>
          <w:rFonts w:ascii="MS Pゴシック" w:cs="MS Pゴシック" w:eastAsia="MS Pゴシック" w:hAnsi="MS Pゴシック"/>
          <w:b/>
          <w:bCs/>
          <w:color w:val="1A1A1A"/>
          <w:sz w:val="20"/>
          <w:szCs w:val="20"/>
        </w:rPr>
        <w:t xml:space="preserve">■ 料金表は暫定である</w:t>
      </w:r>
    </w:p>
    <w:p>
      <w:pPr>
        <w:spacing w:after="120" w:before="0" w:line="300"/>
        <w:ind w:left="240"/>
      </w:pPr>
      <w:r>
        <w:rPr>
          <w:rFonts w:ascii="MS Pゴシック" w:cs="MS Pゴシック" w:eastAsia="MS Pゴシック" w:hAnsi="MS Pゴシック"/>
          <w:color w:val="1A1A1A"/>
          <w:sz w:val="21"/>
          <w:szCs w:val="21"/>
        </w:rPr>
        <w:t xml:space="preserve">A案の11〜50㎥（税抜203円）とB案の同191円は、平均増収率が約10%になるよう令和7年度の利用分布から逆算したものである。集計ブックの水量欄と検針区分（毎月・隔月）を用いて分類しており、毎月検針の大口利用者も算定に取り込めている。ただし水量欄が空欄の異動等が2事業合計で96件・2,001,629円（調定額の4.5%）残っており、これらは現行額に平均改定率を乗じる簡便法で扱っている。1件あたり約2.1万円と金額が大きいため、税抜単価を最終確定する前にこの96件の内訳を確認することが望ましい。</w:t>
      </w:r>
    </w:p>
    <w:p>
      <w:pPr>
        <w:spacing w:after="40" w:before="120" w:line="300"/>
      </w:pPr>
      <w:r>
        <w:rPr>
          <w:rFonts w:ascii="MS Pゴシック" w:cs="MS Pゴシック" w:eastAsia="MS Pゴシック" w:hAnsi="MS Pゴシック"/>
          <w:b/>
          <w:bCs/>
          <w:color w:val="1A1A1A"/>
          <w:sz w:val="20"/>
          <w:szCs w:val="20"/>
        </w:rPr>
        <w:t xml:space="preserve">■ 調定データの範囲</w:t>
      </w:r>
    </w:p>
    <w:p>
      <w:pPr>
        <w:spacing w:after="120" w:before="0" w:line="300"/>
        <w:ind w:left="240"/>
      </w:pPr>
      <w:r>
        <w:rPr>
          <w:rFonts w:ascii="MS Pゴシック" w:cs="MS Pゴシック" w:eastAsia="MS Pゴシック" w:hAnsi="MS Pゴシック"/>
          <w:color w:val="1A1A1A"/>
          <w:sz w:val="21"/>
          <w:szCs w:val="21"/>
        </w:rPr>
        <w:t xml:space="preserve">本資料の増収試算は、令和7年度の年間全件調定（12か月・9,220件・44,567,510円）に基づく。各記録は集計ブックの水量欄と算定式を照合し、隔月検針・毎月検針・基本水量内・日割等に分類している。集計ブックは公共の「〜2,216」行を1件あたり2,216円（上限額）で、漁集の日割11件を基本使用料2,217円で計上していたため、いずれも調定明細により評価し直している。ただし公共の日割491件は令和7年度3月分の実績71件・64,144円（平均903.4円）を他月にも適用した推計であり、実額が判明しているのは3月分71件のみである。漁業集落排水の日割11件・13,189円は年間の実額である。したがって44,567,510円は実額ではなく補正推計額である。日割は基本使用料を据え置く限り改定差額に影響しない。</w:t>
      </w:r>
    </w:p>
    <w:p>
      <w:pPr>
        <w:spacing w:after="40" w:before="120" w:line="300"/>
      </w:pPr>
      <w:r>
        <w:rPr>
          <w:rFonts w:ascii="MS Pゴシック" w:cs="MS Pゴシック" w:eastAsia="MS Pゴシック" w:hAnsi="MS Pゴシック"/>
          <w:b/>
          <w:bCs/>
          <w:color w:val="1A1A1A"/>
          <w:sz w:val="20"/>
          <w:szCs w:val="20"/>
        </w:rPr>
        <w:t xml:space="preserve">■ 平均増収率は加重平均であり、他の基礎額への適用は近似である</w:t>
      </w:r>
    </w:p>
    <w:p>
      <w:pPr>
        <w:spacing w:after="120" w:before="0" w:line="300"/>
        <w:ind w:left="240"/>
      </w:pPr>
      <w:r>
        <w:rPr>
          <w:rFonts w:ascii="MS Pゴシック" w:cs="MS Pゴシック" w:eastAsia="MS Pゴシック" w:hAnsi="MS Pゴシック"/>
          <w:color w:val="1A1A1A"/>
          <w:sz w:val="21"/>
          <w:szCs w:val="21"/>
        </w:rPr>
        <w:t xml:space="preserve">平均増収率は令和7年度の利用構成から導いた加重平均である（A案：基本±0%／6〜10㎥+48.6%／11〜50㎥+16.7%／51㎥〜+10.0%）。利用構成が変われば率も変わるため、令和8年度予算など他の基礎額に当てはめる場合は「令和7年度と同程度の利用構成が継続する」という前提を置いた近似適用となる。</w:t>
      </w:r>
    </w:p>
    <w:p>
      <w:pPr>
        <w:spacing w:after="40" w:before="120" w:line="300"/>
      </w:pPr>
      <w:r>
        <w:rPr>
          <w:rFonts w:ascii="MS Pゴシック" w:cs="MS Pゴシック" w:eastAsia="MS Pゴシック" w:hAnsi="MS Pゴシック"/>
          <w:b/>
          <w:bCs/>
          <w:color w:val="1A1A1A"/>
          <w:sz w:val="20"/>
          <w:szCs w:val="20"/>
        </w:rPr>
        <w:t xml:space="preserve">■ 経費回収率の改善率は相対改善率である</w:t>
      </w:r>
    </w:p>
    <w:p>
      <w:pPr>
        <w:spacing w:after="120" w:before="0" w:line="300"/>
        <w:ind w:left="240"/>
      </w:pPr>
      <w:r>
        <w:rPr>
          <w:rFonts w:ascii="MS Pゴシック" w:cs="MS Pゴシック" w:eastAsia="MS Pゴシック" w:hAnsi="MS Pゴシック"/>
          <w:color w:val="1A1A1A"/>
          <w:sz w:val="21"/>
          <w:szCs w:val="21"/>
        </w:rPr>
        <w:t xml:space="preserve">本資料の「5〜15%改善」は経費回収率49.5%に対する相対改善率であり、ポイント改善ではない。49.5%×1.10＝54.5%という意味である。仮に+5〜15ポイント改善（54.5〜64.5%）とすると使用料を約+10〜30%引き上げる必要がある。</w:t>
      </w:r>
    </w:p>
    <w:p>
      <w:pPr>
        <w:spacing w:after="40" w:before="120" w:line="300"/>
      </w:pPr>
      <w:r>
        <w:rPr>
          <w:rFonts w:ascii="MS Pゴシック" w:cs="MS Pゴシック" w:eastAsia="MS Pゴシック" w:hAnsi="MS Pゴシック"/>
          <w:b/>
          <w:bCs/>
          <w:color w:val="1A1A1A"/>
          <w:sz w:val="20"/>
          <w:szCs w:val="20"/>
        </w:rPr>
        <w:t xml:space="preserve">■ 増収額は平年度ベース</w:t>
      </w:r>
    </w:p>
    <w:p>
      <w:pPr>
        <w:spacing w:after="120" w:before="0" w:line="300"/>
        <w:ind w:left="240"/>
      </w:pPr>
      <w:r>
        <w:rPr>
          <w:rFonts w:ascii="MS Pゴシック" w:cs="MS Pゴシック" w:eastAsia="MS Pゴシック" w:hAnsi="MS Pゴシック"/>
          <w:color w:val="1A1A1A"/>
          <w:sz w:val="21"/>
          <w:szCs w:val="21"/>
        </w:rPr>
        <w:t xml:space="preserve">施行日・検針周期・施行日をまたぐ2か月請求の扱いが未定のため、初年度影響額は算定していない。施行日確定後に初年度影響額と平年度影響額を分けて示す必要がある。</w:t>
      </w:r>
    </w:p>
    <w:p>
      <w:pPr>
        <w:spacing w:after="40" w:before="120" w:line="300"/>
      </w:pPr>
      <w:r>
        <w:rPr>
          <w:rFonts w:ascii="MS Pゴシック" w:cs="MS Pゴシック" w:eastAsia="MS Pゴシック" w:hAnsi="MS Pゴシック"/>
          <w:b/>
          <w:bCs/>
          <w:color w:val="1A1A1A"/>
          <w:sz w:val="20"/>
          <w:szCs w:val="20"/>
        </w:rPr>
        <w:t xml:space="preserve">■ 経費回収率は静態試算</w:t>
      </w:r>
    </w:p>
    <w:p>
      <w:pPr>
        <w:spacing w:after="120" w:before="0" w:line="300"/>
        <w:ind w:left="240"/>
      </w:pPr>
      <w:r>
        <w:rPr>
          <w:rFonts w:ascii="MS Pゴシック" w:cs="MS Pゴシック" w:eastAsia="MS Pゴシック" w:hAnsi="MS Pゴシック"/>
          <w:color w:val="1A1A1A"/>
          <w:sz w:val="21"/>
          <w:szCs w:val="21"/>
        </w:rPr>
        <w:t xml:space="preserve">汚水処理費を令和7年度水準（49.5%から逆算した約81,993千円）で据え置いている。実際には維持管理費が変動するため、複数年度の見通しとする場合は年度別の再計算が必要である。なお令和7年度の普及指導費は90千円で、令和6年度の330千円から減少している。</w:t>
      </w:r>
    </w:p>
    <w:p>
      <w:pPr>
        <w:spacing w:after="40" w:before="120" w:line="300"/>
      </w:pPr>
      <w:r>
        <w:rPr>
          <w:rFonts w:ascii="MS Pゴシック" w:cs="MS Pゴシック" w:eastAsia="MS Pゴシック" w:hAnsi="MS Pゴシック"/>
          <w:b/>
          <w:bCs/>
          <w:color w:val="1A1A1A"/>
          <w:sz w:val="20"/>
          <w:szCs w:val="20"/>
        </w:rPr>
        <w:t xml:space="preserve">■ 使用水量の推計</w:t>
      </w:r>
    </w:p>
    <w:p>
      <w:pPr>
        <w:spacing w:after="120" w:before="0" w:line="300"/>
        <w:ind w:left="240"/>
      </w:pPr>
      <w:r>
        <w:rPr>
          <w:rFonts w:ascii="MS Pゴシック" w:cs="MS Pゴシック" w:eastAsia="MS Pゴシック" w:hAnsi="MS Pゴシック"/>
          <w:color w:val="1A1A1A"/>
          <w:sz w:val="21"/>
          <w:szCs w:val="21"/>
        </w:rPr>
        <w:t xml:space="preserve">集計ブックの水量欄を用いて分類しているが、基本水量内（2か月2,217円）は1〜10㎥のいずれでも同額のため水量を特定できない。日割・異動等も同様である。</w:t>
      </w:r>
    </w:p>
    <w:p>
      <w:pPr>
        <w:spacing w:after="40" w:before="120" w:line="300"/>
      </w:pPr>
      <w:r>
        <w:rPr>
          <w:rFonts w:ascii="MS Pゴシック" w:cs="MS Pゴシック" w:eastAsia="MS Pゴシック" w:hAnsi="MS Pゴシック"/>
          <w:b/>
          <w:bCs/>
          <w:color w:val="1A1A1A"/>
          <w:sz w:val="20"/>
          <w:szCs w:val="20"/>
        </w:rPr>
        <w:t xml:space="preserve">■ 令和8年度予算額の位置づけ</w:t>
      </w:r>
    </w:p>
    <w:p>
      <w:pPr>
        <w:spacing w:after="120" w:before="0" w:line="300"/>
        <w:ind w:left="240"/>
      </w:pPr>
      <w:r>
        <w:rPr>
          <w:rFonts w:ascii="MS Pゴシック" w:cs="MS Pゴシック" w:eastAsia="MS Pゴシック" w:hAnsi="MS Pゴシック"/>
          <w:color w:val="1A1A1A"/>
          <w:sz w:val="21"/>
          <w:szCs w:val="21"/>
        </w:rPr>
        <w:t xml:space="preserve">令和8年度当初予算の下水道使用料41,906千円は3条予算であり税込である。損益ベースの数値と並べる場合は税抜換算38,096千円を用いる。この予算額は令和7年度決算を6.1%下回るため、増収額の基礎には用いていない。</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参考　数値の出典</w:t>
      </w:r>
    </w:p>
    <w:p>
      <w:pPr>
        <w:spacing w:after="60" w:before="0" w:line="300"/>
      </w:pPr>
      <w:r>
        <w:rPr>
          <w:rFonts w:ascii="MS Pゴシック" w:cs="MS Pゴシック" w:eastAsia="MS Pゴシック" w:hAnsi="MS Pゴシック"/>
          <w:color w:val="1A1A1A"/>
          <w:sz w:val="19"/>
          <w:szCs w:val="19"/>
        </w:rPr>
        <w:t xml:space="preserve">・令和7年度 調定簿明細（漁業集落排水・公共下水道）　</w:t>
      </w:r>
      <w:r>
        <w:rPr>
          <w:rFonts w:ascii="MS Pゴシック" w:cs="MS Pゴシック" w:eastAsia="MS Pゴシック" w:hAnsi="MS Pゴシック"/>
          <w:color w:val="5F6F74"/>
          <w:sz w:val="19"/>
          <w:szCs w:val="19"/>
        </w:rPr>
        <w:t xml:space="preserve">調定件数・調定額・金額別度数分布</w:t>
      </w:r>
    </w:p>
    <w:p>
      <w:pPr>
        <w:spacing w:after="60" w:before="0" w:line="300"/>
      </w:pPr>
      <w:r>
        <w:rPr>
          <w:rFonts w:ascii="MS Pゴシック" w:cs="MS Pゴシック" w:eastAsia="MS Pゴシック" w:hAnsi="MS Pゴシック"/>
          <w:color w:val="1A1A1A"/>
          <w:sz w:val="19"/>
          <w:szCs w:val="19"/>
        </w:rPr>
        <w:t xml:space="preserve">・【R7】使用料集計ブック　</w:t>
      </w:r>
      <w:r>
        <w:rPr>
          <w:rFonts w:ascii="MS Pゴシック" w:cs="MS Pゴシック" w:eastAsia="MS Pゴシック" w:hAnsi="MS Pゴシック"/>
          <w:color w:val="5F6F74"/>
          <w:sz w:val="19"/>
          <w:szCs w:val="19"/>
        </w:rPr>
        <w:t xml:space="preserve">金額別度数分布、水量区分別構成</w:t>
      </w:r>
    </w:p>
    <w:p>
      <w:pPr>
        <w:spacing w:after="60" w:before="0" w:line="300"/>
      </w:pPr>
      <w:r>
        <w:rPr>
          <w:rFonts w:ascii="MS Pゴシック" w:cs="MS Pゴシック" w:eastAsia="MS Pゴシック" w:hAnsi="MS Pゴシック"/>
          <w:color w:val="1A1A1A"/>
          <w:sz w:val="19"/>
          <w:szCs w:val="19"/>
        </w:rPr>
        <w:t xml:space="preserve">・令和6年度 地方公営企業決算状況調査表作成要領　</w:t>
      </w:r>
      <w:r>
        <w:rPr>
          <w:rFonts w:ascii="MS Pゴシック" w:cs="MS Pゴシック" w:eastAsia="MS Pゴシック" w:hAnsi="MS Pゴシック"/>
          <w:color w:val="5F6F74"/>
          <w:sz w:val="19"/>
          <w:szCs w:val="19"/>
        </w:rPr>
        <w:t xml:space="preserve">各調査表の税区分、32表26．（再掲）下水道使用料の定義</w:t>
      </w:r>
    </w:p>
    <w:p>
      <w:pPr>
        <w:spacing w:after="60" w:before="0" w:line="300"/>
      </w:pPr>
      <w:r>
        <w:rPr>
          <w:rFonts w:ascii="MS Pゴシック" w:cs="MS Pゴシック" w:eastAsia="MS Pゴシック" w:hAnsi="MS Pゴシック"/>
          <w:color w:val="1A1A1A"/>
          <w:sz w:val="19"/>
          <w:szCs w:val="19"/>
        </w:rPr>
        <w:t xml:space="preserve">・令和8年度 階上町下水道事業会計予算・予算に関する説明書　</w:t>
      </w:r>
      <w:r>
        <w:rPr>
          <w:rFonts w:ascii="MS Pゴシック" w:cs="MS Pゴシック" w:eastAsia="MS Pゴシック" w:hAnsi="MS Pゴシック"/>
          <w:color w:val="5F6F74"/>
          <w:sz w:val="19"/>
          <w:szCs w:val="19"/>
        </w:rPr>
        <w:t xml:space="preserve">下水道使用料の当初予算額、予算明細書（公共・漁集）、予定損益計算書</w:t>
      </w:r>
    </w:p>
    <w:p>
      <w:pPr>
        <w:spacing w:after="60" w:before="0" w:line="300"/>
      </w:pPr>
      <w:r>
        <w:rPr>
          <w:rFonts w:ascii="MS Pゴシック" w:cs="MS Pゴシック" w:eastAsia="MS Pゴシック" w:hAnsi="MS Pゴシック"/>
          <w:color w:val="1A1A1A"/>
          <w:sz w:val="19"/>
          <w:szCs w:val="19"/>
        </w:rPr>
        <w:t xml:space="preserve">・令和7年度 階上町下水道事業会計決算書（案）（令和8年7月10日）　</w:t>
      </w:r>
      <w:r>
        <w:rPr>
          <w:rFonts w:ascii="MS Pゴシック" w:cs="MS Pゴシック" w:eastAsia="MS Pゴシック" w:hAnsi="MS Pゴシック"/>
          <w:color w:val="5F6F74"/>
          <w:sz w:val="19"/>
          <w:szCs w:val="19"/>
        </w:rPr>
        <w:t xml:space="preserve">下水道使用料、有収水量、経費回収率、セグメント情報、注記</w:t>
      </w:r>
    </w:p>
    <w:p>
      <w:pPr>
        <w:spacing w:after="60" w:before="0" w:line="300"/>
      </w:pPr>
      <w:r>
        <w:rPr>
          <w:rFonts w:ascii="MS Pゴシック" w:cs="MS Pゴシック" w:eastAsia="MS Pゴシック" w:hAnsi="MS Pゴシック"/>
          <w:color w:val="1A1A1A"/>
          <w:sz w:val="19"/>
          <w:szCs w:val="19"/>
        </w:rPr>
        <w:t xml:space="preserve">・令和6年度 地方公営企業決算状況調査 32表・40表　</w:t>
      </w:r>
      <w:r>
        <w:rPr>
          <w:rFonts w:ascii="MS Pゴシック" w:cs="MS Pゴシック" w:eastAsia="MS Pゴシック" w:hAnsi="MS Pゴシック"/>
          <w:color w:val="5F6F74"/>
          <w:sz w:val="19"/>
          <w:szCs w:val="19"/>
        </w:rPr>
        <w:t xml:space="preserve">汚水処理費、使用料収入、繰入金</w:t>
      </w:r>
    </w:p>
    <w:p>
      <w:pPr>
        <w:spacing w:after="60" w:before="0" w:line="300"/>
      </w:pPr>
      <w:r>
        <w:rPr>
          <w:rFonts w:ascii="MS Pゴシック" w:cs="MS Pゴシック" w:eastAsia="MS Pゴシック" w:hAnsi="MS Pゴシック"/>
          <w:color w:val="1A1A1A"/>
          <w:sz w:val="19"/>
          <w:szCs w:val="19"/>
        </w:rPr>
        <w:t xml:space="preserve">・階上町下水道事業経営戦略（改定）令和7年2月　</w:t>
      </w:r>
      <w:r>
        <w:rPr>
          <w:rFonts w:ascii="MS Pゴシック" w:cs="MS Pゴシック" w:eastAsia="MS Pゴシック" w:hAnsi="MS Pゴシック"/>
          <w:color w:val="5F6F74"/>
          <w:sz w:val="19"/>
          <w:szCs w:val="19"/>
        </w:rPr>
        <w:t xml:space="preserve">使用料収入の見込み、経営目標、近隣比較（表2.9）</w:t>
      </w:r>
    </w:p>
    <w:p>
      <w:pPr>
        <w:spacing w:after="60" w:before="0" w:line="300"/>
      </w:pPr>
      <w:r>
        <w:rPr>
          <w:rFonts w:ascii="MS Pゴシック" w:cs="MS Pゴシック" w:eastAsia="MS Pゴシック" w:hAnsi="MS Pゴシック"/>
          <w:color w:val="1A1A1A"/>
          <w:sz w:val="19"/>
          <w:szCs w:val="19"/>
        </w:rPr>
        <w:t xml:space="preserve">・階上町公共下水道条例・漁業集落排水処理施設条例　</w:t>
      </w:r>
      <w:r>
        <w:rPr>
          <w:rFonts w:ascii="MS Pゴシック" w:cs="MS Pゴシック" w:eastAsia="MS Pゴシック" w:hAnsi="MS Pゴシック"/>
          <w:color w:val="5F6F74"/>
          <w:sz w:val="19"/>
          <w:szCs w:val="19"/>
        </w:rPr>
        <w:t xml:space="preserve">別表の税抜単価、消費税の加算と端数処理</w:t>
      </w:r>
    </w:p>
    <w:p>
      <w:pPr>
        <w:spacing w:after="120" w:before="160" w:line="300"/>
      </w:pPr>
      <w:r>
        <w:rPr>
          <w:rFonts w:ascii="MS Pゴシック" w:cs="MS Pゴシック" w:eastAsia="MS Pゴシック" w:hAnsi="MS Pゴシック"/>
          <w:color w:val="5F6F74"/>
          <w:sz w:val="19"/>
          <w:szCs w:val="19"/>
        </w:rPr>
        <w:t xml:space="preserve">本資料の数値は、別添の試算エビデンス（Excel）と再現用スクリプトで全て追跡・再計算できる。</w:t>
      </w:r>
    </w:p>
    <w:sectPr>
      <w:headerReference w:type="default" r:id="rId7"/>
      <w:footerReference w:type="default" r:id="rId8"/>
      <w:pgSz w:w="11905" w:h="16837" w:orient="portrait"/>
      <w:pgMar w:top="1247"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S Pゴシック" w:cs="MS Pゴシック" w:eastAsia="MS Pゴシック" w:hAnsi="MS Pゴシック"/>
        <w:color w:val="5F6F74"/>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MS Pゴシック" w:cs="MS Pゴシック" w:eastAsia="MS Pゴシック" w:hAnsi="MS Pゴシック"/>
        <w:color w:val="5F6F74"/>
        <w:sz w:val="16"/>
        <w:szCs w:val="16"/>
      </w:rPr>
      <w:t xml:space="preserve">階上町下水道使用料の改定について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Pゴシック" w:cs="MS Pゴシック" w:eastAsia="MS Pゴシック" w:hAnsi="MS Pゴシック"/>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6763aa4c59eaca8619d622f954e3bc8e162ada.png"/><Relationship Id="rId10" Type="http://schemas.openxmlformats.org/officeDocument/2006/relationships/image" Target="media/679892528165f86c391769821b3e9b2bd49ffd16.png"/><Relationship Id="rId11" Type="http://schemas.openxmlformats.org/officeDocument/2006/relationships/image" Target="media/d0f79f9139affc291a0b90661884c3f80aa3445b.png"/><Relationship Id="rId12" Type="http://schemas.openxmlformats.org/officeDocument/2006/relationships/image" Target="media/503aa507db036e90bbd0b719e97a78d25efe83c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2026-09-15T03:53:18.939Z</dcterms:created>
  <dcterms:modified xsi:type="dcterms:W3CDTF">2026-09-15T03:53:18.939Z</dcterms:modified>
</cp:coreProperties>
</file>

<file path=docProps/custom.xml><?xml version="1.0" encoding="utf-8"?>
<Properties xmlns="http://schemas.openxmlformats.org/officeDocument/2006/custom-properties" xmlns:vt="http://schemas.openxmlformats.org/officeDocument/2006/docPropsVTypes"/>
</file>