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600" w:line="300" w:lineRule="exact"/>
      </w:pPr>
      <w:r>
        <w:rPr>
          <w:rFonts w:ascii="BIZ UDPゴシック" w:cs="BIZ UDPゴシック" w:eastAsia="BIZ UDPゴシック" w:hAnsi="BIZ UDPゴシック"/>
          <w:sz w:val="21"/>
          <w:szCs w:val="21"/>
        </w:rPr>
        <w:t xml:space="preserve"/>
      </w:r>
    </w:p>
    <w:p>
      <w:pPr>
        <w:spacing w:after="160" w:line="432" w:lineRule="atLeast"/>
        <w:jc w:val="center"/>
      </w:pPr>
      <w:r>
        <w:rPr>
          <w:rFonts w:ascii="BIZ UDPゴシック" w:cs="BIZ UDPゴシック" w:eastAsia="BIZ UDPゴシック" w:hAnsi="BIZ UDPゴシック"/>
          <w:b/>
          <w:bCs/>
          <w:color w:val="262626"/>
          <w:sz w:val="32"/>
          <w:szCs w:val="32"/>
        </w:rPr>
        <w:t xml:space="preserve">第2回 北塩原村高齢者福祉計画・介護保険事業計画</w:t>
      </w:r>
    </w:p>
    <w:p>
      <w:pPr>
        <w:spacing w:after="700" w:line="432" w:lineRule="atLeast"/>
        <w:jc w:val="center"/>
      </w:pPr>
      <w:r>
        <w:rPr>
          <w:rFonts w:ascii="BIZ UDPゴシック" w:cs="BIZ UDPゴシック" w:eastAsia="BIZ UDPゴシック" w:hAnsi="BIZ UDPゴシック"/>
          <w:b/>
          <w:bCs/>
          <w:color w:val="262626"/>
          <w:sz w:val="32"/>
          <w:szCs w:val="32"/>
        </w:rPr>
        <w:t xml:space="preserve">策定委員会　資料</w:t>
      </w:r>
    </w:p>
    <w:p>
      <w:pPr>
        <w:spacing w:after="1600" w:line="324" w:lineRule="atLeast"/>
        <w:jc w:val="center"/>
      </w:pPr>
      <w:r>
        <w:rPr>
          <w:rFonts w:ascii="BIZ UDPゴシック" w:cs="BIZ UDPゴシック" w:eastAsia="BIZ UDPゴシック" w:hAnsi="BIZ UDPゴシック"/>
          <w:sz w:val="24"/>
          <w:szCs w:val="24"/>
        </w:rPr>
        <w:t xml:space="preserve">令和8年11月　開催</w:t>
      </w:r>
    </w:p>
    <w:p>
      <w:pPr>
        <w:spacing w:after="100" w:line="324" w:lineRule="atLeast"/>
        <w:jc w:val="center"/>
      </w:pPr>
      <w:r>
        <w:rPr>
          <w:rFonts w:ascii="BIZ UDPゴシック" w:cs="BIZ UDPゴシック" w:eastAsia="BIZ UDPゴシック" w:hAnsi="BIZ UDPゴシック"/>
          <w:sz w:val="24"/>
          <w:szCs w:val="24"/>
        </w:rPr>
        <w:t xml:space="preserve">資料2　第9期計画の進捗と評価</w:t>
      </w:r>
    </w:p>
    <w:p>
      <w:pPr>
        <w:spacing w:after="100" w:line="324" w:lineRule="atLeast"/>
        <w:jc w:val="center"/>
      </w:pPr>
      <w:r>
        <w:rPr>
          <w:rFonts w:ascii="BIZ UDPゴシック" w:cs="BIZ UDPゴシック" w:eastAsia="BIZ UDPゴシック" w:hAnsi="BIZ UDPゴシック"/>
          <w:sz w:val="24"/>
          <w:szCs w:val="24"/>
        </w:rPr>
        <w:t xml:space="preserve">資料4　第10期計画の基本理念・基本目標・施策体系（案）</w:t>
      </w:r>
    </w:p>
    <w:p>
      <w:pPr>
        <w:spacing w:after="100" w:line="324" w:lineRule="atLeast"/>
        <w:jc w:val="center"/>
      </w:pPr>
      <w:r>
        <w:rPr>
          <w:rFonts w:ascii="BIZ UDPゴシック" w:cs="BIZ UDPゴシック" w:eastAsia="BIZ UDPゴシック" w:hAnsi="BIZ UDPゴシック"/>
          <w:sz w:val="24"/>
          <w:szCs w:val="24"/>
        </w:rPr>
        <w:t xml:space="preserve">資料5　サービス見込み量の考え方（案）</w:t>
      </w:r>
    </w:p>
    <w:p>
      <w:pPr>
        <w:spacing w:after="100" w:line="324" w:lineRule="atLeast"/>
        <w:jc w:val="center"/>
      </w:pPr>
      <w:r>
        <w:rPr>
          <w:rFonts w:ascii="BIZ UDPゴシック" w:cs="BIZ UDPゴシック" w:eastAsia="BIZ UDPゴシック" w:hAnsi="BIZ UDPゴシック"/>
          <w:sz w:val="24"/>
          <w:szCs w:val="24"/>
        </w:rPr>
        <w:t xml:space="preserve">資料6　介護保険料の概算シミュレーション</w:t>
      </w:r>
    </w:p>
    <w:p>
      <w:pPr>
        <w:spacing w:after="1600" w:line="324" w:lineRule="atLeast"/>
        <w:jc w:val="center"/>
      </w:pPr>
      <w:r>
        <w:rPr>
          <w:rFonts w:ascii="BIZ UDPゴシック" w:cs="BIZ UDPゴシック" w:eastAsia="BIZ UDPゴシック" w:hAnsi="BIZ UDPゴシック"/>
          <w:sz w:val="24"/>
          <w:szCs w:val="24"/>
        </w:rPr>
        <w:t xml:space="preserve">資料7　成果目標・活動指標（案）</w:t>
      </w:r>
    </w:p>
    <w:p>
      <w:pPr>
        <w:spacing w:after="120" w:line="324" w:lineRule="atLeast"/>
        <w:jc w:val="center"/>
      </w:pPr>
      <w:r>
        <w:rPr>
          <w:rFonts w:ascii="BIZ UDPゴシック" w:cs="BIZ UDPゴシック" w:eastAsia="BIZ UDPゴシック" w:hAnsi="BIZ UDPゴシック"/>
          <w:sz w:val="24"/>
          <w:szCs w:val="24"/>
        </w:rPr>
        <w:t xml:space="preserve">令和8年　月　日</w:t>
      </w:r>
    </w:p>
    <w:p>
      <w:pPr>
        <w:spacing w:after="0" w:line="378" w:lineRule="atLeast"/>
        <w:jc w:val="center"/>
      </w:pPr>
      <w:r>
        <w:rPr>
          <w:rFonts w:ascii="BIZ UDPゴシック" w:cs="BIZ UDPゴシック" w:eastAsia="BIZ UDPゴシック" w:hAnsi="BIZ UDPゴシック"/>
          <w:b/>
          <w:bCs/>
          <w:sz w:val="28"/>
          <w:szCs w:val="28"/>
        </w:rPr>
        <w:t xml:space="preserve">北塩原村</w:t>
      </w:r>
    </w:p>
    <w:p>
      <w:r>
        <w:br w:type="page"/>
      </w:r>
    </w:p>
    <w:p>
      <w:pPr>
        <w:spacing w:after="240" w:line="378" w:lineRule="atLeast"/>
      </w:pPr>
      <w:r>
        <w:rPr>
          <w:rFonts w:ascii="BIZ UDPゴシック" w:cs="BIZ UDPゴシック" w:eastAsia="BIZ UDPゴシック" w:hAnsi="BIZ UDPゴシック"/>
          <w:b/>
          <w:bCs/>
          <w:color w:val="262626"/>
          <w:sz w:val="28"/>
          <w:szCs w:val="28"/>
        </w:rPr>
        <w:t xml:space="preserve">本資料の見方</w:t>
      </w:r>
    </w:p>
    <w:p>
      <w:pPr>
        <w:spacing w:after="180" w:line="300" w:lineRule="exact"/>
      </w:pPr>
      <w:r>
        <w:rPr>
          <w:rFonts w:ascii="BIZ UDPゴシック" w:cs="BIZ UDPゴシック" w:eastAsia="BIZ UDPゴシック" w:hAnsi="BIZ UDPゴシック"/>
          <w:sz w:val="21"/>
          <w:szCs w:val="21"/>
        </w:rPr>
        <w:t xml:space="preserve">本資料は、令和8年11月に開催する第2回策定委員会の資料の一部です。資料3（アンケート調査結果）は、調査の集計後に作成します。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表記</w:t>
            </w:r>
          </w:p>
        </w:tc>
        <w:tc>
          <w:tcPr>
            <w:tcW w:type="dxa" w:w="692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意味</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北塩原村への確認により確定する事項です。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目標値等を今後設定する箇所です。</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網掛けの囲み</w:t>
            </w:r>
          </w:p>
        </w:tc>
        <w:tc>
          <w:tcPr>
            <w:tcW w:type="dxa" w:w="692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委員の皆様にご留意いただきたい点です。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注記の囲み</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未確定の事項と、その確定の見通しです。</w:t>
            </w:r>
          </w:p>
        </w:tc>
      </w:tr>
    </w:tbl>
    <w:p>
      <w:pPr>
        <w:spacing w:after="200" w:line="300" w:lineRule="exact"/>
      </w:pPr>
      <w:r>
        <w:rPr>
          <w:rFonts w:ascii="BIZ UDPゴシック" w:cs="BIZ UDPゴシック" w:eastAsia="BIZ UDPゴシック" w:hAnsi="BIZ UDPゴシック"/>
          <w:sz w:val="21"/>
          <w:szCs w:val="21"/>
        </w:rPr>
        <w:t xml:space="preserve"/>
      </w:r>
    </w:p>
    <w:p>
      <w:pPr>
        <w:spacing w:after="180" w:line="300" w:lineRule="exact"/>
      </w:pPr>
      <w:r>
        <w:rPr>
          <w:rFonts w:ascii="BIZ UDPゴシック" w:cs="BIZ UDPゴシック" w:eastAsia="BIZ UDPゴシック" w:hAnsi="BIZ UDPゴシック"/>
          <w:sz w:val="21"/>
          <w:szCs w:val="21"/>
        </w:rPr>
        <w:t xml:space="preserve">資料5・6は骨格です。数値は、国の推計ワークシートの提供（第10期基本指針の告示後）と、村の実績データの受領をもって確定します。本日は「考え方」についてご意見をいただきたく存じます。</w:t>
      </w:r>
    </w:p>
    <w:p>
      <w:pPr>
        <w:spacing w:after="240" w:line="300" w:lineRule="exact"/>
      </w:pPr>
      <w:r>
        <w:rPr>
          <w:rFonts w:ascii="BIZ UDPゴシック" w:cs="BIZ UDPゴシック" w:eastAsia="BIZ UDPゴシック" w:hAnsi="BIZ UDPゴシック"/>
          <w:sz w:val="21"/>
          <w:szCs w:val="21"/>
        </w:rPr>
        <w:t xml:space="preserve">資料4は、本委員会でご議論いただきたい事項の中心です。各施策の根拠となる住民ニーズの数値は、資料3で補足します。</w:t>
      </w:r>
    </w:p>
    <w:p>
      <w:r>
        <w:br w:type="page"/>
      </w:r>
    </w:p>
    <w:p>
      <w:pPr>
        <w:spacing w:after="360" w:line="432" w:lineRule="atLeast"/>
        <w:jc w:val="center"/>
      </w:pPr>
      <w:r>
        <w:rPr>
          <w:rFonts w:ascii="BIZ UDPゴシック" w:cs="BIZ UDPゴシック" w:eastAsia="BIZ UDPゴシック" w:hAnsi="BIZ UDPゴシック"/>
          <w:b/>
          <w:bCs/>
          <w:color w:val="262626"/>
          <w:sz w:val="32"/>
          <w:szCs w:val="32"/>
        </w:rPr>
        <w:t xml:space="preserve">目　次</w:t>
      </w:r>
    </w:p>
    <w:sdt>
      <w:sdtPr>
        <w:alias w:val="目次"/>
      </w:sdtPr>
      <w:sdtContent>
        <w:p>
          <w:r>
            <w:fldChar w:fldCharType="begin" w:dirty="true"/>
            <w:instrText xml:space="preserve">TOC \h \o "1-2"</w:instrText>
            <w:fldChar w:fldCharType="separate"/>
          </w:r>
        </w:p>
        <w:p>
          <w:r>
            <w:fldChar w:fldCharType="end"/>
          </w:r>
        </w:p>
      </w:sdtContent>
    </w:sdt>
    <w:p>
      <w:r>
        <w:br w:type="page"/>
      </w:r>
    </w:p>
    <w:p>
      <w:pPr>
        <w:pStyle w:val="Heading1"/>
        <w:keepNext/>
        <w:keepLines/>
        <w:shd w:fill="262626" w:val="clear"/>
        <w:spacing w:after="300" w:before="0"/>
      </w:pPr>
      <w:r>
        <w:rPr>
          <w:rFonts w:ascii="BIZ UDPゴシック" w:cs="BIZ UDPゴシック" w:eastAsia="BIZ UDPゴシック" w:hAnsi="BIZ UDPゴシック"/>
          <w:b/>
          <w:bCs/>
          <w:color w:val="FFFFFF"/>
          <w:sz w:val="30"/>
          <w:szCs w:val="30"/>
        </w:rPr>
        <w:t xml:space="preserve">資料1　次第・委員名簿・座席表</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1-1　会議次第</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5429"/>
        <w:gridCol w:w="1778"/>
        <w:gridCol w:w="1498"/>
      </w:tblGrid>
      <w:tr>
        <w:trPr>
          <w:cantSplit/>
          <w:tblHeader/>
        </w:trPr>
        <w:tc>
          <w:tcPr>
            <w:tcW w:type="dxa" w:w="65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542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c>
          <w:tcPr>
            <w:tcW w:type="dxa" w:w="177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資料</w:t>
            </w:r>
          </w:p>
        </w:tc>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時間</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開会</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5分</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委嘱状の交付</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（同上）</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村長あいさつ</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（同上）</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委員長・副委員長の選出</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（同上）</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議事（1）第9期計画の進捗と評価</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資料2</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5分</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議事（2）アンケート調査結果（速報）</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資料3</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25分</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議事（3）基本理念・基本目標・施策体系（案）</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資料4</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20分</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議事（4）サービス見込み量の考え方（案）</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資料5</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35分</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議事（5）介護保険料の概算シミュレーション</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資料6</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15分</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議事（6）成果目標・活動指標（案）</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資料7</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10分</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今後のスケジュール</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資料8</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5分</w:t>
            </w:r>
          </w:p>
        </w:tc>
      </w:tr>
      <w:tr>
        <w:trPr>
          <w:cantSplit/>
        </w:trPr>
        <w:tc>
          <w:tcPr>
            <w:tcW w:type="dxa" w:w="65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12</w:t>
            </w:r>
          </w:p>
        </w:tc>
        <w:tc>
          <w:tcPr>
            <w:tcW w:type="dxa" w:w="542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その他・閉会</w:t>
            </w:r>
          </w:p>
        </w:tc>
        <w:tc>
          <w:tcPr>
            <w:tcW w:type="dxa" w:w="177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120分</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所要時間は目安である。委嘱状の交付および委員長・副委員長の選出は、委員の改選が行われた場合に実施する。議事（1）は事前送付により内容をご確認いただく前提で5分としている。</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1-2　本日ご議論いただきたい事項</w:t>
      </w:r>
    </w:p>
    <w:p>
      <w:pPr>
        <w:spacing w:after="120" w:line="300" w:lineRule="exact"/>
      </w:pPr>
      <w:r>
        <w:rPr>
          <w:rFonts w:ascii="BIZ UDPゴシック" w:cs="BIZ UDPゴシック" w:eastAsia="BIZ UDPゴシック" w:hAnsi="BIZ UDPゴシック"/>
          <w:sz w:val="21"/>
          <w:szCs w:val="21"/>
        </w:rPr>
        <w:t xml:space="preserve">本日の委員会では、次の9点についてご意見をいただきたいと考えています。議事の進行はこの順序に沿っています。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4493"/>
        <w:gridCol w:w="1685"/>
        <w:gridCol w:w="2620"/>
      </w:tblGrid>
      <w:tr>
        <w:trPr>
          <w:cantSplit/>
          <w:tblHeader/>
        </w:trPr>
        <w:tc>
          <w:tcPr>
            <w:tcW w:type="dxa" w:w="56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w:t>
            </w:r>
          </w:p>
        </w:tc>
        <w:tc>
          <w:tcPr>
            <w:tcW w:type="dxa" w:w="449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ご議論いただきたい事項</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資料</w:t>
            </w:r>
          </w:p>
        </w:tc>
        <w:tc>
          <w:tcPr>
            <w:tcW w:type="dxa" w:w="262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保険料への効き</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基本理念・基本目標（第9期を踏襲するか、共助・互助を前面に出すか）</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資料4</w:t>
            </w:r>
          </w:p>
        </w:tc>
        <w:tc>
          <w:tcPr>
            <w:tcW w:type="dxa" w:w="262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施策体系（基本目標5本・施策28本。冬期の生活支援の新設を含む）</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資料4</w:t>
            </w:r>
          </w:p>
        </w:tc>
        <w:tc>
          <w:tcPr>
            <w:tcW w:type="dxa" w:w="262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認定率の置き方（3か年平均／直近年度固定／上昇傾向の3案）</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資料5-2</w:t>
            </w:r>
          </w:p>
        </w:tc>
        <w:tc>
          <w:tcPr>
            <w:tcW w:type="dxa" w:w="262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月額 約170円</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サービス別の個別補正をするかどうか</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資料5-3・5-4</w:t>
            </w:r>
          </w:p>
        </w:tc>
        <w:tc>
          <w:tcPr>
            <w:tcW w:type="dxa" w:w="262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月額 数十円</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施設整備を第10期で議論の対象とするか</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資料5-6</w:t>
            </w:r>
          </w:p>
        </w:tc>
        <w:tc>
          <w:tcPr>
            <w:tcW w:type="dxa" w:w="262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1人／月あたり75円</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保険料の方向性（基金取崩しの規模、推計の幅の扱い）</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資料6</w:t>
            </w:r>
          </w:p>
        </w:tc>
        <w:tc>
          <w:tcPr>
            <w:tcW w:type="dxa" w:w="262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月額 約700円</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中長期（2040年）の保険料の示し方</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資料6-5</w:t>
            </w:r>
          </w:p>
        </w:tc>
        <w:tc>
          <w:tcPr>
            <w:tcW w:type="dxa" w:w="262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令和22年度で1,496円</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8</w:t>
            </w:r>
          </w:p>
        </w:tc>
        <w:tc>
          <w:tcPr>
            <w:tcW w:type="dxa" w:w="449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成果目標・活動指標（何をもって計画の達成とするか）</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資料7</w:t>
            </w:r>
          </w:p>
        </w:tc>
        <w:tc>
          <w:tcPr>
            <w:tcW w:type="dxa" w:w="262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交付金の未取得項目67点を取りにいくかどうか</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資料7-3c</w:t>
            </w:r>
          </w:p>
        </w:tc>
        <w:tc>
          <w:tcPr>
            <w:tcW w:type="dxa" w:w="262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404040" w:sz="18" w:space="8"/>
        </w:pBdr>
        <w:shd w:fill="F2F2F2" w:val="clear"/>
        <w:spacing w:after="200" w:before="140" w:line="300" w:lineRule="exact"/>
        <w:ind w:left="200" w:right="200"/>
      </w:pPr>
      <w:r>
        <w:rPr>
          <w:rFonts w:ascii="BIZ UDPゴシック" w:cs="BIZ UDPゴシック" w:eastAsia="BIZ UDPゴシック" w:hAnsi="BIZ UDPゴシック"/>
          <w:b/>
          <w:bCs/>
          <w:sz w:val="20"/>
          <w:szCs w:val="20"/>
        </w:rPr>
        <w:t xml:space="preserve">本日が、計画の中身についてご意見をいただける実質的に最後の機会です。第3回策定委員会はパブリックコメントの結果とその反映内容のご報告が中心となります（資料8）。</w:t>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「保険料への効き」は、その判断によって第10期の介護保険料の基準額（月額）がどの程度動くかを示したものである。判断の重みの目安としてご覧いただきたい。</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1-3　委員名簿</w:t>
      </w:r>
    </w:p>
    <w:p>
      <w:pPr>
        <w:spacing w:after="120" w:line="300" w:lineRule="exact"/>
      </w:pPr>
      <w:r>
        <w:rPr>
          <w:rFonts w:ascii="BIZ UDPゴシック" w:cs="BIZ UDPゴシック" w:eastAsia="BIZ UDPゴシック" w:hAnsi="BIZ UDPゴシック"/>
          <w:sz w:val="21"/>
          <w:szCs w:val="21"/>
        </w:rPr>
        <w:t xml:space="preserve">北塩原村高齢者福祉計画等策定委員会の委員は13名です。第9期計画の策定時と同じ構成としています。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936"/>
        <w:gridCol w:w="2246"/>
        <w:gridCol w:w="3744"/>
      </w:tblGrid>
      <w:tr>
        <w:trPr>
          <w:cantSplit/>
          <w:tblHeader/>
        </w:trPr>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人数</w:t>
            </w:r>
          </w:p>
        </w:tc>
        <w:tc>
          <w:tcPr>
            <w:tcW w:type="dxa" w:w="224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氏名</w:t>
            </w:r>
          </w:p>
        </w:tc>
        <w:tc>
          <w:tcPr>
            <w:tcW w:type="dxa" w:w="374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所属・役職</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学識経験者</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【委嘱後に記入】</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保健医療関係者</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【委嘱後に記入】</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社会福祉関係者</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【委嘱後に記入】</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住民代表（北山地区）</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【委嘱後に記入】</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住民代表（大塩地区）</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【委嘱後に記入】</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住民代表（桧原地区）</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【委嘱後に記入】</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住民代表（裏磐梯地区）</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【委嘱後に記入】</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595959"/>
          <w:sz w:val="22"/>
          <w:szCs w:val="22"/>
        </w:rPr>
        <w:t xml:space="preserve">事務局・出席者</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4118"/>
        <w:gridCol w:w="3744"/>
      </w:tblGrid>
      <w:tr>
        <w:trPr>
          <w:cantSplit/>
          <w:tblHeader/>
        </w:trPr>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411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所属</w:t>
            </w:r>
          </w:p>
        </w:tc>
        <w:tc>
          <w:tcPr>
            <w:tcW w:type="dxa" w:w="374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氏名・役職</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事務局</w:t>
            </w:r>
          </w:p>
        </w:tc>
        <w:tc>
          <w:tcPr>
            <w:tcW w:type="dxa" w:w="411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北塩原村 保健福祉課 福祉係</w:t>
            </w:r>
          </w:p>
        </w:tc>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【記入】</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受託者</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ビズアップ公共コンサルティング株式会社</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【記入】</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委員の任期は令和8年9月30日をもって満了する。第2回を11月に開催するには改選および委嘱の手続きが必要であり、名簿はその完了後に確定する。区分ごとの人数は第9期計画の策定時の構成によるもので、変更の有無は村のご判断による。</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1-4　座席表</w:t>
      </w:r>
    </w:p>
    <w:p>
      <w:pPr>
        <w:spacing w:after="120" w:line="300" w:lineRule="exact"/>
      </w:pPr>
      <w:r>
        <w:rPr>
          <w:rFonts w:ascii="BIZ UDPゴシック" w:cs="BIZ UDPゴシック" w:eastAsia="BIZ UDPゴシック" w:hAnsi="BIZ UDPゴシック"/>
          <w:sz w:val="21"/>
          <w:szCs w:val="21"/>
        </w:rPr>
        <w:t xml:space="preserve">会場の配置に合わせて村と調整のうえ確定します。下は配置の考え方を示したものです。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7301"/>
      </w:tblGrid>
      <w:tr>
        <w:trPr>
          <w:cantSplit/>
          <w:tblHeader/>
        </w:trPr>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位置</w:t>
            </w:r>
          </w:p>
        </w:tc>
        <w:tc>
          <w:tcPr>
            <w:tcW w:type="dxa" w:w="730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配置</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正面</w:t>
            </w:r>
          </w:p>
        </w:tc>
        <w:tc>
          <w:tcPr>
            <w:tcW w:type="dxa" w:w="730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村長・保健福祉課長</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コの字の左辺</w:t>
            </w:r>
          </w:p>
        </w:tc>
        <w:tc>
          <w:tcPr>
            <w:tcW w:type="dxa" w:w="730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学識経験者・保健医療関係者（4名）</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コの字の正面</w:t>
            </w:r>
          </w:p>
        </w:tc>
        <w:tc>
          <w:tcPr>
            <w:tcW w:type="dxa" w:w="730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委員長・副委員長</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コの字の右辺</w:t>
            </w:r>
          </w:p>
        </w:tc>
        <w:tc>
          <w:tcPr>
            <w:tcW w:type="dxa" w:w="730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社会福祉関係者・住民代表（9名）</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後方</w:t>
            </w:r>
          </w:p>
        </w:tc>
        <w:tc>
          <w:tcPr>
            <w:tcW w:type="dxa" w:w="730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事務局・受託者</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委員長・副委員長は本日の委員会で選出されるため、席は「委員長」「副委員長」の表示にとどめ、氏名は当日に記入するか表示しない。会場・配置は村がお決めになる。</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1-5　配付資料一覧</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4680"/>
        <w:gridCol w:w="936"/>
        <w:gridCol w:w="2808"/>
      </w:tblGrid>
      <w:tr>
        <w:trPr>
          <w:cantSplit/>
          <w:tblHeader/>
        </w:trPr>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資料</w:t>
            </w:r>
          </w:p>
        </w:tc>
        <w:tc>
          <w:tcPr>
            <w:tcW w:type="dxa" w:w="468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名称</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頁</w:t>
            </w:r>
          </w:p>
        </w:tc>
        <w:tc>
          <w:tcPr>
            <w:tcW w:type="dxa" w:w="280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配付方法</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資料1</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次第・委員名簿・座席表</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当日配付</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資料2</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第9期計画の進捗と評価</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事前送付</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資料3</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アンケート調査結果（速報）</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事前送付</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資料4</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第10期計画の基本理念・基本目標・施策体系（案）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事前送付</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資料5</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サービス見込み量の考え方（案）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事前送付</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資料6</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介護保険料の概算シミュレーション</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事前送付</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資料7</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成果目標・活動指標（案）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事前送付</w:t>
            </w:r>
          </w:p>
        </w:tc>
      </w:tr>
      <w:tr>
        <w:trPr>
          <w:cantSplit/>
        </w:trPr>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資料8</w:t>
            </w:r>
          </w:p>
        </w:tc>
        <w:tc>
          <w:tcPr>
            <w:tcW w:type="dxa" w:w="468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今後のスケジュール</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事前送付</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別冊</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第10期計画 素案（協議用）</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159</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事前送付</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資料の頁数は目安である。資料2から資料8および別冊は、開催の1週間前までに事前送付する。別冊の素案は分量があるため、当日は資料4から資料7により要点をご説明する。別冊は協議のための素案である。これまでの論点をすべて含むため159頁あり、分量の制約を置いていない（別冊159頁）。このうち5-12「据え置いている項目の一覧」と編集注記（⚙）を除いた計画書は139頁である。公表する計画書はこれとは別に、第9期計画の目次体系を踏襲して組んでいる。指針・通達・法令による追加のみを加えた結果、分量の削減案を行わない場合は126頁で、村が許容する115頁を11頁上回る。削減案A〜Eを行うと118頁、さらにH・Jを行うと114頁、G・K・Lまで行うと112頁になる（いずれも実測）。どの案を行うかを本委員会でご判断いただきたい。</w:t>
      </w:r>
    </w:p>
    <w:p>
      <w:r>
        <w:br w:type="page"/>
      </w:r>
    </w:p>
    <w:p>
      <w:pPr>
        <w:pStyle w:val="Heading1"/>
        <w:keepNext/>
        <w:keepLines/>
        <w:shd w:fill="262626" w:val="clear"/>
        <w:spacing w:after="300" w:before="0"/>
      </w:pPr>
      <w:r>
        <w:rPr>
          <w:rFonts w:ascii="BIZ UDPゴシック" w:cs="BIZ UDPゴシック" w:eastAsia="BIZ UDPゴシック" w:hAnsi="BIZ UDPゴシック"/>
          <w:b/>
          <w:bCs/>
          <w:color w:val="FFFFFF"/>
          <w:sz w:val="30"/>
          <w:szCs w:val="30"/>
        </w:rPr>
        <w:t xml:space="preserve">資料2　第9期計画の進捗と評価</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2-1　第9期計画の概要</w:t>
      </w:r>
    </w:p>
    <w:p>
      <w:pPr>
        <w:spacing w:after="120" w:line="300" w:lineRule="exact"/>
      </w:pPr>
      <w:r>
        <w:rPr>
          <w:rFonts w:ascii="BIZ UDPゴシック" w:cs="BIZ UDPゴシック" w:eastAsia="BIZ UDPゴシック" w:hAnsi="BIZ UDPゴシック"/>
          <w:sz w:val="21"/>
          <w:szCs w:val="21"/>
        </w:rPr>
        <w:t xml:space="preserve">第9期北塩原村高齢者福祉計画・第9期北塩原村介護保険事業計画は、令和6年度から令和8年度までの3か年を計画期間とし、4つの基本目標のもとに19の施策を掲げています。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936"/>
        <w:gridCol w:w="4680"/>
      </w:tblGrid>
      <w:tr>
        <w:trPr>
          <w:cantSplit/>
          <w:tblHeader/>
        </w:trPr>
        <w:tc>
          <w:tcPr>
            <w:tcW w:type="dxa" w:w="374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基本目標</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施策数</w:t>
            </w:r>
          </w:p>
        </w:tc>
        <w:tc>
          <w:tcPr>
            <w:tcW w:type="dxa" w:w="468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主な内容</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 健康づくりと介護予防施策の充実・推進</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健康づくり／保健・医療・福祉サービス／総合事業</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 安心で自分らしい生活支援の充実</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生きがい／住まい／安全確保／住民参加活動</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 質の高い介護サービスの充実</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居宅／地域密着型／施設</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 地域で支えあう仕組みづくり</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468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地域包括ケア／認知症／任意事業／成年後見</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（横断）計画の推進</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第9期の施策体系には進捗管理の記述がありません</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本資料の評価は、地域包括ケア「見える化」システムの実績データ、介護保険特別会計の決算、厚生労働省の交付金評価結果（令和6・7・8年度）に基づいています。村の事業実績のうち未受領のものは「要確認」としています。</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2-2　施策の達成状況</w:t>
      </w:r>
    </w:p>
    <w:p>
      <w:pPr>
        <w:spacing w:after="120" w:line="300" w:lineRule="exact"/>
      </w:pPr>
      <w:r>
        <w:rPr>
          <w:rFonts w:ascii="BIZ UDPゴシック" w:cs="BIZ UDPゴシック" w:eastAsia="BIZ UDPゴシック" w:hAnsi="BIZ UDPゴシック"/>
          <w:sz w:val="21"/>
          <w:szCs w:val="21"/>
        </w:rPr>
        <w:t xml:space="preserve">19施策について、実績データに基づき4段階で評価しました。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6365"/>
        <w:gridCol w:w="1497"/>
      </w:tblGrid>
      <w:tr>
        <w:trPr>
          <w:cantSplit/>
          <w:tblHeader/>
        </w:trPr>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判定</w:t>
            </w:r>
          </w:p>
        </w:tc>
        <w:tc>
          <w:tcPr>
            <w:tcW w:type="dxa" w:w="636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意味</w:t>
            </w:r>
          </w:p>
        </w:tc>
        <w:tc>
          <w:tcPr>
            <w:tcW w:type="dxa" w:w="149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件数</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成果あり</w:t>
            </w:r>
          </w:p>
        </w:tc>
        <w:tc>
          <w:tcPr>
            <w:tcW w:type="dxa" w:w="636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実績データで効果が確認でき、交付金評価でも得点している</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実施</w:t>
            </w:r>
          </w:p>
        </w:tc>
        <w:tc>
          <w:tcPr>
            <w:tcW w:type="dxa" w:w="636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実施されているが、成果の測定ができていない</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不十分</w:t>
            </w:r>
          </w:p>
        </w:tc>
        <w:tc>
          <w:tcPr>
            <w:tcW w:type="dxa" w:w="636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実施が限定的、または実績が伸びていない</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 実績なし</w:t>
            </w:r>
          </w:p>
        </w:tc>
        <w:tc>
          <w:tcPr>
            <w:tcW w:type="dxa" w:w="636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計画に掲げられているが実績データが存在しない</w:t>
            </w:r>
          </w:p>
        </w:tc>
        <w:tc>
          <w:tcPr>
            <w:tcW w:type="dxa" w:w="149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要確認</w:t>
            </w:r>
          </w:p>
        </w:tc>
        <w:tc>
          <w:tcPr>
            <w:tcW w:type="dxa" w:w="636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実績データが未受領</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595959"/>
          <w:sz w:val="22"/>
          <w:szCs w:val="22"/>
        </w:rPr>
        <w:t xml:space="preserve">基本目標1　健康づくりと介護予防施策の充実・推進</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749"/>
        <w:gridCol w:w="5429"/>
      </w:tblGrid>
      <w:tr>
        <w:trPr>
          <w:cantSplit/>
          <w:tblHeader/>
        </w:trPr>
        <w:tc>
          <w:tcPr>
            <w:tcW w:type="dxa" w:w="318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施策</w:t>
            </w:r>
          </w:p>
        </w:tc>
        <w:tc>
          <w:tcPr>
            <w:tcW w:type="dxa" w:w="74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判定</w:t>
            </w:r>
          </w:p>
        </w:tc>
        <w:tc>
          <w:tcPr>
            <w:tcW w:type="dxa" w:w="542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根拠</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 高齢者の健康づくりの推進と介護予防</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一般介護予防事業費が10年近く180万円前後で据置。通いの場は令和6年度で23か所281人（参加率27.8%）、うち週1回以上は8か所123人（同12.2%）</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 高齢者の保健・医療・福祉サービスの充実</w:t>
            </w:r>
          </w:p>
        </w:tc>
        <w:tc>
          <w:tcPr>
            <w:tcW w:type="dxa" w:w="74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介護予防と保健事業の一体的実施は交付金で得点</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 介護予防・日常生活支援総合事業の充実</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訪問型・通所型サービスA〜D、見守り、配食のすべてが実績なし。従前相当サービス以外の事業費割合は0.0%</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404040" w:sz="18" w:space="8"/>
        </w:pBdr>
        <w:shd w:fill="F2F2F2" w:val="clear"/>
        <w:spacing w:after="200" w:before="140" w:line="300" w:lineRule="exact"/>
        <w:ind w:left="200" w:right="200"/>
      </w:pPr>
      <w:r>
        <w:rPr>
          <w:rFonts w:ascii="BIZ UDPゴシック" w:cs="BIZ UDPゴシック" w:eastAsia="BIZ UDPゴシック" w:hAnsi="BIZ UDPゴシック"/>
          <w:b/>
          <w:bCs/>
          <w:sz w:val="20"/>
          <w:szCs w:val="20"/>
        </w:rPr>
        <w:t xml:space="preserve">この基本目標が第9期の最大の未達です。要支援1の認定者が6年で3倍（17人→51人）に増えるなか、受け皿は従前相当サービス一本のままでした。</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基本目標2　安心で自分らしい生活支援の充実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749"/>
        <w:gridCol w:w="5429"/>
      </w:tblGrid>
      <w:tr>
        <w:trPr>
          <w:cantSplit/>
          <w:tblHeader/>
        </w:trPr>
        <w:tc>
          <w:tcPr>
            <w:tcW w:type="dxa" w:w="318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施策</w:t>
            </w:r>
          </w:p>
        </w:tc>
        <w:tc>
          <w:tcPr>
            <w:tcW w:type="dxa" w:w="74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判定</w:t>
            </w:r>
          </w:p>
        </w:tc>
        <w:tc>
          <w:tcPr>
            <w:tcW w:type="dxa" w:w="542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根拠</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 高齢者の生きがいのある暮らしの推進</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高齢者の社会参加インセンティブは0点、ポイント事業は未実施</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 住まいの安定的な確保</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生活困難者の住まい確保・生活支援は0点</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 日常生活の安全確保</w:t>
            </w:r>
          </w:p>
        </w:tc>
        <w:tc>
          <w:tcPr>
            <w:tcW w:type="dxa" w:w="74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災害訓練は令和4年度に0点から5点へ改善</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 地域支え合い等の住民参加活動の促進</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生活支援コーディネーターの地域ケア会議への参加割合は50%</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高齢者の移動に関する支援は令和3年度5点から令和4年度15点へ伸びており、第10期で継続・拡充の対象になります。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基本目標3　質の高い介護サービスの充実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749"/>
        <w:gridCol w:w="5429"/>
      </w:tblGrid>
      <w:tr>
        <w:trPr>
          <w:cantSplit/>
          <w:tblHeader/>
        </w:trPr>
        <w:tc>
          <w:tcPr>
            <w:tcW w:type="dxa" w:w="318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施策</w:t>
            </w:r>
          </w:p>
        </w:tc>
        <w:tc>
          <w:tcPr>
            <w:tcW w:type="dxa" w:w="74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判定</w:t>
            </w:r>
          </w:p>
        </w:tc>
        <w:tc>
          <w:tcPr>
            <w:tcW w:type="dxa" w:w="542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根拠</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 居宅サービスの提供</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在宅の費用額は平成29年度から令和4年度に28.1%減、その後回復して令和7年度は平成29年度の92%</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 地域密着型サービスの提供</w:t>
            </w:r>
          </w:p>
        </w:tc>
        <w:tc>
          <w:tcPr>
            <w:tcW w:type="dxa" w:w="74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認知症対応型共同生活介護27人分。定員は平成30年度以降据置で、1人あたり定員は低下</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 施設サービスの提供</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村内に特別養護老人ホーム・介護老人保健施設・介護医療院はいずれもなく、すべて村外の施設を利用</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595959"/>
          <w:sz w:val="22"/>
          <w:szCs w:val="22"/>
        </w:rPr>
        <w:t xml:space="preserve">基本目標4　地域で支えあう仕組みづくり</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749"/>
        <w:gridCol w:w="5429"/>
      </w:tblGrid>
      <w:tr>
        <w:trPr>
          <w:cantSplit/>
          <w:tblHeader/>
        </w:trPr>
        <w:tc>
          <w:tcPr>
            <w:tcW w:type="dxa" w:w="318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施策</w:t>
            </w:r>
          </w:p>
        </w:tc>
        <w:tc>
          <w:tcPr>
            <w:tcW w:type="dxa" w:w="74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判定</w:t>
            </w:r>
          </w:p>
        </w:tc>
        <w:tc>
          <w:tcPr>
            <w:tcW w:type="dxa" w:w="542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根拠</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 地域包括ケアシステムの深化・推進</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在宅医療・介護連携は高い評価。一方、介護人材確保は研修実績がすべてデータなし</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 認知症施策の推進</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初期集中支援チーム・早期診断は得点。一方、サポーター約237人（人口比9.8%）に対しステップアップ講座修了者は0人</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 任意事業の充実</w:t>
            </w:r>
          </w:p>
        </w:tc>
        <w:tc>
          <w:tcPr>
            <w:tcW w:type="dxa" w:w="74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包括的支援事業・任意事業費は3.73倍に増加</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 成年後見制度の利用促進</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見える化システムに該当データがなく、実績の確認が必要</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404040" w:sz="18" w:space="8"/>
        </w:pBdr>
        <w:shd w:fill="F2F2F2" w:val="clear"/>
        <w:spacing w:after="200" w:before="140" w:line="300" w:lineRule="exact"/>
        <w:ind w:left="200" w:right="200"/>
      </w:pPr>
      <w:r>
        <w:rPr>
          <w:rFonts w:ascii="BIZ UDPゴシック" w:cs="BIZ UDPゴシック" w:eastAsia="BIZ UDPゴシック" w:hAnsi="BIZ UDPゴシック"/>
          <w:b/>
          <w:bCs/>
          <w:sz w:val="20"/>
          <w:szCs w:val="20"/>
        </w:rPr>
        <w:t xml:space="preserve">この基本目標が第9期の最大の成果です。在宅医療・介護連携と認知症初期集中支援は、第10期でも継続・維持として位置づけます。</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2-3　計画値と実績の乖離</w:t>
      </w:r>
    </w:p>
    <w:p>
      <w:pPr>
        <w:spacing w:after="120" w:line="300" w:lineRule="exact"/>
      </w:pPr>
      <w:r>
        <w:rPr>
          <w:rFonts w:ascii="BIZ UDPゴシック" w:cs="BIZ UDPゴシック" w:eastAsia="BIZ UDPゴシック" w:hAnsi="BIZ UDPゴシック"/>
          <w:sz w:val="21"/>
          <w:szCs w:val="21"/>
        </w:rPr>
        <w:t xml:space="preserve">第9期の計画値と実績を突き合わせたところ、次の乖離が確認されました。</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(1) 第1号被保険者数を63人（6.6%）過少に見積もっていました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685"/>
        <w:gridCol w:w="1685"/>
        <w:gridCol w:w="1685"/>
        <w:gridCol w:w="1871"/>
      </w:tblGrid>
      <w:tr>
        <w:trPr>
          <w:cantSplit/>
          <w:tblHeader/>
        </w:trPr>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時点</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計画値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実績</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差</w:t>
            </w:r>
          </w:p>
        </w:tc>
        <w:tc>
          <w:tcPr>
            <w:tcW w:type="dxa" w:w="187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乖離率</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令和5年（基準年）</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1,002人</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1,004人</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＋2人</w:t>
            </w:r>
          </w:p>
        </w:tc>
        <w:tc>
          <w:tcPr>
            <w:tcW w:type="dxa" w:w="187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950人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約1,013人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＋63人</w:t>
            </w:r>
          </w:p>
        </w:tc>
        <w:tc>
          <w:tcPr>
            <w:tcW w:type="dxa" w:w="187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＋6.6%</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原因は、社会保障・人口問題研究所の推計（国勢調査ベース）をそのまま用いたことにあります。同推計は住民基本台帳ベースの実績を6〜8%下回り、その差は年々広がっています。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059"/>
        <w:gridCol w:w="2246"/>
        <w:gridCol w:w="2434"/>
      </w:tblGrid>
      <w:tr>
        <w:trPr>
          <w:cantSplit/>
          <w:tblHeader/>
        </w:trPr>
        <w:tc>
          <w:tcPr>
            <w:tcW w:type="dxa" w:w="262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時点</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社人研推計</w:t>
            </w:r>
          </w:p>
        </w:tc>
        <w:tc>
          <w:tcPr>
            <w:tcW w:type="dxa" w:w="224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実績（住基）</w:t>
            </w:r>
          </w:p>
        </w:tc>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差</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2020年10月相当</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948人</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約1,011人</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＋63人（6.6%）</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2025年10月相当</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937人</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約1,013人</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＋76人（8.1%）</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404040" w:sz="18" w:space="8"/>
        </w:pBdr>
        <w:shd w:fill="F2F2F2" w:val="clear"/>
        <w:spacing w:after="200" w:before="140" w:line="300" w:lineRule="exact"/>
        <w:ind w:left="200" w:right="200"/>
      </w:pPr>
      <w:r>
        <w:rPr>
          <w:rFonts w:ascii="BIZ UDPゴシック" w:cs="BIZ UDPゴシック" w:eastAsia="BIZ UDPゴシック" w:hAnsi="BIZ UDPゴシック"/>
          <w:b/>
          <w:bCs/>
          <w:sz w:val="20"/>
          <w:szCs w:val="20"/>
        </w:rPr>
        <w:t xml:space="preserve">第1号被保険者数は保険料算定の分母です。分母を6.6%小さく見積もれば、1人あたりの必要保険料は同じ割合だけ高く算出されます。第10期では実績との乖離率による補正を行います。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(2) 要介護度別では大きくずれています</w:t>
      </w:r>
    </w:p>
    <w:p>
      <w:pPr>
        <w:spacing w:after="120" w:line="300" w:lineRule="exact"/>
      </w:pPr>
      <w:r>
        <w:rPr>
          <w:rFonts w:ascii="BIZ UDPゴシック" w:cs="BIZ UDPゴシック" w:eastAsia="BIZ UDPゴシック" w:hAnsi="BIZ UDPゴシック"/>
          <w:sz w:val="21"/>
          <w:szCs w:val="21"/>
        </w:rPr>
        <w:t xml:space="preserve">合計では計画値200人に対し実績約206人（＋3%）と概ね一致していますが、要介護度別に見ると相殺が起きています。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1498"/>
        <w:gridCol w:w="1872"/>
        <w:gridCol w:w="2246"/>
        <w:gridCol w:w="2434"/>
      </w:tblGrid>
      <w:tr>
        <w:trPr>
          <w:cantSplit/>
          <w:tblHeader/>
        </w:trPr>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計画値</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実績（推計）</w:t>
            </w:r>
          </w:p>
        </w:tc>
        <w:tc>
          <w:tcPr>
            <w:tcW w:type="dxa" w:w="224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差</w:t>
            </w:r>
          </w:p>
        </w:tc>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評価</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要支援1</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33人</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約45人</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＋12人（＋36%）</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大幅な過少</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要支援2</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32人</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約28人</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▲4人</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過大</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要介護1</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45人</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約48人</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＋3人</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概ね一致</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要介護2</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26人</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約28人</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＋2人</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概ね一致</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要介護3</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22人</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約23人</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＋1人</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概ね一致</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要介護4</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31人</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約19人</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▲12人（▲39%）</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大幅な過大</w:t>
            </w:r>
          </w:p>
        </w:tc>
      </w:tr>
      <w:tr>
        <w:trPr>
          <w:cantSplit/>
        </w:trPr>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要介護5</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11人</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約16人</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＋5人</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過少</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合計</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200人</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約206人</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＋6人（＋3%）</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概ね一致</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要支援1の急増を捉えられていません。要支援1の認定者数は令和2年3月末の17人から令和8年3月末の51人へ、6年で3倍になっています（認定率1.7%→5.0%）。</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(3) 保険料は必要額を上回って設定されていました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3744"/>
        <w:gridCol w:w="2808"/>
      </w:tblGrid>
      <w:tr>
        <w:trPr>
          <w:cantSplit/>
          <w:tblHeader/>
        </w:trPr>
        <w:tc>
          <w:tcPr>
            <w:tcW w:type="dxa" w:w="280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期</w:t>
            </w:r>
          </w:p>
        </w:tc>
        <w:tc>
          <w:tcPr>
            <w:tcW w:type="dxa" w:w="374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保険料基準額と必要保険料額の差（期間計）</w:t>
            </w:r>
          </w:p>
        </w:tc>
        <w:tc>
          <w:tcPr>
            <w:tcW w:type="dxa" w:w="280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評価</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第7期（平成30〜令和2年度）</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▲153円</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ほぼ均衡</w:t>
            </w:r>
          </w:p>
        </w:tc>
      </w:tr>
      <w:tr>
        <w:trPr>
          <w:cantSplit/>
        </w:trPr>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第8期（令和3〜5年度）</w:t>
            </w:r>
          </w:p>
        </w:tc>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＋1,107円</w:t>
            </w:r>
          </w:p>
        </w:tc>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余剰に転化</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第9期（令和6〜7年度の2年）</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＋908円</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余剰が継続</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404040" w:sz="18" w:space="8"/>
        </w:pBdr>
        <w:shd w:fill="F2F2F2" w:val="clear"/>
        <w:spacing w:after="200" w:before="140" w:line="300" w:lineRule="exact"/>
        <w:ind w:left="200" w:right="200"/>
      </w:pPr>
      <w:r>
        <w:rPr>
          <w:rFonts w:ascii="BIZ UDPゴシック" w:cs="BIZ UDPゴシック" w:eastAsia="BIZ UDPゴシック" w:hAnsi="BIZ UDPゴシック"/>
          <w:b/>
          <w:bCs/>
          <w:sz w:val="20"/>
          <w:szCs w:val="20"/>
        </w:rPr>
        <w:t xml:space="preserve">この余剰は、第1号被保険者数の過少推計と整合します。分母を小さく見積もったことにより、必要保険料額が高く算出されていました。第1号被保険者数のみを実績に置き換えて再計算すると、第9期の基準月額は6,761円から6,346円となり、福島県平均6,340円とほぼ一致します。</w:t>
      </w:r>
    </w:p>
    <w:p>
      <w:pPr>
        <w:spacing w:after="120" w:line="300" w:lineRule="exact"/>
      </w:pPr>
      <w:r>
        <w:rPr>
          <w:rFonts w:ascii="BIZ UDPゴシック" w:cs="BIZ UDPゴシック" w:eastAsia="BIZ UDPゴシック" w:hAnsi="BIZ UDPゴシック"/>
          <w:sz w:val="21"/>
          <w:szCs w:val="21"/>
        </w:rPr>
        <w:t xml:space="preserve">第9期の保険料基準額6,700円は、福島県平均6,340円を360円、全国平均6,225円を475円上回っています。この水準差の相当部分は、推計手法に由来していたと考えられます。</w:t>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介護給付費の計画値と実績（令和6年度・令和7年度）、および介護給付費準備基金の残高は未受領です。受領後に本節を確定します。</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2-4　保険者機能の評価</w:t>
      </w:r>
    </w:p>
    <w:p>
      <w:pPr>
        <w:spacing w:after="120" w:line="300" w:lineRule="exact"/>
      </w:pPr>
      <w:r>
        <w:rPr>
          <w:rFonts w:ascii="BIZ UDPゴシック" w:cs="BIZ UDPゴシック" w:eastAsia="BIZ UDPゴシック" w:hAnsi="BIZ UDPゴシック"/>
          <w:sz w:val="21"/>
          <w:szCs w:val="21"/>
        </w:rPr>
        <w:t xml:space="preserve">国は、保険者機能強化推進交付金および介護保険保険者努力支援交付金の評価指標により、市町村の取組を毎年度評価しています。両交付金の合計は800点満点です。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令和6年度</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令和7年度</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令和8年度</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保険者機能強化推進交付金（400点）</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124</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155</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229</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介護保険保険者努力支援交付金（400点）</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171</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184</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218</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合計（800点）</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295</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339</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全国平均</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422.4</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435.0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455.1</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福島県平均（59市町村）</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354.1</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385.3</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456.4</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全国順位（1,741市町村中）</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1,564位</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1,462位</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1,005位</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県内順位（59市町村中）</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44位</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40位</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34位</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404040" w:sz="18" w:space="8"/>
        </w:pBdr>
        <w:shd w:fill="F2F2F2" w:val="clear"/>
        <w:spacing w:after="200" w:before="140" w:line="300" w:lineRule="exact"/>
        <w:ind w:left="200" w:right="200"/>
      </w:pPr>
      <w:r>
        <w:rPr>
          <w:rFonts w:ascii="BIZ UDPゴシック" w:cs="BIZ UDPゴシック" w:eastAsia="BIZ UDPゴシック" w:hAnsi="BIZ UDPゴシック"/>
          <w:b/>
          <w:bCs/>
          <w:sz w:val="20"/>
          <w:szCs w:val="20"/>
        </w:rPr>
        <w:t xml:space="preserve">3か年で152点（＋51.5%）伸び、全国平均の伸び（＋32.8点）を大きく上回りました。令和6年度は全国平均を127点下回っていましたが、令和8年度は8.1点差まで縮まっています。第9期期間中の保険者機能の底上げは、数値で確認でき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3か年の推移を項目ごとにみると</w:t>
      </w:r>
    </w:p>
    <w:p>
      <w:pPr>
        <w:spacing w:after="120" w:line="300" w:lineRule="exact"/>
      </w:pPr>
      <w:r>
        <w:rPr>
          <w:rFonts w:ascii="BIZ UDPゴシック" w:cs="BIZ UDPゴシック" w:eastAsia="BIZ UDPゴシック" w:hAnsi="BIZ UDPゴシック"/>
          <w:sz w:val="21"/>
          <w:szCs w:val="21"/>
        </w:rPr>
        <w:t xml:space="preserve">評価指標は284項目に分かれています。令和6年度から令和8年度までの動きを分けると次のとおりです。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3089"/>
        <w:gridCol w:w="3089"/>
      </w:tblGrid>
      <w:tr>
        <w:trPr>
          <w:cantSplit/>
          <w:tblHeader/>
        </w:trPr>
        <w:tc>
          <w:tcPr>
            <w:tcW w:type="dxa" w:w="318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308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項目数</w:t>
            </w:r>
          </w:p>
        </w:tc>
        <w:tc>
          <w:tcPr>
            <w:tcW w:type="dxa" w:w="308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点</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改善</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105項目</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＋285点</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悪化</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23項目</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▲115点</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3年連続で0点</w:t>
            </w:r>
          </w:p>
        </w:tc>
        <w:tc>
          <w:tcPr>
            <w:tcW w:type="dxa" w:w="308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106項目</w:t>
            </w:r>
          </w:p>
        </w:tc>
        <w:tc>
          <w:tcPr>
            <w:tcW w:type="dxa" w:w="308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配点計 325点</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満点で維持</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50項目</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得点計 146点</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404040" w:sz="18" w:space="8"/>
        </w:pBdr>
        <w:shd w:fill="F2F2F2" w:val="clear"/>
        <w:spacing w:after="200" w:before="140" w:line="300" w:lineRule="exact"/>
        <w:ind w:left="200" w:right="200"/>
      </w:pPr>
      <w:r>
        <w:rPr>
          <w:rFonts w:ascii="BIZ UDPゴシック" w:cs="BIZ UDPゴシック" w:eastAsia="BIZ UDPゴシック" w:hAnsi="BIZ UDPゴシック"/>
          <w:b/>
          <w:bCs/>
          <w:sz w:val="20"/>
          <w:szCs w:val="20"/>
        </w:rPr>
        <w:t xml:space="preserve">満点を3か年維持している50項目146点が、本村の到達点です。配点の大きいものは給付費適正化方策の策定（8点×2項目）と在宅医療・介護連携（支援Ⅲの9項目32点）で、この2つは「書くべきことは既に書けている」領域です。一方、改善がほとんどないのは認知症総合支援（支援Ⅱ）で、3か年で1項目5点のみで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目標別の得点の推移</w:t>
      </w:r>
    </w:p>
    <w:p>
      <w:pPr>
        <w:spacing w:after="120" w:line="300" w:lineRule="exact"/>
      </w:pPr>
      <w:r>
        <w:rPr>
          <w:rFonts w:ascii="BIZ UDPゴシック" w:cs="BIZ UDPゴシック" w:eastAsia="BIZ UDPゴシック" w:hAnsi="BIZ UDPゴシック"/>
          <w:sz w:val="21"/>
          <w:szCs w:val="21"/>
        </w:rPr>
        <w:t xml:space="preserve">推進・支援それぞれに4つの目標があり、いずれも100点満点です。3か年の推移を目標別に見ると、伸びた目標と下がった目標が分かれます。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1217"/>
        <w:gridCol w:w="1217"/>
        <w:gridCol w:w="1217"/>
        <w:gridCol w:w="1591"/>
      </w:tblGrid>
      <w:tr>
        <w:trPr>
          <w:cantSplit/>
          <w:tblHeader/>
        </w:trPr>
        <w:tc>
          <w:tcPr>
            <w:tcW w:type="dxa" w:w="411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交付金・目標（各100点）</w:t>
            </w:r>
          </w:p>
        </w:tc>
        <w:tc>
          <w:tcPr>
            <w:tcW w:type="dxa" w:w="121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令和6年度</w:t>
            </w:r>
          </w:p>
        </w:tc>
        <w:tc>
          <w:tcPr>
            <w:tcW w:type="dxa" w:w="121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令和7年度</w:t>
            </w:r>
          </w:p>
        </w:tc>
        <w:tc>
          <w:tcPr>
            <w:tcW w:type="dxa" w:w="121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令和8年度</w:t>
            </w:r>
          </w:p>
        </w:tc>
        <w:tc>
          <w:tcPr>
            <w:tcW w:type="dxa" w:w="159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増減</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 目標Ⅰ　持続可能な地域のあるべき姿をかたちにする</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76</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 目標Ⅱ　公正・公平な給付を行う体制を構築する</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 目標Ⅲ　介護人材の確保その他のサービス提供基盤の整備</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 目標Ⅳ　自立した日常生活（成果指標群）</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 計（400点）</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124</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155</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229</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＋105</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 目標Ⅰ　介護予防／日常生活支援を推進する</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71</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 目標Ⅱ　認知症総合支援を推進する</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 目標Ⅲ　在宅医療・在宅介護連携の体制を構築する</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49</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 目標Ⅳ　自立した日常生活（成果指標群）</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w:t>
            </w:r>
          </w:p>
        </w:tc>
      </w:tr>
      <w:tr>
        <w:trPr>
          <w:cantSplit/>
        </w:trPr>
        <w:tc>
          <w:tcPr>
            <w:tcW w:type="dxa" w:w="411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支援 計（400点）</w:t>
            </w:r>
          </w:p>
        </w:tc>
        <w:tc>
          <w:tcPr>
            <w:tcW w:type="dxa" w:w="121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171</w:t>
            </w:r>
          </w:p>
        </w:tc>
        <w:tc>
          <w:tcPr>
            <w:tcW w:type="dxa" w:w="121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184</w:t>
            </w:r>
          </w:p>
        </w:tc>
        <w:tc>
          <w:tcPr>
            <w:tcW w:type="dxa" w:w="121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218</w:t>
            </w:r>
          </w:p>
        </w:tc>
        <w:tc>
          <w:tcPr>
            <w:tcW w:type="dxa" w:w="159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＋47</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合計（800点）</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295</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339</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447</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＋152</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最も伸びたのは推進の目標Ⅰで、令和6年度の17点から令和8年度の76点へ59点伸びました。一方、推進・支援に共通する目標Ⅳ（成果指標群）は令和7年度の70点から令和8年度の45点へ25点下がっています。目標Ⅳは取組の有無ではなく、要介護度の変化や認定率の実績によって決まります。</w:t>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目標別の得点は、該当状況調査票集計表の集計された行（配点100点）による。同じ表に明細の列もあり、明細と集計を足すと二重になる。各目標の計は推進124・155・229点、支援171・184・218点となり、上表の交付金別の得点と一致する。令和6年度の目標別は「見える化」システム（同システムの令和5年度）とも一致する。</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目標別にみると</w:t>
      </w:r>
    </w:p>
    <w:p>
      <w:pPr>
        <w:spacing w:after="120" w:line="300" w:lineRule="exact"/>
      </w:pPr>
      <w:r>
        <w:rPr>
          <w:rFonts w:ascii="BIZ UDPゴシック" w:cs="BIZ UDPゴシック" w:eastAsia="BIZ UDPゴシック" w:hAnsi="BIZ UDPゴシック"/>
          <w:sz w:val="21"/>
          <w:szCs w:val="21"/>
        </w:rPr>
        <w:t xml:space="preserve">令和8年度の評価を8つの目標に分けて、全国平均および福島県内59市町村と比べます。上回っているのは3目標、下回っているのは5目標です。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57"/>
        <w:gridCol w:w="749"/>
        <w:gridCol w:w="936"/>
        <w:gridCol w:w="1123"/>
        <w:gridCol w:w="1123"/>
        <w:gridCol w:w="1872"/>
      </w:tblGrid>
      <w:tr>
        <w:trPr>
          <w:cantSplit/>
          <w:tblHeader/>
        </w:trPr>
        <w:tc>
          <w:tcPr>
            <w:tcW w:type="dxa" w:w="355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交付金・目標</w:t>
            </w:r>
          </w:p>
        </w:tc>
        <w:tc>
          <w:tcPr>
            <w:tcW w:type="dxa" w:w="74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本村</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県平均</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県内順位</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全国平均</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全国順位</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推進Ⅰ　持続可能な地域のあるべき姿をかたちにする</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76</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63.3</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7位</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62.3</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320位</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支援Ⅰ　介護予防／日常生活支援を推進する</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71</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17位</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57.8</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359位</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支援Ⅲ　在宅医療・在宅介護連携の体制を構築する</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64.7</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24位</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68.3</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961位</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推進Ⅱ　公正・公平な給付を行う体制を構築する</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70.8</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42位</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69.2</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1,136位</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推進Ⅲ　介護人材の確保その他のサービス提供基盤の整備</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49.7</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31位</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50.8</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1,039位</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推進Ⅳ　成果指標群</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46.4</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30位</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47.8</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898位</w:t>
            </w:r>
          </w:p>
        </w:tc>
      </w:tr>
      <w:tr>
        <w:trPr>
          <w:cantSplit/>
        </w:trPr>
        <w:tc>
          <w:tcPr>
            <w:tcW w:type="dxa" w:w="355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支援Ⅳ　成果指標群</w:t>
            </w:r>
          </w:p>
        </w:tc>
        <w:tc>
          <w:tcPr>
            <w:tcW w:type="dxa" w:w="74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45</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46.4</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30位</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47.8</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898位</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支援Ⅱ　認知症総合支援を推進する</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54.5</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57位</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51.1</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1,477位</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595959"/>
          <w:sz w:val="22"/>
          <w:szCs w:val="22"/>
        </w:rPr>
        <w:t xml:space="preserve">県内の中央値と比べると、遅れているのは2目標だけです</w:t>
      </w:r>
    </w:p>
    <w:p>
      <w:pPr>
        <w:spacing w:after="120" w:line="300" w:lineRule="exact"/>
      </w:pPr>
      <w:r>
        <w:rPr>
          <w:rFonts w:ascii="BIZ UDPゴシック" w:cs="BIZ UDPゴシック" w:eastAsia="BIZ UDPゴシック" w:hAnsi="BIZ UDPゴシック"/>
          <w:sz w:val="21"/>
          <w:szCs w:val="21"/>
        </w:rPr>
        <w:t xml:space="preserve">県平均は一部の高得点の市町村に引き上げられるため、県内での位置は中央値と比べるとより明確になります。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749"/>
        <w:gridCol w:w="1123"/>
        <w:gridCol w:w="749"/>
        <w:gridCol w:w="1123"/>
        <w:gridCol w:w="2434"/>
      </w:tblGrid>
      <w:tr>
        <w:trPr>
          <w:cantSplit/>
          <w:tblHeader/>
        </w:trPr>
        <w:tc>
          <w:tcPr>
            <w:tcW w:type="dxa" w:w="318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交付金・目標</w:t>
            </w:r>
          </w:p>
        </w:tc>
        <w:tc>
          <w:tcPr>
            <w:tcW w:type="dxa" w:w="74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本村</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県中央値</w:t>
            </w:r>
          </w:p>
        </w:tc>
        <w:tc>
          <w:tcPr>
            <w:tcW w:type="dxa" w:w="74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差</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県内順位</w:t>
            </w:r>
          </w:p>
        </w:tc>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要改善の項目と点</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支援Ⅱ　認知症総合支援</w:t>
            </w:r>
          </w:p>
        </w:tc>
        <w:tc>
          <w:tcPr>
            <w:tcW w:type="dxa" w:w="74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32</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55</w:t>
            </w:r>
          </w:p>
        </w:tc>
        <w:tc>
          <w:tcPr>
            <w:tcW w:type="dxa" w:w="74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57位</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8項目 28点</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推進Ⅱ　公正・公平な給付（給付適正化）</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76</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42位</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4項目 30点</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404040" w:sz="18" w:space="8"/>
        </w:pBdr>
        <w:shd w:fill="F2F2F2" w:val="clear"/>
        <w:spacing w:after="200" w:before="140" w:line="300" w:lineRule="exact"/>
        <w:ind w:left="200" w:right="200"/>
      </w:pPr>
      <w:r>
        <w:rPr>
          <w:rFonts w:ascii="BIZ UDPゴシック" w:cs="BIZ UDPゴシック" w:eastAsia="BIZ UDPゴシック" w:hAnsi="BIZ UDPゴシック"/>
          <w:b/>
          <w:bCs/>
          <w:sz w:val="20"/>
          <w:szCs w:val="20"/>
        </w:rPr>
        <w:t xml:space="preserve">県中央値に届いていないのは上の2目標だけで、他の6目標は中央値と同等か上回っています。しかも要改善の58点がこの2目標に集中しており、これを取得すれば支援Ⅱは60点、推進Ⅱは92点となって、いずれも県中央値を超えます。県内で遅れている原因は、この12項目に尽きているということです。</w:t>
      </w:r>
    </w:p>
    <w:p>
      <w:pPr>
        <w:pBdr>
          <w:left w:val="single" w:color="404040" w:sz="18" w:space="8"/>
        </w:pBdr>
        <w:shd w:fill="F2F2F2" w:val="clear"/>
        <w:spacing w:after="200" w:before="140" w:line="300" w:lineRule="exact"/>
        <w:ind w:left="200" w:right="200"/>
      </w:pPr>
      <w:r>
        <w:rPr>
          <w:rFonts w:ascii="BIZ UDPゴシック" w:cs="BIZ UDPゴシック" w:eastAsia="BIZ UDPゴシック" w:hAnsi="BIZ UDPゴシック"/>
          <w:b/>
          <w:bCs/>
          <w:sz w:val="20"/>
          <w:szCs w:val="20"/>
        </w:rPr>
        <w:t xml:space="preserve">認知症総合支援は100点中32点で、福島県内59市町村のうち57位です。県平均54.5点との差は22.5点で、全国平均との差（19.1点）よりさらに開きます。8つの目標のうち差が最も大きく、3か年で唯一、得点が低下する局面のあった目標でもあり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福島県の評価と重ねると</w:t>
      </w:r>
    </w:p>
    <w:p>
      <w:pPr>
        <w:spacing w:after="120" w:line="300" w:lineRule="exact"/>
      </w:pPr>
      <w:r>
        <w:rPr>
          <w:rFonts w:ascii="BIZ UDPゴシック" w:cs="BIZ UDPゴシック" w:eastAsia="BIZ UDPゴシック" w:hAnsi="BIZ UDPゴシック"/>
          <w:sz w:val="21"/>
          <w:szCs w:val="21"/>
        </w:rPr>
        <w:t xml:space="preserve">両交付金には都道府県を評価する指標もあり、県が管内の市町村をどれだけ支援しているかが同じ8つの目標で評価されます。福島県は800点中530点で全国26位です。市町村分と都道府県分は評価する内容が異なりますが、同じ政策領域について県と市町村のどちらに弱さがあるのかを読み取ることができ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1310"/>
        <w:gridCol w:w="1310"/>
        <w:gridCol w:w="2809"/>
      </w:tblGrid>
      <w:tr>
        <w:trPr>
          <w:cantSplit/>
          <w:tblHeader/>
        </w:trPr>
        <w:tc>
          <w:tcPr>
            <w:tcW w:type="dxa" w:w="393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政策領域</w:t>
            </w:r>
          </w:p>
        </w:tc>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本村の差</w:t>
            </w:r>
          </w:p>
        </w:tc>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福島県の差</w:t>
            </w:r>
          </w:p>
        </w:tc>
        <w:tc>
          <w:tcPr>
            <w:tcW w:type="dxa" w:w="280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読み取り</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支援Ⅱ　認知症総合支援</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▲19.1</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w:t>
            </w:r>
          </w:p>
        </w:tc>
        <w:tc>
          <w:tcPr>
            <w:tcW w:type="dxa" w:w="280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本村固有の弱点</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推進Ⅱ　公正・公平な給付（給付適正化）</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▲7.2</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w:t>
            </w:r>
          </w:p>
        </w:tc>
        <w:tc>
          <w:tcPr>
            <w:tcW w:type="dxa" w:w="280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本村固有の弱点</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推進Ⅲ　介護人材の確保・サービス提供基盤の整備</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▲4.8</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▲13.1</w:t>
            </w:r>
          </w:p>
        </w:tc>
        <w:tc>
          <w:tcPr>
            <w:tcW w:type="dxa" w:w="280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県全体の課題</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推進Ⅳ・支援Ⅳ　成果指標群</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＋8.0</w:t>
            </w:r>
          </w:p>
        </w:tc>
        <w:tc>
          <w:tcPr>
            <w:tcW w:type="dxa" w:w="280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本村固有（差は小さい）</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404040" w:sz="18" w:space="8"/>
        </w:pBdr>
        <w:shd w:fill="F2F2F2" w:val="clear"/>
        <w:spacing w:after="200" w:before="140" w:line="300" w:lineRule="exact"/>
        <w:ind w:left="200" w:right="200"/>
      </w:pPr>
      <w:r>
        <w:rPr>
          <w:rFonts w:ascii="BIZ UDPゴシック" w:cs="BIZ UDPゴシック" w:eastAsia="BIZ UDPゴシック" w:hAnsi="BIZ UDPゴシック"/>
          <w:b/>
          <w:bCs/>
          <w:sz w:val="20"/>
          <w:szCs w:val="20"/>
        </w:rPr>
        <w:t xml:space="preserve">認知症総合支援と給付の適正化は、福島県が全国平均並み以上であるのに本村が下回っており、本村の取組で動かせる領域です。一方、介護人材の確保とサービス提供基盤の整備は福島県が全国平均を13.1点下回る県全体の課題であり、本村単独では動かしにくいため、県の事業や定住自立圏の枠組みを用いる形で組み立て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悪化した115点のうち、村の取組の後退は15点です</w:t>
      </w:r>
    </w:p>
    <w:p>
      <w:pPr>
        <w:spacing w:after="120" w:line="300" w:lineRule="exact"/>
      </w:pPr>
      <w:r>
        <w:rPr>
          <w:rFonts w:ascii="BIZ UDPゴシック" w:cs="BIZ UDPゴシック" w:eastAsia="BIZ UDPゴシック" w:hAnsi="BIZ UDPゴシック"/>
          <w:sz w:val="21"/>
          <w:szCs w:val="21"/>
        </w:rPr>
        <w:t xml:space="preserve">上の推移で悪化した23項目115点の内訳を分けると、村の取組が後退したといえるのは5項目22点です。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749"/>
        <w:gridCol w:w="655"/>
        <w:gridCol w:w="1030"/>
        <w:gridCol w:w="936"/>
        <w:gridCol w:w="3182"/>
      </w:tblGrid>
      <w:tr>
        <w:trPr>
          <w:cantSplit/>
          <w:tblHeader/>
        </w:trPr>
        <w:tc>
          <w:tcPr>
            <w:tcW w:type="dxa" w:w="280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74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項目数</w:t>
            </w:r>
          </w:p>
        </w:tc>
        <w:tc>
          <w:tcPr>
            <w:tcW w:type="dxa" w:w="65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点</w:t>
            </w:r>
          </w:p>
        </w:tc>
        <w:tc>
          <w:tcPr>
            <w:tcW w:type="dxa" w:w="103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推移</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全国該当率</w:t>
            </w:r>
          </w:p>
        </w:tc>
        <w:tc>
          <w:tcPr>
            <w:tcW w:type="dxa" w:w="318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性質</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成果指標群（推進Ⅳ・支援Ⅳ）</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20項目</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要介護度の変化・健康寿命。統計から自動算定され、村の取組では直接動かせない</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福祉用具購入費・住宅改修費の妥当性の検討（推進Ⅱ）</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1項目</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8→8→0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65.1%</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村の取組。令和6・7年度は取得していた</w:t>
            </w:r>
          </w:p>
        </w:tc>
      </w:tr>
      <w:tr>
        <w:trPr>
          <w:cantSplit/>
        </w:trPr>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在宅医療・介護連携の4つの場面ごとの目指すべき姿の設定（支援Ⅲ）</w:t>
            </w:r>
          </w:p>
        </w:tc>
        <w:tc>
          <w:tcPr>
            <w:tcW w:type="dxa" w:w="74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1項目</w:t>
            </w:r>
          </w:p>
        </w:tc>
        <w:tc>
          <w:tcPr>
            <w:tcW w:type="dxa" w:w="65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w:t>
            </w:r>
          </w:p>
        </w:tc>
        <w:tc>
          <w:tcPr>
            <w:tcW w:type="dxa" w:w="103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5→5→0</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72.3%</w:t>
            </w:r>
          </w:p>
        </w:tc>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同左</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相談内容の取りまとめと関係者間での共有（支援Ⅲ）</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1項目</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85.9%</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同左</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404040" w:sz="18" w:space="8"/>
        </w:pBdr>
        <w:shd w:fill="F2F2F2" w:val="clear"/>
        <w:spacing w:after="200" w:before="140" w:line="300" w:lineRule="exact"/>
        <w:ind w:left="200" w:right="200"/>
      </w:pPr>
      <w:r>
        <w:rPr>
          <w:rFonts w:ascii="BIZ UDPゴシック" w:cs="BIZ UDPゴシック" w:eastAsia="BIZ UDPゴシック" w:hAnsi="BIZ UDPゴシック"/>
          <w:b/>
          <w:bCs/>
          <w:sz w:val="20"/>
          <w:szCs w:val="20"/>
        </w:rPr>
        <w:t xml:space="preserve">後退した5項目のうち最も重いのは「主要3事業の実施と記録」で、全国の96.9%が取得している項目です。令和6年度・令和7年度は本村も取得していました。取組が止まったのか、国への該当状況調査票の記載によるものかを確認したうえで、取組が止まっているのであれば令和9年度の評価で取り戻せます。合わせて22点で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成果指標群（目標Ⅳ）は令和8年度に低下しました</w:t>
      </w:r>
    </w:p>
    <w:p>
      <w:pPr>
        <w:spacing w:after="120" w:line="300" w:lineRule="exact"/>
      </w:pPr>
      <w:r>
        <w:rPr>
          <w:rFonts w:ascii="BIZ UDPゴシック" w:cs="BIZ UDPゴシック" w:eastAsia="BIZ UDPゴシック" w:hAnsi="BIZ UDPゴシック"/>
          <w:sz w:val="21"/>
          <w:szCs w:val="21"/>
        </w:rPr>
        <w:t xml:space="preserve">目標Ⅳは村の申告ではなく、KDB等の統計から自動的に算定される領域です。令和6年度65点→令和7年度70点→令和8年度45点と25点低下しており、得点の低下は要介護度の維持・改善の実績そのものが悪化したことを意味します。両交付金の合計で50点の減となっており、令和8年度の伸びを打ち消しています。この領域は計画に何を書いても直接には動かせないため、目標値は得点ではなく実数（要介護度の変化率等）により設定し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全国の多くの市町村が取得している項目のうち、未取得のもの</w:t>
      </w:r>
    </w:p>
    <w:p>
      <w:pPr>
        <w:spacing w:after="120" w:line="300" w:lineRule="exact"/>
      </w:pPr>
      <w:r>
        <w:rPr>
          <w:rFonts w:ascii="BIZ UDPゴシック" w:cs="BIZ UDPゴシック" w:eastAsia="BIZ UDPゴシック" w:hAnsi="BIZ UDPゴシック"/>
          <w:sz w:val="21"/>
          <w:szCs w:val="21"/>
        </w:rPr>
        <w:t xml:space="preserve">令和8年度の評価で本村が0点であり、かつ全国の45%以上が取得している項目は32項目・配点合計122点でした。主なものは次のとおりです。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85"/>
        <w:gridCol w:w="4680"/>
        <w:gridCol w:w="936"/>
        <w:gridCol w:w="2059"/>
      </w:tblGrid>
      <w:tr>
        <w:trPr>
          <w:cantSplit/>
          <w:tblHeader/>
        </w:trPr>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交付金・目標</w:t>
            </w:r>
          </w:p>
        </w:tc>
        <w:tc>
          <w:tcPr>
            <w:tcW w:type="dxa" w:w="468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評価指標</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配点</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全国該当率</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推進・目標Ⅱ</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給付費適正化事業の取組状況（主要3事業の全実施）</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96.9%</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支援・目標Ⅲ</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在宅医療・介護連携に関する課題・対応策の検討</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72.3%</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認知症サポーター等を活用した地域支援体制の構築</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78.1%</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早期診断・早期対応の体制構築</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74.4%</w:t>
            </w:r>
          </w:p>
        </w:tc>
      </w:tr>
      <w:tr>
        <w:trPr>
          <w:cantSplit/>
        </w:trPr>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難聴高齢者の早期発見・早期介入</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68.9%</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支援・目標Ⅲ</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人生の最終段階における支援の実施状況</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50.0〜70.0%</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給付費適正化事業の主要3事業の全実施」は令和7年度に取得していたものが令和8年度は0点となっています。縦覧点検4帳票は3年連続で満点を得ているため、要介護認定の適正化またはケアプラン等の点検のいずれかが実施されなくなった可能性があります。村への確認事項としています。</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2-5　第9期の課題（要約）</w:t>
      </w:r>
    </w:p>
    <w:p>
      <w:pPr>
        <w:spacing w:after="120" w:line="300" w:lineRule="exact"/>
      </w:pPr>
      <w:r>
        <w:rPr>
          <w:rFonts w:ascii="BIZ UDPゴシック" w:cs="BIZ UDPゴシック" w:eastAsia="BIZ UDPゴシック" w:hAnsi="BIZ UDPゴシック"/>
          <w:sz w:val="21"/>
          <w:szCs w:val="21"/>
        </w:rPr>
        <w:t xml:space="preserve">以上を踏まえ、第10期に引き継ぐべき課題を整理します。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5054"/>
        <w:gridCol w:w="3744"/>
      </w:tblGrid>
      <w:tr>
        <w:trPr>
          <w:cantSplit/>
          <w:tblHeader/>
        </w:trPr>
        <w:tc>
          <w:tcPr>
            <w:tcW w:type="dxa" w:w="56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w:t>
            </w:r>
          </w:p>
        </w:tc>
        <w:tc>
          <w:tcPr>
            <w:tcW w:type="dxa" w:w="505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課題</w:t>
            </w:r>
          </w:p>
        </w:tc>
        <w:tc>
          <w:tcPr>
            <w:tcW w:type="dxa" w:w="374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第10期での対応の方向</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軽度者の受け皿がない（総合事業は従前相当のみ、多様なサービスの事業費割合0.0%）</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多様なサービス（サービスB・C）の検討</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在宅生活を支える訪問系サービスが9年間で半減（平成29→令和7年度で▲50.8%、給付構成比3.2%）</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在宅介護実態調査で要因を確認</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除雪の施策が計画にない（住民ニーズ第1位27.5%）</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施策として新設</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認知症総合支援が全国平均を19点下回る</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重点分野として強化</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在宅医療・介護連携／人生の最終段階における支援が未着手</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ACPの普及啓発を含めて施策化</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計画の進捗管理の仕組みがない（計画値と実績値の乖離分析が3年連続0点）</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基本目標として新設し、毎年度の評価を明記</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7</w:t>
            </w:r>
          </w:p>
        </w:tc>
        <w:tc>
          <w:tcPr>
            <w:tcW w:type="dxa" w:w="505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第1号被保険者数の推計が6.6%ずれた</w:t>
            </w:r>
          </w:p>
        </w:tc>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実績との乖離率による補正</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施設サービスは村内ゼロだが計画には4施設種別が並んでいる</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村外施設の利用実績に即した記述に改める</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第9期計画の課題として21件（重大度A 14件）を洗い出しています。本資料はそのうち第10期の施策に直結する8件を掲載しています。全件は別途ご説明します。</w:t>
      </w:r>
    </w:p>
    <w:p>
      <w:r>
        <w:br w:type="page"/>
      </w:r>
    </w:p>
    <w:p>
      <w:pPr>
        <w:pStyle w:val="Heading1"/>
        <w:keepNext/>
        <w:keepLines/>
        <w:shd w:fill="262626" w:val="clear"/>
        <w:spacing w:after="300" w:before="0"/>
      </w:pPr>
      <w:r>
        <w:rPr>
          <w:rFonts w:ascii="BIZ UDPゴシック" w:cs="BIZ UDPゴシック" w:eastAsia="BIZ UDPゴシック" w:hAnsi="BIZ UDPゴシック"/>
          <w:b/>
          <w:bCs/>
          <w:color w:val="FFFFFF"/>
          <w:sz w:val="30"/>
          <w:szCs w:val="30"/>
        </w:rPr>
        <w:t xml:space="preserve">資料3　アンケート調査結果（速報）</w:t>
      </w:r>
    </w:p>
    <w:p>
      <w:pPr>
        <w:spacing w:after="120" w:line="300" w:lineRule="exact"/>
      </w:pPr>
      <w:r>
        <w:rPr>
          <w:rFonts w:ascii="BIZ UDPゴシック" w:cs="BIZ UDPゴシック" w:eastAsia="BIZ UDPゴシック" w:hAnsi="BIZ UDPゴシック"/>
          <w:sz w:val="21"/>
          <w:szCs w:val="21"/>
        </w:rPr>
        <w:t xml:space="preserve">介護予防・日常生活圏域ニーズ調査（対象882人）と在宅介護実態調査（対象118人）の結果から、計画の施策に直結する部分を抜き出したものです。調査結果の全体は別途、アンケート調査報告書（約100頁）に取りまとめます。本資料はその分析編の要点を圧縮したものです。</w:t>
      </w:r>
    </w:p>
    <w:p>
      <w:pPr>
        <w:spacing w:after="120" w:line="300" w:lineRule="exact"/>
      </w:pPr>
      <w:r>
        <w:rPr>
          <w:rFonts w:ascii="BIZ UDPゴシック" w:cs="BIZ UDPゴシック" w:eastAsia="BIZ UDPゴシック" w:hAnsi="BIZ UDPゴシック"/>
          <w:sz w:val="21"/>
          <w:szCs w:val="21"/>
        </w:rPr>
        <w:t xml:space="preserve">この資料は合意1（基本理念・基本目標）および合意2（施策体系）の根拠にあたります。とくに3-6「担い手の可能性」は、第10期で共助・互助の仕組みを何人規模で構想できるかを示すもので、本委員会の資料の中心です。</w:t>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本資料は調査の回収・集計の前に骨子として作成したものである。数値欄の【集計後】は令和8年10月下旬の集計をもって記入する。第9期（令和5年度）の実績を対比欄に置いてあるため、集計の完了前でも何を見るのかは読み取れる。</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割合の分母について（本資料に共通する約束ごと）</w:t>
      </w:r>
    </w:p>
    <w:p>
      <w:pPr>
        <w:spacing w:after="120" w:line="300" w:lineRule="exact"/>
      </w:pPr>
      <w:r>
        <w:rPr>
          <w:rFonts w:ascii="BIZ UDPゴシック" w:cs="BIZ UDPゴシック" w:eastAsia="BIZ UDPゴシック" w:hAnsi="BIZ UDPゴシック"/>
          <w:sz w:val="21"/>
          <w:szCs w:val="21"/>
        </w:rPr>
        <w:t xml:space="preserve">同じことを指す数字が、分母の取り方によって2通りに見えることがあります。本資料では分母の取り方を次のとおり統一し、表ごとに分母を明記します。詳細は別途お示しするアンケート調査の集計仕様書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8798"/>
      </w:tblGrid>
      <w:tr>
        <w:trPr>
          <w:cantSplit/>
          <w:tblHeader/>
        </w:trPr>
        <w:tc>
          <w:tcPr>
            <w:tcW w:type="dxa" w:w="56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w:t>
            </w:r>
          </w:p>
        </w:tc>
        <w:tc>
          <w:tcPr>
            <w:tcW w:type="dxa" w:w="87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本資料の約束ごと</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87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割合の分母は、その設問に回答した票の数とします。回収した票の総数では割りません。</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87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2つの設問を掛け合わせた表（クロス表）の分母は、両方の設問に回答した票の数とします。</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c>
          <w:tcPr>
            <w:tcW w:type="dxa" w:w="87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判定（生活機能のリスク・4つの層）は、判定に必要な設問のすべてに回答した票で算出します。判定できなかった票は「判定不能」として件数を別に示し、割合の分母には入れません。</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87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件数が30を下回る区分は参考値である旨を付し、単独の根拠としません。該当数が10を下回る区分は、区分を統合するか表示しません。</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w:t>
            </w:r>
          </w:p>
        </w:tc>
        <w:tc>
          <w:tcPr>
            <w:tcW w:type="dxa" w:w="87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時点の異なる数字を足して合計としません。数字を並べるときは時点を併記します。</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87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同じことを指す数字が2つの調査から得られる場合は、どちらを主とするかを決めて用い、もう一方を並べるときは出所と分母の違いを注記します。</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3-1の回収状況と回答方法の構成比は、票そのものの状況を示すものであるため、回収した票の総数を分母とする。これが上の1の唯一の例外である。設問の集計にこの分母は用いない。</w:t>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該当数が10を下回る区分を統合または非表示とするのは、人口2,300人規模の村では地区・性別・年齢を掛け合わせた少数の区分から個人が推定されるおそれがあるためである（個人情報取扱管理ルール6）。</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3-1　調査の概要と回収状況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931"/>
        <w:gridCol w:w="3370"/>
      </w:tblGrid>
      <w:tr>
        <w:trPr>
          <w:cantSplit/>
          <w:tblHeader/>
        </w:trPr>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393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介護予防・日常生活圏域ニーズ調査</w:t>
            </w:r>
          </w:p>
        </w:tc>
        <w:tc>
          <w:tcPr>
            <w:tcW w:type="dxa" w:w="337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在宅介護実態調査</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調査対象</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一般高齢者・総合事業対象者・要支援認定者</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在宅の要介護認定者</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対象者数（第10期）</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882人</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118人</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対象者数（第9期）</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883人</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72人</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調査方法</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郵送配付・郵送回収＋ウェブ回答（新規）</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同左</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回収数</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有効回収率</w:t>
            </w:r>
          </w:p>
        </w:tc>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337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（参考）第9期の有効回収率</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57.6%</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45.8%</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有効回収率は、有効回収数を発送数（対象者数）で除したものである。ニーズ調査は882人、在宅介護実態調査は118人が分母にあたる。宛先不明等により届かなかった票がある場合は、その件数を差し引いた数を分母とし、差し引いた件数を明記する。</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地区別の回収状況</w:t>
      </w:r>
    </w:p>
    <w:p>
      <w:pPr>
        <w:spacing w:after="120" w:line="300" w:lineRule="exact"/>
      </w:pPr>
      <w:r>
        <w:rPr>
          <w:rFonts w:ascii="BIZ UDPゴシック" w:cs="BIZ UDPゴシック" w:eastAsia="BIZ UDPゴシック" w:hAnsi="BIZ UDPゴシック"/>
          <w:sz w:val="21"/>
          <w:szCs w:val="21"/>
        </w:rPr>
        <w:t xml:space="preserve">回収率に地区の偏りがあると、地区別の分析が成り立ちません。第9期は4地区とも55〜60%に収まっていました。第10期も同様かを最初に確認します。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1498"/>
        <w:gridCol w:w="1498"/>
        <w:gridCol w:w="1498"/>
        <w:gridCol w:w="3556"/>
      </w:tblGrid>
      <w:tr>
        <w:trPr>
          <w:cantSplit/>
          <w:tblHeader/>
        </w:trPr>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地区</w:t>
            </w:r>
          </w:p>
        </w:tc>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対象者数</w:t>
            </w:r>
          </w:p>
        </w:tc>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回収数</w:t>
            </w:r>
          </w:p>
        </w:tc>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回収率</w:t>
            </w:r>
          </w:p>
        </w:tc>
        <w:tc>
          <w:tcPr>
            <w:tcW w:type="dxa" w:w="355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（参考）第9期の対象者数／回収率</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北山</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341</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355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329人／57.4%</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大塩</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185</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355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200人／55.0%</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桧原</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111</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355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114人／59.6%</w:t>
            </w:r>
          </w:p>
        </w:tc>
      </w:tr>
      <w:tr>
        <w:trPr>
          <w:cantSplit/>
        </w:trPr>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裏磐梯</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245</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355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240人／58.8%</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合計</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882</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355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883人／57.6%</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地区別の回収率の分母は、各地区の対象者数（発送数）である。全体の回収率と地区別の回収率は分母が異なるため、地区別の回収率を平均しても全体の回収率にはならない。</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対象者の属性（回収の偏りを見るための基準）</w:t>
      </w:r>
    </w:p>
    <w:p>
      <w:pPr>
        <w:spacing w:after="120" w:line="300" w:lineRule="exact"/>
      </w:pPr>
      <w:r>
        <w:rPr>
          <w:rFonts w:ascii="BIZ UDPゴシック" w:cs="BIZ UDPゴシック" w:eastAsia="BIZ UDPゴシック" w:hAnsi="BIZ UDPゴシック"/>
          <w:sz w:val="21"/>
          <w:szCs w:val="21"/>
        </w:rPr>
        <w:t xml:space="preserve">回収した方の属性が対象者全体と大きくずれていないかを確かめるため、発送した名簿の属性を示します。回収後にこの表と見比べます。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650"/>
        <w:gridCol w:w="3651"/>
      </w:tblGrid>
      <w:tr>
        <w:trPr>
          <w:cantSplit/>
          <w:tblHeader/>
        </w:trPr>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365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ニーズ調査（882人）</w:t>
            </w:r>
          </w:p>
        </w:tc>
        <w:tc>
          <w:tcPr>
            <w:tcW w:type="dxa" w:w="365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在宅介護実態調査（118人）</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65〜74歳</w:t>
            </w:r>
          </w:p>
        </w:tc>
        <w:tc>
          <w:tcPr>
            <w:tcW w:type="dxa" w:w="365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471人（53.4%）</w:t>
            </w:r>
          </w:p>
        </w:tc>
        <w:tc>
          <w:tcPr>
            <w:tcW w:type="dxa" w:w="365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12人（10.2%）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75〜84歳</w:t>
            </w:r>
          </w:p>
        </w:tc>
        <w:tc>
          <w:tcPr>
            <w:tcW w:type="dxa" w:w="365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300人（34.0%）</w:t>
            </w:r>
          </w:p>
        </w:tc>
        <w:tc>
          <w:tcPr>
            <w:tcW w:type="dxa" w:w="365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25人（21.2%）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85歳以上</w:t>
            </w:r>
          </w:p>
        </w:tc>
        <w:tc>
          <w:tcPr>
            <w:tcW w:type="dxa" w:w="365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111人（12.6%）</w:t>
            </w:r>
          </w:p>
        </w:tc>
        <w:tc>
          <w:tcPr>
            <w:tcW w:type="dxa" w:w="365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81人（68.6%）</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男性</w:t>
            </w:r>
          </w:p>
        </w:tc>
        <w:tc>
          <w:tcPr>
            <w:tcW w:type="dxa" w:w="365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441人（50.0%）</w:t>
            </w:r>
          </w:p>
        </w:tc>
        <w:tc>
          <w:tcPr>
            <w:tcW w:type="dxa" w:w="365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36人（30.5%）</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女性</w:t>
            </w:r>
          </w:p>
        </w:tc>
        <w:tc>
          <w:tcPr>
            <w:tcW w:type="dxa" w:w="365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441人（50.0%）</w:t>
            </w:r>
          </w:p>
        </w:tc>
        <w:tc>
          <w:tcPr>
            <w:tcW w:type="dxa" w:w="365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82人（69.5%）</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この表の構成比の分母は名簿の人数（ニーズ調査882人・在宅介護実態調査118人）であり、発送ベースの値である。回収後に同じ形の表を作って並べるときは、回収ベースと発送ベースで分母が違うことを表の見出しに明記する。</w:t>
      </w:r>
    </w:p>
    <w:p>
      <w:pPr>
        <w:pBdr>
          <w:left w:val="single" w:color="404040" w:sz="18" w:space="8"/>
        </w:pBdr>
        <w:shd w:fill="F2F2F2" w:val="clear"/>
        <w:spacing w:after="200" w:before="140" w:line="300" w:lineRule="exact"/>
        <w:ind w:left="200" w:right="200"/>
      </w:pPr>
      <w:r>
        <w:rPr>
          <w:rFonts w:ascii="BIZ UDPゴシック" w:cs="BIZ UDPゴシック" w:eastAsia="BIZ UDPゴシック" w:hAnsi="BIZ UDPゴシック"/>
          <w:b/>
          <w:bCs/>
          <w:sz w:val="20"/>
          <w:szCs w:val="20"/>
        </w:rPr>
        <w:t xml:space="preserve">2つの調査は対象者の姿がまったく異なります。ニーズ調査は65〜74歳が半数を占め男女がほぼ同数であるのに対し、在宅介護実態調査は85歳以上が7割・女性が7割です。同じ「高齢者」でも見ているものが違うため、2つの調査結果を単純に並べて比較することはできません。</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回答方法別の状況（第10期の新規）</w:t>
      </w:r>
    </w:p>
    <w:p>
      <w:pPr>
        <w:spacing w:after="120" w:line="300" w:lineRule="exact"/>
      </w:pPr>
      <w:r>
        <w:rPr>
          <w:rFonts w:ascii="BIZ UDPゴシック" w:cs="BIZ UDPゴシック" w:eastAsia="BIZ UDPゴシック" w:hAnsi="BIZ UDPゴシック"/>
          <w:sz w:val="21"/>
          <w:szCs w:val="21"/>
        </w:rPr>
        <w:t xml:space="preserve">第10期から紙とウェブの併用を始めました。ウェブは必須入力の設定により無回答が生じにくいため、紙と無回答率が構造的に異なります。集計では回答方法別の比較を1回必ず行い、差の大きい設問には注記を付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3276"/>
        <w:gridCol w:w="3276"/>
      </w:tblGrid>
      <w:tr>
        <w:trPr>
          <w:cantSplit/>
          <w:tblHeader/>
        </w:trPr>
        <w:tc>
          <w:tcPr>
            <w:tcW w:type="dxa" w:w="280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回答方法</w:t>
            </w:r>
          </w:p>
        </w:tc>
        <w:tc>
          <w:tcPr>
            <w:tcW w:type="dxa" w:w="327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件数</w:t>
            </w:r>
          </w:p>
        </w:tc>
        <w:tc>
          <w:tcPr>
            <w:tcW w:type="dxa" w:w="327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構成比</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紙</w:t>
            </w:r>
          </w:p>
        </w:tc>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r>
        <w:trPr>
          <w:cantSplit/>
        </w:trPr>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ウェブ</w:t>
            </w:r>
          </w:p>
        </w:tc>
        <w:tc>
          <w:tcPr>
            <w:tcW w:type="dxa" w:w="327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327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合計</w:t>
            </w:r>
          </w:p>
        </w:tc>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100.0%</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この表の構成比の分母は回収した票の総数である。3-0の約束ごと1の例外にあたり、設問の集計にこの分母は用いない。</w:t>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在宅介護実態調査の対象は118人で、第9期の72人からは増えたものの仕様書の想定（約150人）を32人下回る。第9期と同じ回収率（45.8%）なら54件、60%なら71件である。要介護度3区分×介護者の勤務形態3区分のクロスは9区分となり1区分あたり6件前後になるため、3-8では要介護度を2区分に束ね、比率を付さず実数で示す。</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3-2　生活機能からみた高齢者の姿</w:t>
      </w:r>
    </w:p>
    <w:p>
      <w:pPr>
        <w:spacing w:after="120" w:line="300" w:lineRule="exact"/>
      </w:pPr>
      <w:r>
        <w:rPr>
          <w:rFonts w:ascii="BIZ UDPゴシック" w:cs="BIZ UDPゴシック" w:eastAsia="BIZ UDPゴシック" w:hAnsi="BIZ UDPゴシック"/>
          <w:sz w:val="21"/>
          <w:szCs w:val="21"/>
        </w:rPr>
        <w:t xml:space="preserve">国の手引きは、運動器・転倒・閉じこもり・低栄養・口腔機能・認知機能・うつ傾向・IADL・知的能動性・社会的役割の10領域と、これらを統合した生活機能全体の評価により、生活機能のリスクを判定します。本村の回答者がどの領域にいくつ該当するかを、疾病の数と重ねて見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85"/>
        <w:gridCol w:w="2059"/>
        <w:gridCol w:w="1872"/>
        <w:gridCol w:w="1872"/>
        <w:gridCol w:w="1872"/>
      </w:tblGrid>
      <w:tr>
        <w:trPr>
          <w:cantSplit/>
          <w:tblHeader/>
        </w:trPr>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疾病の数</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リスク該当0領域</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1〜2領域</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3領域以上</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計</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なし</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1つ</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2つ</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r>
        <w:trPr>
          <w:cantSplit/>
        </w:trPr>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3つ以上</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この表の分母は、問8(7)（現在治療中または後遺症のある病気）に回答し、かつ生活機能の10領域すべてが判定できた票である（集計仕様書のクロス表 X-01）。いずれかが欠ける票は判定不能として分母から除き、その件数を表の下に記載する。回収した票の総数では割らない。</w:t>
      </w:r>
    </w:p>
    <w:p>
      <w:pPr>
        <w:pBdr>
          <w:left w:val="single" w:color="404040" w:sz="18" w:space="8"/>
        </w:pBdr>
        <w:shd w:fill="F2F2F2" w:val="clear"/>
        <w:spacing w:after="200" w:before="140" w:line="300" w:lineRule="exact"/>
        <w:ind w:left="200" w:right="200"/>
      </w:pPr>
      <w:r>
        <w:rPr>
          <w:rFonts w:ascii="BIZ UDPゴシック" w:cs="BIZ UDPゴシック" w:eastAsia="BIZ UDPゴシック" w:hAnsi="BIZ UDPゴシック"/>
          <w:b/>
          <w:bCs/>
          <w:sz w:val="20"/>
          <w:szCs w:val="20"/>
        </w:rPr>
        <w:t xml:space="preserve">この表で見ていただきたいのは、疾病があっても生活機能が保たれている方が相当数いる、という点です。高血圧や糖尿病を持ちながら地域の担い手として活動できる方は珍しくありません。3-6で示す担い手の候補は、特別に健康な方に限られるわけではないということです。</w:t>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リスク判定の領域数は、国の手引きが定める判定式による。本村の調査票で該当する設問がすべて残っている場合に10領域を算出できる。設問の削除により算出できない領域がある場合は、その旨を明示したうえで領域数を減らして集計する（下の注記）。</w:t>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★印刷前の判断が未決である。ニーズ調査 問4(15)(16)は「社会的役割の低下」の判定に用いる4項目のうちの2つで、これらが削除されると当該領域が算出できず、判定は10領域から9領域に減る。その場合、見える化システムへの登録と全国・県との比較ができず、第9期調査との比較も成立しない。本資料の3-2から3-4は判定領域を前提としているため、扱いが確定しないと作成できない。</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3-3　元気な軽度者はどれくらいいるか</w:t>
      </w:r>
    </w:p>
    <w:p>
      <w:pPr>
        <w:spacing w:after="120" w:line="300" w:lineRule="exact"/>
      </w:pPr>
      <w:r>
        <w:rPr>
          <w:rFonts w:ascii="BIZ UDPゴシック" w:cs="BIZ UDPゴシック" w:eastAsia="BIZ UDPゴシック" w:hAnsi="BIZ UDPゴシック"/>
          <w:sz w:val="21"/>
          <w:szCs w:val="21"/>
        </w:rPr>
        <w:t xml:space="preserve">キックオフ会議で「元気な軽度者が総合事業を利用しているのではないか」というご指摘がありました。認定の状況と生活機能のリスクを突き合わせて確認します。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2059"/>
        <w:gridCol w:w="1685"/>
        <w:gridCol w:w="1685"/>
        <w:gridCol w:w="1872"/>
      </w:tblGrid>
      <w:tr>
        <w:trPr>
          <w:cantSplit/>
          <w:tblHeader/>
        </w:trPr>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認定の状況</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リスク該当0領域</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1〜2領域</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3領域以上</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計</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認定なし</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事業対象者</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要支援1・2</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要介護1以上</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この表の分母は、生活機能のリスクが判定できた票である（集計仕様書のクロス表 X-02）。認定の状況は名簿と認定データから付与するため、アンケートの無回答による欠けはない。3-2の表とは分母が異なる（3-2は問8(7)への回答も必要）ため、両表の件数を突き合わせて読むことはできない。</w:t>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認定の状況の区分は、認定なし・事業対象者・要支援1・2・要介護1以上の4区分とする。ニーズ調査の対象は一般高齢者・総合事業対象者・要支援認定者であるため、要介護1以上は認定区分の変更等による少数（対象者名簿では在宅介護実態調査の名簿との重複2名を確認）であり、該当数が10を下回る場合は要支援1・2と統合して示す。事業対象者（基本チェックリスト該当者）の判別には、要介護認定データに加えて総合事業の対象者の情報が必要である。</w:t>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この表の読み方には注意を要する。要介護認定は心身の状態だけでなく、同居の状況・住まい・介護者の有無といった生活環境も踏まえて行われる。「リスク該当が0領域の要支援認定者」がいることは、認定が不適切であることを意味しない。本資料でも報告書でも、この断りを必ず添えて示す。</w:t>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本表は要介護認定データとの関連付けを前提とする。村からの認定データの提供が10月中旬に間に合わない場合、3-3と3-4および3-6は作成できない。</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3-4　生活機能からみた4つの層</w:t>
      </w:r>
    </w:p>
    <w:p>
      <w:pPr>
        <w:spacing w:after="120" w:line="300" w:lineRule="exact"/>
      </w:pPr>
      <w:r>
        <w:rPr>
          <w:rFonts w:ascii="BIZ UDPゴシック" w:cs="BIZ UDPゴシック" w:eastAsia="BIZ UDPゴシック" w:hAnsi="BIZ UDPゴシック"/>
          <w:sz w:val="21"/>
          <w:szCs w:val="21"/>
        </w:rPr>
        <w:t xml:space="preserve">施策の対象者を切り分けるため、生活機能のリスクと社会参加の有無により回答者を4つの層に分けます。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182"/>
        <w:gridCol w:w="1872"/>
        <w:gridCol w:w="1123"/>
        <w:gridCol w:w="1124"/>
      </w:tblGrid>
      <w:tr>
        <w:trPr>
          <w:cantSplit/>
          <w:tblHeader/>
        </w:trPr>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層</w:t>
            </w:r>
          </w:p>
        </w:tc>
        <w:tc>
          <w:tcPr>
            <w:tcW w:type="dxa" w:w="318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定義</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施策上の位置づけ</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人数</w:t>
            </w:r>
          </w:p>
        </w:tc>
        <w:tc>
          <w:tcPr>
            <w:tcW w:type="dxa" w:w="112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構成比</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第1層　元気・活躍層</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リスク判定に該当なし、かつ月1回以上の社会参加あり</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現在の担い手</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第2層　元気・未参加層</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リスク判定に該当なし、社会参加なし</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共助・互助の担い手候補</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第3層　リスク層</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リスク判定に1領域以上該当、認定なし（事業対象者を含む）</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介護予防の対象</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第4層　要支援・要介護層</w:t>
            </w:r>
          </w:p>
        </w:tc>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認定あり</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給付・総合事業の対象</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12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100.0%</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4つの層の分母は、生活機能の10領域すべてが判定でき、かつ社会参加の設問（問5(1)）に回答した票である。層に割り当てられなかった票は判定不能として件数を別に示し、構成比の分母には入れない。事業対象者は認定を受けていないため第3層に含めるが、3-3では独立の区分として示す。第4層は認定データから判定できるため、他の3層と違ってアンケートの回答がなくても判定できる。この違いを本文に明記する。</w:t>
      </w:r>
    </w:p>
    <w:p>
      <w:pPr>
        <w:pBdr>
          <w:left w:val="single" w:color="404040" w:sz="18" w:space="8"/>
        </w:pBdr>
        <w:shd w:fill="F2F2F2" w:val="clear"/>
        <w:spacing w:after="200" w:before="140" w:line="300" w:lineRule="exact"/>
        <w:ind w:left="200" w:right="200"/>
      </w:pPr>
      <w:r>
        <w:rPr>
          <w:rFonts w:ascii="BIZ UDPゴシック" w:cs="BIZ UDPゴシック" w:eastAsia="BIZ UDPゴシック" w:hAnsi="BIZ UDPゴシック"/>
          <w:b/>
          <w:bCs/>
          <w:sz w:val="20"/>
          <w:szCs w:val="20"/>
        </w:rPr>
        <w:t xml:space="preserve">第2層が本計画の鍵です。生活機能は保たれているのに地域の活動に参加していない方々で、共助・互助の仕組みの担い手になり得ます。この層の規模が、第10期に構想できる仕組みの大きさを決めます。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地区別・年齢階級別の構成</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1498"/>
        <w:gridCol w:w="1498"/>
        <w:gridCol w:w="1498"/>
        <w:gridCol w:w="1498"/>
        <w:gridCol w:w="1496"/>
      </w:tblGrid>
      <w:tr>
        <w:trPr>
          <w:cantSplit/>
          <w:tblHeader/>
        </w:trPr>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第1層</w:t>
            </w:r>
          </w:p>
        </w:tc>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第2層</w:t>
            </w:r>
          </w:p>
        </w:tc>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第3層</w:t>
            </w:r>
          </w:p>
        </w:tc>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第4層</w:t>
            </w:r>
          </w:p>
        </w:tc>
        <w:tc>
          <w:tcPr>
            <w:tcW w:type="dxa" w:w="149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計</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北山</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大塩</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桧原</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裏磐梯</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65〜74歳</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75〜84歳</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85歳以上</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地区別の表と年齢別の表は、いずれも4つの層が確定した票を分母とする（集計仕様書のクロス表 X-05・X-06）。地区と年齢は名簿から付与するため欠けはない。</w:t>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対象882人に対し回収率50〜60%とすると回収は441〜529件で、4地区×3年齢階級に分けた場合の1区分は37〜44件になる。これをさらに4層に分けると1セルが1桁になるため、地区別と年齢別は別々の表として示し、掛け合わせた集計は行わない。件数が30件を下回る区分には参考値である旨を付す。</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3-5　支え合いの現状と孤立</w:t>
      </w:r>
    </w:p>
    <w:p>
      <w:pPr>
        <w:spacing w:after="120" w:line="300" w:lineRule="exact"/>
      </w:pPr>
      <w:r>
        <w:rPr>
          <w:rFonts w:ascii="BIZ UDPゴシック" w:cs="BIZ UDPゴシック" w:eastAsia="BIZ UDPゴシック" w:hAnsi="BIZ UDPゴシック"/>
          <w:sz w:val="21"/>
          <w:szCs w:val="21"/>
        </w:rPr>
        <w:t xml:space="preserve">地域の支え合いを「受けている」側と「提供している」側の両面から見ます。どちらもない方が孤立のおそれのある層です。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2434"/>
        <w:gridCol w:w="2434"/>
        <w:gridCol w:w="2058"/>
      </w:tblGrid>
      <w:tr>
        <w:trPr>
          <w:cantSplit/>
          <w:tblHeader/>
        </w:trPr>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支援を提供している</w:t>
            </w:r>
          </w:p>
        </w:tc>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提供していない</w:t>
            </w:r>
          </w:p>
        </w:tc>
        <w:tc>
          <w:tcPr>
            <w:tcW w:type="dxa" w:w="205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計</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支援を受けている</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205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受けていない</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205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205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この表の分母は、支え合いを尋ねた4つの設問（問7(1)から(4)）のすべてに回答した票である（集計仕様書のクロス表 X-04）。1つでも無回答の票は受けている・提供しているの判定ができないため分母から除き、その件数を表の下に記載する。孤立の層を独居や地区と重ねた表は、さらに当該設問に回答した票が分母となり件数が小さくなるため、分母の異なる値を同じ表に並べない。</w:t>
      </w:r>
    </w:p>
    <w:p>
      <w:pPr>
        <w:pBdr>
          <w:left w:val="single" w:color="404040" w:sz="18" w:space="8"/>
        </w:pBdr>
        <w:shd w:fill="F2F2F2" w:val="clear"/>
        <w:spacing w:after="200" w:before="140" w:line="300" w:lineRule="exact"/>
        <w:ind w:left="200" w:right="200"/>
      </w:pPr>
      <w:r>
        <w:rPr>
          <w:rFonts w:ascii="BIZ UDPゴシック" w:cs="BIZ UDPゴシック" w:eastAsia="BIZ UDPゴシック" w:hAnsi="BIZ UDPゴシック"/>
          <w:b/>
          <w:bCs/>
          <w:sz w:val="20"/>
          <w:szCs w:val="20"/>
        </w:rPr>
        <w:t xml:space="preserve">「受けてもいない・提供してもいない」の区分が、見守りの施策が届くべき層です。人数とあわせて、独居かどうか・地区・年齢を重ねて示します。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独居・高齢者のみ世帯の状況</w:t>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世帯の状況の分母は、家族構成を尋ねた設問（問1(1)）の有効回答である。第9期の欄は令和5年度調査の値であり、時点が異なるため足して合計としない。</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872"/>
        <w:gridCol w:w="1872"/>
        <w:gridCol w:w="2434"/>
      </w:tblGrid>
      <w:tr>
        <w:trPr>
          <w:cantSplit/>
          <w:tblHeader/>
        </w:trPr>
        <w:tc>
          <w:tcPr>
            <w:tcW w:type="dxa" w:w="318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世帯の状況</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人数</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構成比</w:t>
            </w:r>
          </w:p>
        </w:tc>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（参考）第9期</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ひとり暮らし</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夫婦のみ（いずれも65歳以上）</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その他</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3-6　担い手の可能性</w:t>
      </w:r>
    </w:p>
    <w:p>
      <w:pPr>
        <w:spacing w:after="120" w:line="300" w:lineRule="exact"/>
      </w:pPr>
      <w:r>
        <w:rPr>
          <w:rFonts w:ascii="BIZ UDPゴシック" w:cs="BIZ UDPゴシック" w:eastAsia="BIZ UDPゴシック" w:hAnsi="BIZ UDPゴシック"/>
          <w:sz w:val="21"/>
          <w:szCs w:val="21"/>
        </w:rPr>
        <w:t xml:space="preserve">本資料でもっともお伝えしたい1枚です。生活機能で分けた4つの層それぞれについて、地域づくりの活動への参加意向を集計します。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2059"/>
        <w:gridCol w:w="2434"/>
        <w:gridCol w:w="1498"/>
        <w:gridCol w:w="1310"/>
      </w:tblGrid>
      <w:tr>
        <w:trPr>
          <w:cantSplit/>
          <w:tblHeader/>
        </w:trPr>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層</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参加者として参加したい</w:t>
            </w:r>
          </w:p>
        </w:tc>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企画・運営（お世話役）として参加したい</w:t>
            </w:r>
          </w:p>
        </w:tc>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参加したくない</w:t>
            </w:r>
          </w:p>
        </w:tc>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計</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第1層　元気・活躍層</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第2層　元気・未参加層</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第3層　リスク層</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合計</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この表の分母は、4つの層が確定し、かつ参加意向の設問（問5(2)(3)）に回答した票である（集計仕様書のクロス表 X-03）。この表の人数は回答した方の人数であり、村の高齢者全体の人数ではない。65歳以上人口に引き伸ばした数を示す場合は、この表とは別の表とし、引き伸ばしであることと用いた分母を明記する。回答した方の年齢構成が実際の高齢者人口とずれている場合、単純に倍率をかけると誤差が大きくなる。</w:t>
      </w:r>
    </w:p>
    <w:p>
      <w:pPr>
        <w:pBdr>
          <w:left w:val="single" w:color="404040" w:sz="18" w:space="8"/>
        </w:pBdr>
        <w:shd w:fill="F2F2F2" w:val="clear"/>
        <w:spacing w:after="200" w:before="140" w:line="300" w:lineRule="exact"/>
        <w:ind w:left="200" w:right="200"/>
      </w:pPr>
      <w:r>
        <w:rPr>
          <w:rFonts w:ascii="BIZ UDPゴシック" w:cs="BIZ UDPゴシック" w:eastAsia="BIZ UDPゴシック" w:hAnsi="BIZ UDPゴシック"/>
          <w:b/>
          <w:bCs/>
          <w:sz w:val="20"/>
          <w:szCs w:val="20"/>
        </w:rPr>
        <w:t xml:space="preserve">キックオフ会議で村から「有償ボランティアや住民主体の支え合いの仕組みを強く打ち出したい」というご方針が示されました。この表は、その方針を「やりたい」ではなく「これだけの方がいる」という形でお示しするものです。第2層のうち参加意向のある方の人数が、第10期に構想できる仕組みの規模になります。</w:t>
      </w:r>
    </w:p>
    <w:p>
      <w:pPr>
        <w:spacing w:after="120" w:line="300" w:lineRule="exact"/>
      </w:pPr>
      <w:r>
        <w:rPr>
          <w:rFonts w:ascii="BIZ UDPゴシック" w:cs="BIZ UDPゴシック" w:eastAsia="BIZ UDPゴシック" w:hAnsi="BIZ UDPゴシック"/>
          <w:sz w:val="21"/>
          <w:szCs w:val="21"/>
        </w:rPr>
        <w:t xml:space="preserve">あわせて、就労の状況と、ご近所との交流の頻度・人数を重ねます。時間に余裕のある層と、地域とのつながりが既にある層を特定するためです。</w:t>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次の表は行ごとに分母が異なる。就労の状況は就労を尋ねた設問（問6(1)）の有効回答、近所づきあいは交流の頻度を尋ねた設問（問7(6)）の有効回答、両方に該当する行は双方に回答した票が分母である。行をまたいで割合を比較せず、実数で示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872"/>
        <w:gridCol w:w="2059"/>
        <w:gridCol w:w="2434"/>
      </w:tblGrid>
      <w:tr>
        <w:trPr>
          <w:cantSplit/>
          <w:tblHeader/>
        </w:trPr>
        <w:tc>
          <w:tcPr>
            <w:tcW w:type="dxa" w:w="299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参加意向あり</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うち企画・運営も可</w:t>
            </w:r>
          </w:p>
        </w:tc>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備考</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就労していない</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時間の余裕がある層</w:t>
            </w:r>
          </w:p>
        </w:tc>
      </w:tr>
      <w:tr>
        <w:trPr>
          <w:cantSplit/>
        </w:trPr>
        <w:tc>
          <w:tcPr>
            <w:tcW w:type="dxa" w:w="299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週に数回以上の近所づきあいあり</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つながりのある層</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上記の両方に該当</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最も有力な候補</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回答時点の意向であり、実際の参加を約束するものではない。参加の負担感（頻度・時間・報酬の有無）を尋ねていないため、人数はあくまで上限の目安として扱う。第10期では、生活支援コーディネーターがこの層に個別に働きかける工程を施策2-2・4-5に置く。</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3-7　地区別の課題（移動・除雪）</w:t>
      </w:r>
    </w:p>
    <w:p>
      <w:pPr>
        <w:spacing w:after="120" w:line="300" w:lineRule="exact"/>
      </w:pPr>
      <w:r>
        <w:rPr>
          <w:rFonts w:ascii="BIZ UDPゴシック" w:cs="BIZ UDPゴシック" w:eastAsia="BIZ UDPゴシック" w:hAnsi="BIZ UDPゴシック"/>
          <w:sz w:val="21"/>
          <w:szCs w:val="21"/>
        </w:rPr>
        <w:t xml:space="preserve">本村は4つの地区が離れており、生活の条件が地区ごとに異なります。移動と冬期の生活支援について地区差を確認します。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2621"/>
        <w:gridCol w:w="1685"/>
        <w:gridCol w:w="1872"/>
        <w:gridCol w:w="1872"/>
      </w:tblGrid>
      <w:tr>
        <w:trPr>
          <w:cantSplit/>
          <w:tblHeader/>
        </w:trPr>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地区</w:t>
            </w:r>
          </w:p>
        </w:tc>
        <w:tc>
          <w:tcPr>
            <w:tcW w:type="dxa" w:w="262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外出時の主な移動手段（自分で運転）</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外出を控えている</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今後必要な支援（除雪）</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同（移動）</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北山</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大塩</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桧原</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r>
        <w:trPr>
          <w:cantSplit/>
        </w:trPr>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裏磐梯</w:t>
            </w:r>
          </w:p>
        </w:tc>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全体</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この表は列ごとに分母が異なる。移動手段は外出の手段を尋ねた設問の有効回答（複数回答のため合計は100%を超える。集計仕様書 X-08）、外出を控えているは当該設問の有効回答、今後必要な支援は当該設問の有効回答（複数回答。集計仕様書 X-10）である。とくに外出を控える理由（X-09）は外出を控えている方のみが対象であり、回答者全体を分母とする値と並べられない。各列の見出しに分母を記載し、列をまたいで割合を足したり引いたりしない。</w:t>
      </w:r>
    </w:p>
    <w:p>
      <w:pPr>
        <w:pBdr>
          <w:left w:val="single" w:color="404040" w:sz="18" w:space="8"/>
        </w:pBdr>
        <w:shd w:fill="F2F2F2" w:val="clear"/>
        <w:spacing w:after="200" w:before="140" w:line="300" w:lineRule="exact"/>
        <w:ind w:left="200" w:right="200"/>
      </w:pPr>
      <w:r>
        <w:rPr>
          <w:rFonts w:ascii="BIZ UDPゴシック" w:cs="BIZ UDPゴシック" w:eastAsia="BIZ UDPゴシック" w:hAnsi="BIZ UDPゴシック"/>
          <w:b/>
          <w:bCs/>
          <w:sz w:val="20"/>
          <w:szCs w:val="20"/>
        </w:rPr>
        <w:t xml:space="preserve">除雪は第9期の調査で住民ニーズの第1位でしたが、第9期計画には独立した施策がありませんでした。第10期は施策2-6として新設しています（資料4）。この表は、その必要性と地区ごとの重点を示すものです。</w:t>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自分で運転する方の割合が下がる一方で代替手段がない地区があれば、移動支援の優先度が高いことを意味する。施策2-1の組み立てに用いる。</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3-8　在宅生活の継続に必要な支援</w:t>
      </w:r>
    </w:p>
    <w:p>
      <w:pPr>
        <w:spacing w:after="120" w:line="300" w:lineRule="exact"/>
      </w:pPr>
      <w:r>
        <w:rPr>
          <w:rFonts w:ascii="BIZ UDPゴシック" w:cs="BIZ UDPゴシック" w:eastAsia="BIZ UDPゴシック" w:hAnsi="BIZ UDPゴシック"/>
          <w:sz w:val="21"/>
          <w:szCs w:val="21"/>
        </w:rPr>
        <w:t xml:space="preserve">在宅介護実態調査から、在宅生活を続けるうえで何が足りないかを見ます。ご本人・ご家族の双方に尋ねています。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3370"/>
        <w:gridCol w:w="2808"/>
      </w:tblGrid>
      <w:tr>
        <w:trPr>
          <w:cantSplit/>
          <w:tblHeader/>
        </w:trPr>
        <w:tc>
          <w:tcPr>
            <w:tcW w:type="dxa" w:w="318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設問</w:t>
            </w:r>
          </w:p>
        </w:tc>
        <w:tc>
          <w:tcPr>
            <w:tcW w:type="dxa" w:w="337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主な回答</w:t>
            </w:r>
          </w:p>
        </w:tc>
        <w:tc>
          <w:tcPr>
            <w:tcW w:type="dxa" w:w="280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施策との関係</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在宅生活の継続に必要と感じる支援</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施策2-5・3-1・3-4</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施設等への入所・入居の検討状況</w:t>
            </w:r>
          </w:p>
        </w:tc>
        <w:tc>
          <w:tcPr>
            <w:tcW w:type="dxa" w:w="337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施策3-2・3-3（見込量の前提）</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主な介護者の就労継続の見通し</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施策4-6・家族介護者支援</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3つの設問は分母が異なる。必要と感じる支援はA票問12の有効回答（集計仕様書のクロス表 X-18。複数回答）、入所・入居の検討状況はA票問6の有効回答、介護者の就労継続の見通しはB票問10の有効回答である。B票はご家族が介護をしている方のみが回答するため、A票の回収数を分母としない。</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施設入所の検討状況と村内施設の有無</w:t>
      </w:r>
    </w:p>
    <w:p>
      <w:pPr>
        <w:spacing w:after="120" w:line="300" w:lineRule="exact"/>
      </w:pPr>
      <w:r>
        <w:rPr>
          <w:rFonts w:ascii="BIZ UDPゴシック" w:cs="BIZ UDPゴシック" w:eastAsia="BIZ UDPゴシック" w:hAnsi="BIZ UDPゴシック"/>
          <w:sz w:val="21"/>
          <w:szCs w:val="21"/>
        </w:rPr>
        <w:t xml:space="preserve">村内に入所できる施設がある場合に利用したいかを尋ねています。施設整備を第10期の議論の対象とするか（合意5）の判断材料です。</w:t>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この表の分母は、入所・入居の検討状況（問6）に回答し、かつ村内に施設があれば利用したいかの設問（問6-1）にも回答した票である（集計仕様書のクロス表 X-15）。問6-1は本村が独自に加えた設問で無回答が生じやすく、問6のみの有効回答より分母が小さくなる。2つの分母の値を混ぜない。</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70"/>
        <w:gridCol w:w="2621"/>
        <w:gridCol w:w="3369"/>
      </w:tblGrid>
      <w:tr>
        <w:trPr>
          <w:cantSplit/>
          <w:tblHeader/>
        </w:trPr>
        <w:tc>
          <w:tcPr>
            <w:tcW w:type="dxa" w:w="337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入所・入居の検討状況</w:t>
            </w:r>
          </w:p>
        </w:tc>
        <w:tc>
          <w:tcPr>
            <w:tcW w:type="dxa" w:w="262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件数</w:t>
            </w:r>
          </w:p>
        </w:tc>
        <w:tc>
          <w:tcPr>
            <w:tcW w:type="dxa" w:w="336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うち村内に施設があれば利用したい</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検討している</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336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r>
        <w:trPr>
          <w:cantSplit/>
        </w:trPr>
        <w:tc>
          <w:tcPr>
            <w:tcW w:type="dxa" w:w="337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検討していない</w:t>
            </w:r>
          </w:p>
        </w:tc>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336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336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第9期の在宅調査では入所希望が48.5%（回収33件中16人）であったが、標本が小さく単独では根拠にできない。今回も回収は50〜60件程度と見込まれるため、村内施設ゼロという実態、短期入所の伸び、認定率と費用額の県内順位と併せて示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要介護度別・介護者の就労状況別</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04"/>
        <w:gridCol w:w="1591"/>
        <w:gridCol w:w="1123"/>
        <w:gridCol w:w="1310"/>
        <w:gridCol w:w="1872"/>
        <w:gridCol w:w="2060"/>
      </w:tblGrid>
      <w:tr>
        <w:trPr>
          <w:cantSplit/>
          <w:tblHeader/>
        </w:trPr>
        <w:tc>
          <w:tcPr>
            <w:tcW w:type="dxa" w:w="140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要介護度</w:t>
            </w:r>
          </w:p>
        </w:tc>
        <w:tc>
          <w:tcPr>
            <w:tcW w:type="dxa" w:w="159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対象者数（名簿）</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回収数</w:t>
            </w:r>
          </w:p>
        </w:tc>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うちB票の回答</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就労を続けられる</w:t>
            </w:r>
          </w:p>
        </w:tc>
        <w:tc>
          <w:tcPr>
            <w:tcW w:type="dxa" w:w="206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続けられない・わからない</w:t>
            </w:r>
          </w:p>
        </w:tc>
      </w:tr>
      <w:tr>
        <w:trPr>
          <w:cantSplit/>
        </w:trPr>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要介護1〜2</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79</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r>
        <w:trPr>
          <w:cantSplit/>
        </w:trPr>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要介護3以上</w:t>
            </w:r>
          </w:p>
        </w:tc>
        <w:tc>
          <w:tcPr>
            <w:tcW w:type="dxa" w:w="159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39</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206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r>
        <w:trPr>
          <w:cantSplit/>
        </w:trPr>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118</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就労継続の見通しの分母は、B票問10に回答した票（介護者が回答した票）である（集計仕様書のクロス表 X-16）。対象者数（名簿）118人や回収数を分母としない。分母の移り方が読み取れるよう、対象者数・回収数・B票の回答数を同じ表に並べた。要介護度は名簿の認定データによる。</w:t>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仕様書が求める基本属性別のクロス集計にあたる。対象者名簿によると118人の内訳は要介護1が49人・要介護2が30人・要介護3が18人・要介護4が14人・要介護5が7人で、要支援の方は含まれていない。当初は要介護度を3区分とする予定であったが、第9期と同じ回収率（45.8%）であれば要介護1〜2で36件・要介護3以上で18件となり、3区分では1区分が1桁になる。そのため2区分に束ね、比率は付さず実数で示す。</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3-9　調査から見えた課題</w:t>
      </w:r>
    </w:p>
    <w:p>
      <w:pPr>
        <w:spacing w:after="120" w:line="300" w:lineRule="exact"/>
      </w:pPr>
      <w:r>
        <w:rPr>
          <w:rFonts w:ascii="BIZ UDPゴシック" w:cs="BIZ UDPゴシック" w:eastAsia="BIZ UDPゴシック" w:hAnsi="BIZ UDPゴシック"/>
          <w:sz w:val="21"/>
          <w:szCs w:val="21"/>
        </w:rPr>
        <w:t xml:space="preserve">以上の分析と、既存の統計・国の評価指標とを合わせて、第10期に取り組むべき課題を8つに整理します。各課題は「現状（調査結果の数字）→ 第9期の取組 → 残された課題」の順に示します。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3182"/>
        <w:gridCol w:w="3182"/>
        <w:gridCol w:w="2434"/>
      </w:tblGrid>
      <w:tr>
        <w:trPr>
          <w:cantSplit/>
          <w:tblHeader/>
        </w:trPr>
        <w:tc>
          <w:tcPr>
            <w:tcW w:type="dxa" w:w="56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w:t>
            </w:r>
          </w:p>
        </w:tc>
        <w:tc>
          <w:tcPr>
            <w:tcW w:type="dxa" w:w="318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課題（案）</w:t>
            </w:r>
          </w:p>
        </w:tc>
        <w:tc>
          <w:tcPr>
            <w:tcW w:type="dxa" w:w="318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調査での根拠</w:t>
            </w:r>
          </w:p>
        </w:tc>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対応する施策</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元気な高齢者の社会参加が進んでいない</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第2層の規模（3-4）・社会参加の頻度</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1-1・2-2</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支え合いの担い手はいるが仕組みがない</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参加意向（3-6）・保険外サービスの利用先</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2-5・4-5</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冬期の生活支援（除雪）が最大のニーズ</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今後必要な支援（3-7）</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移動手段に地区差がある</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移動手段・外出の状況（3-7）</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在宅医療・終末期の意思表示が進んでいない</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最期の過ごし方に関する設問</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4-3</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成年後見制度の認知が低い</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制度の認知・利用意向の設問</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7</w:t>
            </w:r>
          </w:p>
        </w:tc>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在宅生活の継続に必要な支援が届いていない</w:t>
            </w:r>
          </w:p>
        </w:tc>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在宅調査（3-8）</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3-1・3-4・2-5</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仕事と介護の両立</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介護者の就労見通し（3-8）</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4-6・家族介護者支援</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404040" w:sz="18" w:space="8"/>
        </w:pBdr>
        <w:shd w:fill="F2F2F2" w:val="clear"/>
        <w:spacing w:after="200" w:before="140" w:line="300" w:lineRule="exact"/>
        <w:ind w:left="200" w:right="200"/>
      </w:pPr>
      <w:r>
        <w:rPr>
          <w:rFonts w:ascii="BIZ UDPゴシック" w:cs="BIZ UDPゴシック" w:eastAsia="BIZ UDPゴシック" w:hAnsi="BIZ UDPゴシック"/>
          <w:b/>
          <w:bCs/>
          <w:sz w:val="20"/>
          <w:szCs w:val="20"/>
        </w:rPr>
        <w:t xml:space="preserve">課題1と2が、資料4の基本理念・基本目標（合意1・2）に直結します。とくに課題2は、第2層の参加意向の人数によって施策の規模が決まります。</w:t>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課題の文言は集計結果により修正する。数値が想定と異なる場合は課題の順序も入れ替える。</w:t>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各課題の現状に数字を書くときは、分母と時点を必ず添える。とくに社会参加は、村の実績（分母は65歳以上人口。計画の目標値と国の評価指標はこれによる）とアンケート（分母は当該設問の有効回答）で母集団が異なるため、どちらの値かを明示する。既存の統計とアンケートの値を足して合計としない。</w:t>
      </w:r>
    </w:p>
    <w:p>
      <w:r>
        <w:br w:type="page"/>
      </w:r>
    </w:p>
    <w:p>
      <w:pPr>
        <w:pStyle w:val="Heading1"/>
        <w:keepNext/>
        <w:keepLines/>
        <w:shd w:fill="262626" w:val="clear"/>
        <w:spacing w:after="300" w:before="0"/>
      </w:pPr>
      <w:r>
        <w:rPr>
          <w:rFonts w:ascii="BIZ UDPゴシック" w:cs="BIZ UDPゴシック" w:eastAsia="BIZ UDPゴシック" w:hAnsi="BIZ UDPゴシック"/>
          <w:b/>
          <w:bCs/>
          <w:color w:val="FFFFFF"/>
          <w:sz w:val="30"/>
          <w:szCs w:val="30"/>
        </w:rPr>
        <w:t xml:space="preserve">資料4　第10期計画の基本理念・基本目標・施策体系（案）</w:t>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本資料は、本日ご議論いただき、合意を得たい事項の中心です。各施策の根拠となる住民ニーズの数値は、資料3（アンケート調査結果）で補足します。</w:t>
      </w:r>
    </w:p>
    <w:p>
      <w:pPr>
        <w:spacing w:after="120" w:line="300" w:lineRule="exact"/>
      </w:pPr>
      <w:r>
        <w:rPr>
          <w:rFonts w:ascii="BIZ UDPゴシック" w:cs="BIZ UDPゴシック" w:eastAsia="BIZ UDPゴシック" w:hAnsi="BIZ UDPゴシック"/>
          <w:sz w:val="21"/>
          <w:szCs w:val="21"/>
        </w:rPr>
        <w:t xml:space="preserve">ご議論いただきたい論点は3つです。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5803"/>
        <w:gridCol w:w="2995"/>
      </w:tblGrid>
      <w:tr>
        <w:trPr>
          <w:cantSplit/>
          <w:tblHeader/>
        </w:trPr>
        <w:tc>
          <w:tcPr>
            <w:tcW w:type="dxa" w:w="56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w:t>
            </w:r>
          </w:p>
        </w:tc>
        <w:tc>
          <w:tcPr>
            <w:tcW w:type="dxa" w:w="580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論点</w:t>
            </w:r>
          </w:p>
        </w:tc>
        <w:tc>
          <w:tcPr>
            <w:tcW w:type="dxa" w:w="299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本資料の該当</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580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基本理念を第9期から継承するか、書き改めるか</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580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基本目標を4本のままとするか、5本とするか</w:t>
            </w:r>
          </w:p>
        </w:tc>
        <w:tc>
          <w:tcPr>
            <w:tcW w:type="dxa" w:w="299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4-3</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c>
          <w:tcPr>
            <w:tcW w:type="dxa" w:w="580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新設する施策をどこまで認めるか（10施策を提案）</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4-4・4-5</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4-1　第9期の基本理念と基本目標（振り返り）</w:t>
      </w:r>
    </w:p>
    <w:p>
      <w:pPr>
        <w:spacing w:after="120" w:line="300" w:lineRule="exact"/>
      </w:pPr>
      <w:r>
        <w:rPr>
          <w:rFonts w:ascii="BIZ UDPゴシック" w:cs="BIZ UDPゴシック" w:eastAsia="BIZ UDPゴシック" w:hAnsi="BIZ UDPゴシック"/>
          <w:sz w:val="21"/>
          <w:szCs w:val="21"/>
        </w:rPr>
        <w:t xml:space="preserve">第9期計画は、次の基本理念のもとに4つの基本目標を掲げていました。</w:t>
      </w:r>
    </w:p>
    <w:p>
      <w:pPr>
        <w:pBdr>
          <w:left w:val="single" w:color="404040" w:sz="18" w:space="8"/>
        </w:pBdr>
        <w:shd w:fill="F2F2F2" w:val="clear"/>
        <w:spacing w:after="200" w:before="140" w:line="300" w:lineRule="exact"/>
        <w:ind w:left="200" w:right="200"/>
      </w:pPr>
      <w:r>
        <w:rPr>
          <w:rFonts w:ascii="BIZ UDPゴシック" w:cs="BIZ UDPゴシック" w:eastAsia="BIZ UDPゴシック" w:hAnsi="BIZ UDPゴシック"/>
          <w:b/>
          <w:bCs/>
          <w:sz w:val="20"/>
          <w:szCs w:val="20"/>
        </w:rPr>
        <w:t xml:space="preserve">「結」のこころを持って支え合う地域共生社会</w:t>
      </w:r>
      <w:r>
        <w:rPr>
          <w:rFonts w:ascii="BIZ UDPゴシック" w:cs="BIZ UDPゴシック" w:eastAsia="BIZ UDPゴシック" w:hAnsi="BIZ UDPゴシック"/>
          <w:b/>
          <w:bCs/>
          <w:sz w:val="20"/>
          <w:szCs w:val="20"/>
        </w:rPr>
        <w:br/>
        <w:t xml:space="preserve">自分らしくあなたらしく　笑顔で暮らし輝き続ける　北塩原村</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3744"/>
        <w:gridCol w:w="936"/>
        <w:gridCol w:w="4118"/>
      </w:tblGrid>
      <w:tr>
        <w:trPr>
          <w:cantSplit/>
          <w:tblHeader/>
        </w:trPr>
        <w:tc>
          <w:tcPr>
            <w:tcW w:type="dxa" w:w="56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374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第9期の基本目標</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施策数</w:t>
            </w:r>
          </w:p>
        </w:tc>
        <w:tc>
          <w:tcPr>
            <w:tcW w:type="dxa" w:w="411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第9期の評価（資料2）</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健康づくりと介護予防施策の充実・推進</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総合事業の多様なサービスが未着手</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安心で自分らしい生活支援の充実</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移動支援は改善。社会参加は未着手</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質の高い介護サービスの充実</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施設は村内ゼロ。訪問系が半減</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地域で支えあう仕組みづくり</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411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 在宅医療・介護連携と認知症は成果あり</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（計画の推進・進捗管理）</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施策体系に記述なし。乖離分析が3年連続0点</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第9期の施策体系には、計画の進捗をどのように管理するかについての記述がありませんでした。その結果、第1号被保険者数の6.6%の過少推計に気づく仕組みがなく、国の評価でも「計画値と実績値の乖離状況の分析」が3年連続で0点となっています。</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4-2　第10期の基本理念（案）</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案A　第9期の基本理念を継承する（推奨）</w:t>
      </w:r>
    </w:p>
    <w:p>
      <w:pPr>
        <w:pBdr>
          <w:left w:val="single" w:color="404040" w:sz="18" w:space="8"/>
        </w:pBdr>
        <w:shd w:fill="F2F2F2" w:val="clear"/>
        <w:spacing w:after="200" w:before="140" w:line="300" w:lineRule="exact"/>
        <w:ind w:left="200" w:right="200"/>
      </w:pPr>
      <w:r>
        <w:rPr>
          <w:rFonts w:ascii="BIZ UDPゴシック" w:cs="BIZ UDPゴシック" w:eastAsia="BIZ UDPゴシック" w:hAnsi="BIZ UDPゴシック"/>
          <w:b/>
          <w:bCs/>
          <w:sz w:val="20"/>
          <w:szCs w:val="20"/>
        </w:rPr>
        <w:t xml:space="preserve">「結」のこころを持って支え合う地域共生社会</w:t>
      </w:r>
      <w:r>
        <w:rPr>
          <w:rFonts w:ascii="BIZ UDPゴシック" w:cs="BIZ UDPゴシック" w:eastAsia="BIZ UDPゴシック" w:hAnsi="BIZ UDPゴシック"/>
          <w:b/>
          <w:bCs/>
          <w:sz w:val="20"/>
          <w:szCs w:val="20"/>
        </w:rPr>
        <w:br/>
        <w:t xml:space="preserve">自分らしくあなたらしく　笑顔で暮らし輝き続ける　北塩原村</w:t>
      </w:r>
    </w:p>
    <w:p>
      <w:pPr>
        <w:spacing w:after="120" w:line="300" w:lineRule="exact"/>
      </w:pPr>
      <w:r>
        <w:rPr>
          <w:rFonts w:ascii="BIZ UDPゴシック" w:cs="BIZ UDPゴシック" w:eastAsia="BIZ UDPゴシック" w:hAnsi="BIZ UDPゴシック"/>
          <w:sz w:val="21"/>
          <w:szCs w:val="21"/>
        </w:rPr>
        <w:t xml:space="preserve">「結」は、農作業や屋根の葺き替えなど、集落の人々が力を合わせて助け合う、本村に古くから伝わる仕組みです。すなわち本村の基本理念は、すでに「支え合い（互助）」そのものを掲げています。</w:t>
      </w:r>
    </w:p>
    <w:p>
      <w:pPr>
        <w:spacing w:after="120" w:line="300" w:lineRule="exact"/>
      </w:pPr>
      <w:r>
        <w:rPr>
          <w:rFonts w:ascii="BIZ UDPゴシック" w:cs="BIZ UDPゴシック" w:eastAsia="BIZ UDPゴシック" w:hAnsi="BIZ UDPゴシック"/>
          <w:sz w:val="21"/>
          <w:szCs w:val="21"/>
        </w:rPr>
        <w:t xml:space="preserve">第10期で重視する「公的サービスだけに頼らず、地域で支え合う」という考え方は、新たな文言を加えなくても、この理念のもとで表現できます。理念の文言は変えず、その解説文と重点（4-3）で具体化することを提案し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案B　基本理念を継承したうえで、副題を加える</w:t>
      </w:r>
    </w:p>
    <w:p>
      <w:pPr>
        <w:spacing w:after="120" w:line="300" w:lineRule="exact"/>
      </w:pPr>
      <w:r>
        <w:rPr>
          <w:rFonts w:ascii="BIZ UDPゴシック" w:cs="BIZ UDPゴシック" w:eastAsia="BIZ UDPゴシック" w:hAnsi="BIZ UDPゴシック"/>
          <w:sz w:val="21"/>
          <w:szCs w:val="21"/>
        </w:rPr>
        <w:t xml:space="preserve">案Aの基本理念に、第10期の方向性を示す副題を加える案です。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5616"/>
      </w:tblGrid>
      <w:tr>
        <w:trPr>
          <w:cantSplit/>
          <w:tblHeader/>
        </w:trPr>
        <w:tc>
          <w:tcPr>
            <w:tcW w:type="dxa" w:w="374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副題の例</w:t>
            </w:r>
          </w:p>
        </w:tc>
        <w:tc>
          <w:tcPr>
            <w:tcW w:type="dxa" w:w="561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ねらい</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支え合いを、これからのかたちに</w:t>
            </w:r>
          </w:p>
        </w:tc>
        <w:tc>
          <w:tcPr>
            <w:tcW w:type="dxa" w:w="561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互助の再構築を前面に出す</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ひとりの元気が、みんなの安心に</w:t>
            </w:r>
          </w:p>
        </w:tc>
        <w:tc>
          <w:tcPr>
            <w:tcW w:type="dxa" w:w="561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元気な高齢者の社会参加を前面に出す</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副題を加えると方向性は明確になりますが、第9期からの連続性が見えにくくなります。また、計画書・概要版・関連計画の表記をすべて揃える必要があります。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いずれの案でも留意すべきこと</w:t>
      </w:r>
    </w:p>
    <w:p>
      <w:pPr>
        <w:pBdr>
          <w:left w:val="single" w:color="404040" w:sz="18" w:space="8"/>
        </w:pBdr>
        <w:shd w:fill="F2F2F2" w:val="clear"/>
        <w:spacing w:after="200" w:before="140" w:line="300" w:lineRule="exact"/>
        <w:ind w:left="200" w:right="200"/>
      </w:pPr>
      <w:r>
        <w:rPr>
          <w:rFonts w:ascii="BIZ UDPゴシック" w:cs="BIZ UDPゴシック" w:eastAsia="BIZ UDPゴシック" w:hAnsi="BIZ UDPゴシック"/>
          <w:b/>
          <w:bCs/>
          <w:sz w:val="20"/>
          <w:szCs w:val="20"/>
        </w:rPr>
        <w:t xml:space="preserve">「公助から共助・互助へ」という表現は、「公的サービスを減らす」と受け取られるおそれがあります。「公的なサービスは維持したうえで、それだけでは足りない部分を地域で支え合う」という書き方とすることを提案します。</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4-3　基本目標（案）</w:t>
      </w:r>
    </w:p>
    <w:p>
      <w:pPr>
        <w:spacing w:after="120" w:line="300" w:lineRule="exact"/>
      </w:pPr>
      <w:r>
        <w:rPr>
          <w:rFonts w:ascii="BIZ UDPゴシック" w:cs="BIZ UDPゴシック" w:eastAsia="BIZ UDPゴシック" w:hAnsi="BIZ UDPゴシック"/>
          <w:sz w:val="21"/>
          <w:szCs w:val="21"/>
        </w:rPr>
        <w:t xml:space="preserve">第9期の4つの基本目標を継承したうえで、計画の実効性を高めるため、基本目標5を新たに設けることを提案します。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2808"/>
        <w:gridCol w:w="4306"/>
        <w:gridCol w:w="1684"/>
      </w:tblGrid>
      <w:tr>
        <w:trPr>
          <w:cantSplit/>
          <w:tblHeader/>
        </w:trPr>
        <w:tc>
          <w:tcPr>
            <w:tcW w:type="dxa" w:w="56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280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基本目標（案）</w:t>
            </w:r>
          </w:p>
        </w:tc>
        <w:tc>
          <w:tcPr>
            <w:tcW w:type="dxa" w:w="430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ねらい</w:t>
            </w:r>
          </w:p>
        </w:tc>
        <w:tc>
          <w:tcPr>
            <w:tcW w:type="dxa" w:w="168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健康づくりと介護予防施策の充実・推進</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軽度の方の重度化を防ぎ、健康な期間を延ばします</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継承【最重点】</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安心で自分らしい生活支援の充実</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住み慣れた地域で暮らし続けられるよう支えます</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継承</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質の高い介護サービスの充実</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必要なサービスを必要な方に届けます</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継承</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地域で支えあう仕組みづくり</w:t>
            </w:r>
          </w:p>
        </w:tc>
        <w:tc>
          <w:tcPr>
            <w:tcW w:type="dxa" w:w="430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関係機関と地域が連携する体制をつくります</w:t>
            </w:r>
          </w:p>
        </w:tc>
        <w:tc>
          <w:tcPr>
            <w:tcW w:type="dxa" w:w="168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継承</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計画の推進と進捗管理</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計画を評価し改善する仕組みを確立します</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新設</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595959"/>
          <w:sz w:val="22"/>
          <w:szCs w:val="22"/>
        </w:rPr>
        <w:t xml:space="preserve">基本目標5を新設する理由</w:t>
      </w:r>
    </w:p>
    <w:p>
      <w:pPr>
        <w:spacing w:after="120" w:line="300" w:lineRule="exact"/>
      </w:pPr>
      <w:r>
        <w:rPr>
          <w:rFonts w:ascii="BIZ UDPゴシック" w:cs="BIZ UDPゴシック" w:eastAsia="BIZ UDPゴシック" w:hAnsi="BIZ UDPゴシック"/>
          <w:sz w:val="21"/>
          <w:szCs w:val="21"/>
        </w:rPr>
        <w:t xml:space="preserve">第9期の最大の弱点は、計画を立てたあとの検証の仕組みがなかったことです。基本目標として独立させれば、進捗管理が「余力があればやること」ではなく「計画に位置づけられた施策」になります。</w:t>
      </w:r>
    </w:p>
    <w:p>
      <w:pPr>
        <w:spacing w:after="120" w:line="300" w:lineRule="exact"/>
      </w:pPr>
      <w:r>
        <w:rPr>
          <w:rFonts w:ascii="BIZ UDPゴシック" w:cs="BIZ UDPゴシック" w:eastAsia="BIZ UDPゴシック" w:hAnsi="BIZ UDPゴシック"/>
          <w:sz w:val="21"/>
          <w:szCs w:val="21"/>
        </w:rPr>
        <w:t xml:space="preserve">また、国の交付金の評価指標と計画の指標を一致させておけば、毎年度の交付金評価がそのまま計画の進捗管理になり、評価のための追加の作業を要しません。</w:t>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基本目標として独立させるか、各基本目標に横断的に組み込むかは構成上の選択です。独立させることを提案しますが、ご議論をお願いします（論点2）。</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第10期の重点（4点）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5429"/>
        <w:gridCol w:w="1497"/>
      </w:tblGrid>
      <w:tr>
        <w:trPr>
          <w:cantSplit/>
          <w:tblHeader/>
        </w:trPr>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重点</w:t>
            </w:r>
          </w:p>
        </w:tc>
        <w:tc>
          <w:tcPr>
            <w:tcW w:type="dxa" w:w="542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c>
          <w:tcPr>
            <w:tcW w:type="dxa" w:w="149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対応する課題</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重点1　軽度の方の重度化を防ぎます</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要支援1の認定者が6年間で3倍。不足しているのは通いの場ではなく総合事業の多様なサービス。あわせて通いの場の開催頻度の向上と一般介護予防事業の拡充</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課題2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重点2　後期高齢者の増加に備えます</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高齢者の総数は減少するが75歳以上は令和12年まで増加。供給体制と支え手の確保</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課題1・5</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重点3　冬期の生活と移動を支えます</w:t>
            </w:r>
          </w:p>
        </w:tc>
        <w:tc>
          <w:tcPr>
            <w:tcW w:type="dxa" w:w="542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住民が最も必要と感じている支援は除雪。公的サービスと住民互助の役割分担を整理</w:t>
            </w:r>
          </w:p>
        </w:tc>
        <w:tc>
          <w:tcPr>
            <w:tcW w:type="dxa" w:w="149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課題6</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重点4　計画を評価し改善する仕組みをつくります</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すべての施策に成果目標・活動指標を設定し、毎年度の達成状況を確認</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課題3・4</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4-4　施策の体系（案）</w:t>
      </w:r>
    </w:p>
    <w:p>
      <w:pPr>
        <w:spacing w:after="120" w:line="300" w:lineRule="exact"/>
      </w:pPr>
      <w:r>
        <w:rPr>
          <w:rFonts w:ascii="BIZ UDPゴシック" w:cs="BIZ UDPゴシック" w:eastAsia="BIZ UDPゴシック" w:hAnsi="BIZ UDPゴシック"/>
          <w:sz w:val="21"/>
          <w:szCs w:val="21"/>
        </w:rPr>
        <w:t xml:space="preserve">5つの基本目標のもとに、28の施策を配置します。第9期は19施策でした。全体像は次の図のとおりです。網掛けは第9期からの変更の区分を表しており、白は引き継ぐもの、薄い網掛けは内容を強めるもの、破線は名称を改めるもの、濃い網掛けは新たに設けるものです。</w:t>
      </w:r>
    </w:p>
    <w:p>
      <w:r>
        <w:br w:type="page"/>
      </w:r>
    </w:p>
    <w:p>
      <w:pPr>
        <w:keepNext/>
        <w:keepLines/>
        <w:spacing w:after="60" w:before="160"/>
        <w:jc w:val="center"/>
      </w:pPr>
      <w:r>
        <w:drawing>
          <wp:inline distT="0" distB="0" distL="0" distR="0">
            <wp:extent cx="4600575" cy="7677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600575" cy="7677150"/>
                    </a:xfrm>
                    <a:prstGeom prst="rect">
                      <a:avLst/>
                    </a:prstGeom>
                  </pic:spPr>
                </pic:pic>
              </a:graphicData>
            </a:graphic>
          </wp:inline>
        </w:drawing>
      </w:r>
    </w:p>
    <w:p>
      <w:pPr>
        <w:keepNext/>
        <w:keepLines/>
        <w:spacing w:after="200"/>
        <w:jc w:val="center"/>
      </w:pPr>
      <w:r>
        <w:rPr>
          <w:rFonts w:ascii="BIZ UDPゴシック" w:cs="BIZ UDPゴシック" w:eastAsia="BIZ UDPゴシック" w:hAnsi="BIZ UDPゴシック"/>
          <w:b/>
          <w:bCs/>
          <w:color w:val="262626"/>
          <w:sz w:val="18"/>
          <w:szCs w:val="18"/>
        </w:rPr>
        <w:t xml:space="preserve">図　施策の体系（案）</w:t>
      </w:r>
    </w:p>
    <w:p>
      <w:pPr>
        <w:spacing w:after="120" w:line="300" w:lineRule="exact"/>
      </w:pPr>
      <w:r>
        <w:rPr>
          <w:rFonts w:ascii="BIZ UDPゴシック" w:cs="BIZ UDPゴシック" w:eastAsia="BIZ UDPゴシック" w:hAnsi="BIZ UDPゴシック"/>
          <w:sz w:val="21"/>
          <w:szCs w:val="21"/>
        </w:rPr>
        <w:t xml:space="preserve">以下、基本目標ごとに施策のねらいを示します。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基本目標1　健康づくりと介護予防施策の充実・推進【最重点】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3182"/>
        <w:gridCol w:w="842"/>
        <w:gridCol w:w="4681"/>
      </w:tblGrid>
      <w:tr>
        <w:trPr>
          <w:cantSplit/>
          <w:tblHeader/>
        </w:trPr>
        <w:tc>
          <w:tcPr>
            <w:tcW w:type="dxa" w:w="65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w:t>
            </w:r>
          </w:p>
        </w:tc>
        <w:tc>
          <w:tcPr>
            <w:tcW w:type="dxa" w:w="318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施策</w:t>
            </w:r>
          </w:p>
        </w:tc>
        <w:tc>
          <w:tcPr>
            <w:tcW w:type="dxa" w:w="84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468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ねらい</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通いの場の開催頻度の向上と地区差の是正</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令和6年度は23か所281人・参加率27.8%。週1回以上の開催は8か所123人・参加率12.2%。交付金の評価指標は令和8年度に満点</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総合事業における多様なサービスの実施</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従前相当以外の事業費割合0.0%。サービスB・Cの立ち上げを検討</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一般介護予防事業の拡充</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事業費が10年近く180万円前後で据置</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介護予防におけるデータ活用</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見える化システム・KDBによる課題把握</w:t>
            </w:r>
          </w:p>
        </w:tc>
      </w:tr>
      <w:tr>
        <w:trPr>
          <w:cantSplit/>
        </w:trPr>
        <w:tc>
          <w:tcPr>
            <w:tcW w:type="dxa" w:w="65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1-5</w:t>
            </w:r>
          </w:p>
        </w:tc>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地域リハビリテーション活動支援事業の推進</w:t>
            </w:r>
          </w:p>
        </w:tc>
        <w:tc>
          <w:tcPr>
            <w:tcW w:type="dxa" w:w="84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リハビリテーション専門職が関与する仕組みづくり</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高齢者の保健事業と介護予防の一体的実施</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第9期の水準を維持</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404040" w:sz="18" w:space="8"/>
        </w:pBdr>
        <w:shd w:fill="F2F2F2" w:val="clear"/>
        <w:spacing w:after="200" w:before="140" w:line="300" w:lineRule="exact"/>
        <w:ind w:left="200" w:right="200"/>
      </w:pPr>
      <w:r>
        <w:rPr>
          <w:rFonts w:ascii="BIZ UDPゴシック" w:cs="BIZ UDPゴシック" w:eastAsia="BIZ UDPゴシック" w:hAnsi="BIZ UDPゴシック"/>
          <w:b/>
          <w:bCs/>
          <w:sz w:val="20"/>
          <w:szCs w:val="20"/>
        </w:rPr>
        <w:t xml:space="preserve">この基本目標を第10期の最重点とします。国の評価で0点であった項目、要介護度の維持・改善の実績の悪化、要支援1の急増が、すべてこの分野に集中しているためです。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基本目標2　安心で自分らしい生活支援の充実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3182"/>
        <w:gridCol w:w="842"/>
        <w:gridCol w:w="4681"/>
      </w:tblGrid>
      <w:tr>
        <w:trPr>
          <w:cantSplit/>
          <w:tblHeader/>
        </w:trPr>
        <w:tc>
          <w:tcPr>
            <w:tcW w:type="dxa" w:w="65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w:t>
            </w:r>
          </w:p>
        </w:tc>
        <w:tc>
          <w:tcPr>
            <w:tcW w:type="dxa" w:w="318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施策</w:t>
            </w:r>
          </w:p>
        </w:tc>
        <w:tc>
          <w:tcPr>
            <w:tcW w:type="dxa" w:w="84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468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ねらい</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高齢者の移動に関する支援</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令和4年度に評価が改善。既存の路線バスICカード・コミュニティバスの活用と周知、届かない範囲の補い方の検討</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社会参加の促進とインセンティブの検討</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ポイント事業等。元気な高齢者の社会参加の入口をつくる</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住まいの安定的な確保と生活困難者支援</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国の評価で0点。有料老人ホーム・サービス付き高齢者向け住宅の情報把握を含む</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日常生活の安全確保</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防災・防犯・交通・感染症・消費生活</w:t>
            </w:r>
          </w:p>
        </w:tc>
      </w:tr>
      <w:tr>
        <w:trPr>
          <w:cantSplit/>
        </w:trPr>
        <w:tc>
          <w:tcPr>
            <w:tcW w:type="dxa" w:w="65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2-5</w:t>
            </w:r>
          </w:p>
        </w:tc>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地域支え合い活動の促進</w:t>
            </w:r>
          </w:p>
        </w:tc>
        <w:tc>
          <w:tcPr>
            <w:tcW w:type="dxa" w:w="84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生活支援コーディネーターの活動強化</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冬期の生活支援（除雪）</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住民ニーズ第1位。第9期に独立した施策がなかった</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595959"/>
          <w:sz w:val="22"/>
          <w:szCs w:val="22"/>
        </w:rPr>
        <w:t xml:space="preserve">基本目標3　質の高い介護サービスの充実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3182"/>
        <w:gridCol w:w="842"/>
        <w:gridCol w:w="4681"/>
      </w:tblGrid>
      <w:tr>
        <w:trPr>
          <w:cantSplit/>
          <w:tblHeader/>
        </w:trPr>
        <w:tc>
          <w:tcPr>
            <w:tcW w:type="dxa" w:w="65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w:t>
            </w:r>
          </w:p>
        </w:tc>
        <w:tc>
          <w:tcPr>
            <w:tcW w:type="dxa" w:w="318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施策</w:t>
            </w:r>
          </w:p>
        </w:tc>
        <w:tc>
          <w:tcPr>
            <w:tcW w:type="dxa" w:w="84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468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ねらい</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居宅サービスの確保</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訪問系が9年で半減（▲50.8%）。在宅生活の中核の立て直し</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地域密着型サービスの維持と定員の検討</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定員は平成30年度以降据置。1人あたり定員の低下を踏まえ再検討</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村外施設サービスの利用支援</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改称</w:t>
            </w:r>
          </w:p>
        </w:tc>
        <w:tc>
          <w:tcPr>
            <w:tcW w:type="dxa" w:w="468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「施設サービスの提供」から改称。村内ゼロの実態に即す</w:t>
            </w:r>
          </w:p>
        </w:tc>
      </w:tr>
      <w:tr>
        <w:trPr>
          <w:cantSplit/>
        </w:trPr>
        <w:tc>
          <w:tcPr>
            <w:tcW w:type="dxa" w:w="65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3-4</w:t>
            </w:r>
          </w:p>
        </w:tc>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短期入所サービスの確保</w:t>
            </w:r>
          </w:p>
        </w:tc>
        <w:tc>
          <w:tcPr>
            <w:tcW w:type="dxa" w:w="84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村内の供給はゼロ。家族介護者支援と一体で扱う</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3-5</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介護給付の適正化</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主要3事業。縦覧点検4帳票は3年連続で満点</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404040" w:sz="18" w:space="8"/>
        </w:pBdr>
        <w:shd w:fill="F2F2F2" w:val="clear"/>
        <w:spacing w:after="200" w:before="140" w:line="300" w:lineRule="exact"/>
        <w:ind w:left="200" w:right="200"/>
      </w:pPr>
      <w:r>
        <w:rPr>
          <w:rFonts w:ascii="BIZ UDPゴシック" w:cs="BIZ UDPゴシック" w:eastAsia="BIZ UDPゴシック" w:hAnsi="BIZ UDPゴシック"/>
          <w:b/>
          <w:bCs/>
          <w:sz w:val="20"/>
          <w:szCs w:val="20"/>
        </w:rPr>
        <w:t xml:space="preserve">3-3の改称が要点です。村内に施設がないことを隠さず、村外の施設を利用することを前提とした支援策（情報提供・入所調整・家族の負担軽減）として書き改めます。第9期は村内に施設が1つもない状態で4つの施設種別を並べていました。</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基本目標4　地域で支えあう仕組みづくり</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3182"/>
        <w:gridCol w:w="842"/>
        <w:gridCol w:w="4681"/>
      </w:tblGrid>
      <w:tr>
        <w:trPr>
          <w:cantSplit/>
          <w:tblHeader/>
        </w:trPr>
        <w:tc>
          <w:tcPr>
            <w:tcW w:type="dxa" w:w="65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w:t>
            </w:r>
          </w:p>
        </w:tc>
        <w:tc>
          <w:tcPr>
            <w:tcW w:type="dxa" w:w="318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施策</w:t>
            </w:r>
          </w:p>
        </w:tc>
        <w:tc>
          <w:tcPr>
            <w:tcW w:type="dxa" w:w="84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468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ねらい</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地域包括支援センターの機能強化</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3職種3名を維持</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地域ケア会議の充実</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個別事例の検討割合を高める</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4-3</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在宅医療・介護連携の推進</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第9期の成果。ACPの普及啓発を加える</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認知症施策の推進</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継続・強化</w:t>
            </w:r>
          </w:p>
        </w:tc>
        <w:tc>
          <w:tcPr>
            <w:tcW w:type="dxa" w:w="468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初期集中支援は維持。サポーター約237人に対しステップアップ講座修了者0人</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生活支援体制の整備</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生活支援コーディネーターの地域ケア会議への参加割合50.0%を向上</w:t>
            </w:r>
          </w:p>
        </w:tc>
      </w:tr>
      <w:tr>
        <w:trPr>
          <w:cantSplit/>
        </w:trPr>
        <w:tc>
          <w:tcPr>
            <w:tcW w:type="dxa" w:w="65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4-6</w:t>
            </w:r>
          </w:p>
        </w:tc>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介護人材の確保と生産性向上</w:t>
            </w:r>
          </w:p>
        </w:tc>
        <w:tc>
          <w:tcPr>
            <w:tcW w:type="dxa" w:w="84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隣接市の労働力に依存。研修実績が把握できていない</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成年後見制度の利用促進</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独居高齢者の増加を見据えた体制づくり</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595959"/>
          <w:sz w:val="22"/>
          <w:szCs w:val="22"/>
        </w:rPr>
        <w:t xml:space="preserve">基本目標5　計画の推進と進捗管理【新設】</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3182"/>
        <w:gridCol w:w="842"/>
        <w:gridCol w:w="4681"/>
      </w:tblGrid>
      <w:tr>
        <w:trPr>
          <w:cantSplit/>
          <w:tblHeader/>
        </w:trPr>
        <w:tc>
          <w:tcPr>
            <w:tcW w:type="dxa" w:w="65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w:t>
            </w:r>
          </w:p>
        </w:tc>
        <w:tc>
          <w:tcPr>
            <w:tcW w:type="dxa" w:w="318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施策</w:t>
            </w:r>
          </w:p>
        </w:tc>
        <w:tc>
          <w:tcPr>
            <w:tcW w:type="dxa" w:w="84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468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ねらい</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成果目標・活動指標の設定と毎年度の進捗評価</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資料7の指標を毎年度確認する</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計画値と実績値の乖離分析</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資料2の分析を毎年度更新する形式にする</w:t>
            </w:r>
          </w:p>
        </w:tc>
      </w:tr>
      <w:tr>
        <w:trPr>
          <w:cantSplit/>
        </w:trPr>
        <w:tc>
          <w:tcPr>
            <w:tcW w:type="dxa" w:w="65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5-3</w:t>
            </w:r>
          </w:p>
        </w:tc>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評価結果の関係者間共有</w:t>
            </w:r>
          </w:p>
        </w:tc>
        <w:tc>
          <w:tcPr>
            <w:tcW w:type="dxa" w:w="84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策定委員会での年次報告を制度化する</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保険者機能強化推進交付金の評価指標との連動</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国の評価指標と計画の指標を一致させる</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4-5　第9期からの変更点</w:t>
      </w:r>
    </w:p>
    <w:p>
      <w:pPr>
        <w:spacing w:after="120" w:line="300" w:lineRule="exact"/>
      </w:pPr>
      <w:r>
        <w:rPr>
          <w:rFonts w:ascii="BIZ UDPゴシック" w:cs="BIZ UDPゴシック" w:eastAsia="BIZ UDPゴシック" w:hAnsi="BIZ UDPゴシック"/>
          <w:sz w:val="21"/>
          <w:szCs w:val="21"/>
        </w:rPr>
        <w:t xml:space="preserve">28施策の内訳は次のとおりです。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936"/>
        <w:gridCol w:w="6926"/>
      </w:tblGrid>
      <w:tr>
        <w:trPr>
          <w:cantSplit/>
          <w:tblHeader/>
        </w:trPr>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件数</w:t>
            </w:r>
          </w:p>
        </w:tc>
        <w:tc>
          <w:tcPr>
            <w:tcW w:type="dxa" w:w="692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継続</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1-6／2-1／2-4／2-5／3-1／3-5／4-1／4-3／4-5／4-7</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継続・強化</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 認知症施策の推進</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強化</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1-1／1-3／2-3／3-2／4-2／4-6</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改称</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 村外施設サービスの利用支援</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新規</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692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1-2／1-4／1-5／2-2／2-6／3-4／5-1／5-2／5-3／5-4</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合計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（第9期は19施策）</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595959"/>
          <w:sz w:val="22"/>
          <w:szCs w:val="22"/>
        </w:rPr>
        <w:t xml:space="preserve">新設する10施策の根拠</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57"/>
        <w:gridCol w:w="5803"/>
      </w:tblGrid>
      <w:tr>
        <w:trPr>
          <w:cantSplit/>
          <w:tblHeader/>
        </w:trPr>
        <w:tc>
          <w:tcPr>
            <w:tcW w:type="dxa" w:w="355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施策</w:t>
            </w:r>
          </w:p>
        </w:tc>
        <w:tc>
          <w:tcPr>
            <w:tcW w:type="dxa" w:w="580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根拠</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 総合事業における多様なサービスの実施</w:t>
            </w:r>
          </w:p>
        </w:tc>
        <w:tc>
          <w:tcPr>
            <w:tcW w:type="dxa" w:w="580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従前相当以外の事業費割合0.0%。要支援1が6年で3倍。議事録でも村が言及</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 介護予防におけるデータ活用</w:t>
            </w:r>
          </w:p>
        </w:tc>
        <w:tc>
          <w:tcPr>
            <w:tcW w:type="dxa" w:w="580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国の評価で0点。本計画の策定過程そのものが該当要件を満たす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 地域リハビリテーション活動支援事業の推進</w:t>
            </w:r>
          </w:p>
        </w:tc>
        <w:tc>
          <w:tcPr>
            <w:tcW w:type="dxa" w:w="580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専門職の派遣はあるが事業としては未実施</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 社会参加の促進とインセンティブの検討</w:t>
            </w:r>
          </w:p>
        </w:tc>
        <w:tc>
          <w:tcPr>
            <w:tcW w:type="dxa" w:w="580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国の評価で0点。ポイント事業は未実施</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 冬期の生活支援（除雪）</w:t>
            </w:r>
          </w:p>
        </w:tc>
        <w:tc>
          <w:tcPr>
            <w:tcW w:type="dxa" w:w="580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住民ニーズ第1位27.5%。第9期に独立した施策がない</w:t>
            </w:r>
          </w:p>
        </w:tc>
      </w:tr>
      <w:tr>
        <w:trPr>
          <w:cantSplit/>
        </w:trPr>
        <w:tc>
          <w:tcPr>
            <w:tcW w:type="dxa" w:w="355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3-4 短期入所サービスの確保</w:t>
            </w:r>
          </w:p>
        </w:tc>
        <w:tc>
          <w:tcPr>
            <w:tcW w:type="dxa" w:w="580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村内の供給ゼロ。家族介護者の負担軽減に直結</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5-1〜5-4 計画の推進と進捗管理</w:t>
            </w:r>
          </w:p>
        </w:tc>
        <w:tc>
          <w:tcPr>
            <w:tcW w:type="dxa" w:w="580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計画値と実績値の乖離分析が3年連続0点。第1号被保険者数の6.6%過少推計に気づけなかった</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新設する施策は、いずれも国の評価で0点であった項目、または住民ニーズの上位項目に対応しています。施策を増やすことは事務負担の増加を伴うため、どこまで認めるかご議論をお願いします（論点3）。</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4-6　関連計画との整合</w:t>
      </w:r>
    </w:p>
    <w:p>
      <w:pPr>
        <w:spacing w:after="120" w:line="300" w:lineRule="exact"/>
      </w:pPr>
      <w:r>
        <w:rPr>
          <w:rFonts w:ascii="BIZ UDPゴシック" w:cs="BIZ UDPゴシック" w:eastAsia="BIZ UDPゴシック" w:hAnsi="BIZ UDPゴシック"/>
          <w:sz w:val="21"/>
          <w:szCs w:val="21"/>
        </w:rPr>
        <w:t xml:space="preserve">本計画は、国の基本指針および北塩原村の総合振興計画を上位計画とし、次の計画との整合を図ります。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70"/>
        <w:gridCol w:w="5990"/>
      </w:tblGrid>
      <w:tr>
        <w:trPr>
          <w:cantSplit/>
          <w:tblHeader/>
        </w:trPr>
        <w:tc>
          <w:tcPr>
            <w:tcW w:type="dxa" w:w="337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関連計画</w:t>
            </w:r>
          </w:p>
        </w:tc>
        <w:tc>
          <w:tcPr>
            <w:tcW w:type="dxa" w:w="599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整合を図る内容</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北塩原村総合振興計画</w:t>
            </w:r>
          </w:p>
        </w:tc>
        <w:tc>
          <w:tcPr>
            <w:tcW w:type="dxa" w:w="599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村の最上位計画</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障がい福祉計画・障がい者計画</w:t>
            </w:r>
          </w:p>
        </w:tc>
        <w:tc>
          <w:tcPr>
            <w:tcW w:type="dxa" w:w="599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高齢の障がい者、65歳到達時のサービス移行</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地域福祉計画</w:t>
            </w:r>
          </w:p>
        </w:tc>
        <w:tc>
          <w:tcPr>
            <w:tcW w:type="dxa" w:w="599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地域の支え合い、生活支援体制整備</w:t>
            </w:r>
          </w:p>
        </w:tc>
      </w:tr>
      <w:tr>
        <w:trPr>
          <w:cantSplit/>
        </w:trPr>
        <w:tc>
          <w:tcPr>
            <w:tcW w:type="dxa" w:w="337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健康きたしおばら21（グッドヘルスプラン）</w:t>
            </w:r>
          </w:p>
        </w:tc>
        <w:tc>
          <w:tcPr>
            <w:tcW w:type="dxa" w:w="599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健康づくり、保健事業との一体的実施</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生涯学習推進計画</w:t>
            </w:r>
          </w:p>
        </w:tc>
        <w:tc>
          <w:tcPr>
            <w:tcW w:type="dxa" w:w="599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高齢者の学習・スポーツ・文化活動、社会参加</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404040" w:sz="18" w:space="8"/>
        </w:pBdr>
        <w:shd w:fill="F2F2F2" w:val="clear"/>
        <w:spacing w:after="200" w:before="140" w:line="300" w:lineRule="exact"/>
        <w:ind w:left="200" w:right="200"/>
      </w:pPr>
      <w:r>
        <w:rPr>
          <w:rFonts w:ascii="BIZ UDPゴシック" w:cs="BIZ UDPゴシック" w:eastAsia="BIZ UDPゴシック" w:hAnsi="BIZ UDPゴシック"/>
          <w:b/>
          <w:bCs/>
          <w:sz w:val="20"/>
          <w:szCs w:val="20"/>
        </w:rPr>
        <w:t xml:space="preserve">第10期の計画期間中に、上位計画と関連計画がともに切り替わります。北塩原村第五次総合振興計画（2017〜2026年度）は令和8年度で、第四次生涯学習推進計画（2018〜2027年度）は令和9年度で、それぞれ計画期間が満了します。</w:t>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次期の総合振興計画・生涯学習推進計画の策定状況を確認のうえ、記述を確定します。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生涯学習推進計画との施策の重複について</w:t>
      </w:r>
    </w:p>
    <w:p>
      <w:pPr>
        <w:spacing w:after="120" w:line="300" w:lineRule="exact"/>
      </w:pPr>
      <w:r>
        <w:rPr>
          <w:rFonts w:ascii="BIZ UDPゴシック" w:cs="BIZ UDPゴシック" w:eastAsia="BIZ UDPゴシック" w:hAnsi="BIZ UDPゴシック"/>
          <w:sz w:val="21"/>
          <w:szCs w:val="21"/>
        </w:rPr>
        <w:t xml:space="preserve">第四次生涯学習推進計画には、教育委員会所管の施策として「地域で見守り・育む高齢者の支援」（一人暮らしなどで支援を必要とする高齢者を地域で見守る体制づくり）が位置づけられています。本計画の生活支援体制整備事業（施策4-5）と内容が重なるため、所管を明記したうえで連携して実施する旨を記載します。</w:t>
      </w:r>
    </w:p>
    <w:p>
      <w:pPr>
        <w:spacing w:after="120" w:line="300" w:lineRule="exact"/>
      </w:pPr>
      <w:r>
        <w:rPr>
          <w:rFonts w:ascii="BIZ UDPゴシック" w:cs="BIZ UDPゴシック" w:eastAsia="BIZ UDPゴシック" w:hAnsi="BIZ UDPゴシック"/>
          <w:sz w:val="21"/>
          <w:szCs w:val="21"/>
        </w:rPr>
        <w:t xml:space="preserve">同様に、シルバー人材センター、高齢者教室、高齢者生きがい健康づくり事業も両計画にまたがります。既存の地域資源として本計画に位置づけ、社会参加の促進（施策2-2）と結びつけます。</w:t>
      </w:r>
    </w:p>
    <w:p>
      <w:r>
        <w:br w:type="page"/>
      </w:r>
    </w:p>
    <w:p>
      <w:pPr>
        <w:pStyle w:val="Heading1"/>
        <w:keepNext/>
        <w:keepLines/>
        <w:shd w:fill="262626" w:val="clear"/>
        <w:spacing w:after="300" w:before="0"/>
      </w:pPr>
      <w:r>
        <w:rPr>
          <w:rFonts w:ascii="BIZ UDPゴシック" w:cs="BIZ UDPゴシック" w:eastAsia="BIZ UDPゴシック" w:hAnsi="BIZ UDPゴシック"/>
          <w:b/>
          <w:bCs/>
          <w:color w:val="FFFFFF"/>
          <w:sz w:val="30"/>
          <w:szCs w:val="30"/>
        </w:rPr>
        <w:t xml:space="preserve">資料5　サービス見込み量の考え方（案）</w:t>
      </w:r>
    </w:p>
    <w:p>
      <w:pPr>
        <w:spacing w:after="120" w:line="300" w:lineRule="exact"/>
      </w:pPr>
      <w:r>
        <w:rPr>
          <w:rFonts w:ascii="BIZ UDPゴシック" w:cs="BIZ UDPゴシック" w:eastAsia="BIZ UDPゴシック" w:hAnsi="BIZ UDPゴシック"/>
          <w:sz w:val="21"/>
          <w:szCs w:val="21"/>
        </w:rPr>
        <w:t xml:space="preserve">サービス見込み量は、現在入手できている資料により算定できるところまで進めました。国の推計ワークシートの提供（第10期基本指針の告示後）と村の令和6・7年度実績の受領をもって確定しますが、考え方と数値の幅は本日お示しでき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4306"/>
        <w:gridCol w:w="4118"/>
      </w:tblGrid>
      <w:tr>
        <w:trPr>
          <w:cantSplit/>
          <w:tblHeader/>
        </w:trPr>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節</w:t>
            </w:r>
          </w:p>
        </w:tc>
        <w:tc>
          <w:tcPr>
            <w:tcW w:type="dxa" w:w="430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c>
          <w:tcPr>
            <w:tcW w:type="dxa" w:w="411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状態</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推計の手順と前提</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確定（考え方）</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将来人口と認定者数の見通し</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算定済み（認定率の置き方にご判断をいただきます）</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5-3</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サービス種類別の見込み量</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算定済み（暫定値）</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推計の幅をどう考えるか</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★本日の主たる論点</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改正法により新設される区分</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ご判断をいただきます</w:t>
            </w:r>
          </w:p>
        </w:tc>
      </w:tr>
      <w:tr>
        <w:trPr>
          <w:cantSplit/>
        </w:trPr>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5-6</w:t>
            </w:r>
          </w:p>
        </w:tc>
        <w:tc>
          <w:tcPr>
            <w:tcW w:type="dxa" w:w="430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施設整備の論点</w:t>
            </w:r>
          </w:p>
        </w:tc>
        <w:tc>
          <w:tcPr>
            <w:tcW w:type="dxa" w:w="411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調査結果を待って確定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介護人材の確保</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資料の受領を待って確定</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数値はすべて暫定値です。据え置いた項目と確定の条件は、計画素案5-12に31項目を一覧化しています。</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5-1　推計の手順と前提</w:t>
      </w:r>
    </w:p>
    <w:p>
      <w:pPr>
        <w:spacing w:after="120" w:line="300" w:lineRule="exact"/>
      </w:pPr>
      <w:r>
        <w:rPr>
          <w:rFonts w:ascii="BIZ UDPゴシック" w:cs="BIZ UDPゴシック" w:eastAsia="BIZ UDPゴシック" w:hAnsi="BIZ UDPゴシック"/>
          <w:sz w:val="21"/>
          <w:szCs w:val="21"/>
        </w:rPr>
        <w:t xml:space="preserve">サービス見込み量は、次の手順で推計します。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4118"/>
        <w:gridCol w:w="3744"/>
      </w:tblGrid>
      <w:tr>
        <w:trPr>
          <w:cantSplit/>
          <w:tblHeader/>
        </w:trPr>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段階</w:t>
            </w:r>
          </w:p>
        </w:tc>
        <w:tc>
          <w:tcPr>
            <w:tcW w:type="dxa" w:w="411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c>
          <w:tcPr>
            <w:tcW w:type="dxa" w:w="374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第9期からの変更</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 将来人口</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2050年までの推計（年齢3区分）</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変更なし</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 第1号被保険者数</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社人研推計を実績との乖離率で補正</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★変更する</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 認定者数</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年齢階級別認定率を用いて要介護度別に推計</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★要介護度別の検証を追加</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 サービス受給者数</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認定者数×サービス利用率</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変更なし</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 サービス見込み量</w:t>
            </w:r>
          </w:p>
        </w:tc>
        <w:tc>
          <w:tcPr>
            <w:tcW w:type="dxa" w:w="411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受給者数×1人あたり利用日数・回数</w:t>
            </w:r>
          </w:p>
        </w:tc>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変更なし</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 給付費</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見込み量×単価</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★現行単価で試算し、報酬改定後に補正</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595959"/>
          <w:sz w:val="22"/>
          <w:szCs w:val="22"/>
        </w:rPr>
        <w:t xml:space="preserve">段階2の変更について</w:t>
      </w:r>
    </w:p>
    <w:p>
      <w:pPr>
        <w:spacing w:after="120" w:line="300" w:lineRule="exact"/>
      </w:pPr>
      <w:r>
        <w:rPr>
          <w:rFonts w:ascii="BIZ UDPゴシック" w:cs="BIZ UDPゴシック" w:eastAsia="BIZ UDPゴシック" w:hAnsi="BIZ UDPゴシック"/>
          <w:sz w:val="21"/>
          <w:szCs w:val="21"/>
        </w:rPr>
        <w:t xml:space="preserve">福島県では、国立社会保障・人口問題研究所による市町村別の将来推計人口が公表されていません。このため厚生労働省は、住民基本台帳をベースに算出した推計人口を県内保険者へ配布しています（令和8年8月24日事務連絡）。本村の推計もこのデータを用います。</w:t>
      </w:r>
    </w:p>
    <w:p>
      <w:pPr>
        <w:spacing w:after="120" w:line="300" w:lineRule="exact"/>
      </w:pPr>
      <w:r>
        <w:rPr>
          <w:rFonts w:ascii="BIZ UDPゴシック" w:cs="BIZ UDPゴシック" w:eastAsia="BIZ UDPゴシック" w:hAnsi="BIZ UDPゴシック"/>
          <w:sz w:val="21"/>
          <w:szCs w:val="21"/>
        </w:rPr>
        <w:t xml:space="preserve">あわせて、人口と第1号被保険者数の定義上の差を補正する係数が、保険者ごとに配布されています。本村の係数は次のとおりです。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1872"/>
        <w:gridCol w:w="1685"/>
        <w:gridCol w:w="1310"/>
        <w:gridCol w:w="2434"/>
      </w:tblGrid>
      <w:tr>
        <w:trPr>
          <w:cantSplit/>
          <w:tblHeader/>
        </w:trPr>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被保険者数</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住基人口</w:t>
            </w:r>
          </w:p>
        </w:tc>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差</w:t>
            </w:r>
          </w:p>
        </w:tc>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補正係数</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65〜74歳</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486人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484人</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2人</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0.00412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75〜84歳</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326人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322人</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4人</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0.01227</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85歳以上</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200人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194人</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6人</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0.03000</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前期高齢者</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486人</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484人</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2人</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0.00412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後期高齢者</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526人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516人</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10人</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0.01901</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404040" w:sz="18" w:space="8"/>
        </w:pBdr>
        <w:shd w:fill="F2F2F2" w:val="clear"/>
        <w:spacing w:after="200" w:before="140" w:line="300" w:lineRule="exact"/>
        <w:ind w:left="200" w:right="200"/>
      </w:pPr>
      <w:r>
        <w:rPr>
          <w:rFonts w:ascii="BIZ UDPゴシック" w:cs="BIZ UDPゴシック" w:eastAsia="BIZ UDPゴシック" w:hAnsi="BIZ UDPゴシック"/>
          <w:b/>
          <w:bCs/>
          <w:sz w:val="20"/>
          <w:szCs w:val="20"/>
        </w:rPr>
        <w:t xml:space="preserve">国は、小規模な保険者では3区分（65〜74歳／75〜84歳／85歳以上）の係数が被保険者1人の増減で大きく動くため、前期・後期高齢者別の係数を選択することも検討するよう求めています。本村の85歳以上は200人ですので、前期・後期高齢者別の係数を用いることを提案します。</w:t>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第9期の推計に用いられたデータについて、当方はこれまで「社人研推計をそのまま用いた」とご説明してきましたが、上記のとおり福島県では社人研推計が公表されておらず、第9期の時点でも住基ベースの推計人口が配布されていました。第9期の推計がどのデータに基づくかを確認しています。乖離の事実（計画950人に対し実績約1,013人）は変わりません。</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5-2　将来人口と認定者数の見通し</w:t>
      </w:r>
    </w:p>
    <w:p>
      <w:pPr>
        <w:spacing w:after="120" w:line="300" w:lineRule="exact"/>
      </w:pPr>
      <w:r>
        <w:rPr>
          <w:rFonts w:ascii="BIZ UDPゴシック" w:cs="BIZ UDPゴシック" w:eastAsia="BIZ UDPゴシック" w:hAnsi="BIZ UDPゴシック"/>
          <w:sz w:val="21"/>
          <w:szCs w:val="21"/>
        </w:rPr>
        <w:t xml:space="preserve">本村の第1号被保険者数は減少局面に入っています。ただし後期高齢者（75歳以上）は令和12年度（2030年度）の602人がピークで、第10期（令和9〜11年度）はその増加のまっただ中にあたります。</w:t>
      </w:r>
    </w:p>
    <w:p>
      <w:pPr>
        <w:pBdr>
          <w:left w:val="single" w:color="404040" w:sz="18" w:space="8"/>
        </w:pBdr>
        <w:shd w:fill="F2F2F2" w:val="clear"/>
        <w:spacing w:after="200" w:before="140" w:line="300" w:lineRule="exact"/>
        <w:ind w:left="200" w:right="200"/>
      </w:pPr>
      <w:r>
        <w:rPr>
          <w:rFonts w:ascii="BIZ UDPゴシック" w:cs="BIZ UDPゴシック" w:eastAsia="BIZ UDPゴシック" w:hAnsi="BIZ UDPゴシック"/>
          <w:b/>
          <w:bCs/>
          <w:sz w:val="20"/>
          <w:szCs w:val="20"/>
        </w:rPr>
        <w:t xml:space="preserve">令和8年10月に、村が県へ提出された国の推計ワークシート（将来推計総括表）の出力をご提供いただきました。以下の数値は、そのワークシートに入力された値です。当方がワークシートの提供を受ける前に算定した値は、検算として併記し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国の推計ワークシートによる第1号被保険者数（年度）</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40"/>
        <w:gridCol w:w="936"/>
        <w:gridCol w:w="936"/>
        <w:gridCol w:w="936"/>
        <w:gridCol w:w="1030"/>
        <w:gridCol w:w="1030"/>
        <w:gridCol w:w="1030"/>
        <w:gridCol w:w="1122"/>
      </w:tblGrid>
      <w:tr>
        <w:trPr>
          <w:cantSplit/>
          <w:tblHeader/>
        </w:trPr>
        <w:tc>
          <w:tcPr>
            <w:tcW w:type="dxa" w:w="234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令和6年度</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令和7年度</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令和8年度</w:t>
            </w:r>
          </w:p>
        </w:tc>
        <w:tc>
          <w:tcPr>
            <w:tcW w:type="dxa" w:w="103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令和9年度</w:t>
            </w:r>
          </w:p>
        </w:tc>
        <w:tc>
          <w:tcPr>
            <w:tcW w:type="dxa" w:w="103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令和10年度</w:t>
            </w:r>
          </w:p>
        </w:tc>
        <w:tc>
          <w:tcPr>
            <w:tcW w:type="dxa" w:w="103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w:t>
            </w:r>
          </w:p>
        </w:tc>
        <w:tc>
          <w:tcPr>
            <w:tcW w:type="dxa" w:w="112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令和12年度</w:t>
            </w:r>
          </w:p>
        </w:tc>
      </w:tr>
      <w:tr>
        <w:trPr>
          <w:cantSplit/>
        </w:trPr>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前期高齢者（65〜74歳）</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444</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425</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405</w:t>
            </w:r>
          </w:p>
        </w:tc>
        <w:tc>
          <w:tcPr>
            <w:tcW w:type="dxa" w:w="112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386</w:t>
            </w:r>
          </w:p>
        </w:tc>
      </w:tr>
      <w:tr>
        <w:trPr>
          <w:cantSplit/>
        </w:trPr>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後期高齢者（75歳以上）</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560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575</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589</w:t>
            </w:r>
          </w:p>
        </w:tc>
        <w:tc>
          <w:tcPr>
            <w:tcW w:type="dxa" w:w="112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602</w:t>
            </w:r>
          </w:p>
        </w:tc>
      </w:tr>
      <w:tr>
        <w:trPr>
          <w:cantSplit/>
        </w:trPr>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うち75〜84歳</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357</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374</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391</w:t>
            </w:r>
          </w:p>
        </w:tc>
        <w:tc>
          <w:tcPr>
            <w:tcW w:type="dxa" w:w="112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406</w:t>
            </w:r>
          </w:p>
        </w:tc>
      </w:tr>
      <w:tr>
        <w:trPr>
          <w:cantSplit/>
        </w:trPr>
        <w:tc>
          <w:tcPr>
            <w:tcW w:type="dxa" w:w="234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　うち85歳以上</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203</w:t>
            </w:r>
          </w:p>
        </w:tc>
        <w:tc>
          <w:tcPr>
            <w:tcW w:type="dxa" w:w="103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201</w:t>
            </w:r>
          </w:p>
        </w:tc>
        <w:tc>
          <w:tcPr>
            <w:tcW w:type="dxa" w:w="103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198</w:t>
            </w:r>
          </w:p>
        </w:tc>
        <w:tc>
          <w:tcPr>
            <w:tcW w:type="dxa" w:w="112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196</w:t>
            </w:r>
          </w:p>
        </w:tc>
      </w:tr>
      <w:tr>
        <w:trPr>
          <w:cantSplit/>
        </w:trPr>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1,009</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1,004</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994</w:t>
            </w:r>
          </w:p>
        </w:tc>
        <w:tc>
          <w:tcPr>
            <w:tcW w:type="dxa" w:w="112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988</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令和6年度から令和8年度までは実績である。年齢区分別の内訳は、国の様式が令和9年度以降について持つため実績年度は「―」としている。</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配布データをそのまま用いた場合との差</w:t>
      </w:r>
    </w:p>
    <w:p>
      <w:pPr>
        <w:pBdr>
          <w:left w:val="single" w:color="404040" w:sz="18" w:space="8"/>
        </w:pBdr>
        <w:shd w:fill="F2F2F2" w:val="clear"/>
        <w:spacing w:after="200" w:before="140" w:line="300" w:lineRule="exact"/>
        <w:ind w:left="200" w:right="200"/>
      </w:pPr>
      <w:r>
        <w:rPr>
          <w:rFonts w:ascii="BIZ UDPゴシック" w:cs="BIZ UDPゴシック" w:eastAsia="BIZ UDPゴシック" w:hAnsi="BIZ UDPゴシック"/>
          <w:b/>
          <w:bCs/>
          <w:sz w:val="20"/>
          <w:szCs w:val="20"/>
        </w:rPr>
        <w:t xml:space="preserve">厚生労働省配布の推計用人口をそのまま用いると、令和8年の第1号被保険者数は953人となり、実績（令和7年12月末1,012人）を59人下回ります。実績に対して5.8%の差で、第9期の乖離6.6%とほぼ同じ規模です。国の推計ワークシートは、配布データの伸び率を用いつつ水準を実績に合わせた系列で入力されており、第9期の過少推計は繰り返され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1685"/>
        <w:gridCol w:w="1685"/>
        <w:gridCol w:w="1684"/>
      </w:tblGrid>
      <w:tr>
        <w:trPr>
          <w:cantSplit/>
          <w:tblHeader/>
        </w:trPr>
        <w:tc>
          <w:tcPr>
            <w:tcW w:type="dxa" w:w="430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方法</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令和9年度</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令和10年度</w:t>
            </w:r>
          </w:p>
        </w:tc>
        <w:tc>
          <w:tcPr>
            <w:tcW w:type="dxa" w:w="168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国の推計ワークシート　【採用】</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1,004人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1,000人</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994人</w:t>
            </w:r>
          </w:p>
        </w:tc>
      </w:tr>
      <w:tr>
        <w:trPr>
          <w:cantSplit/>
        </w:trPr>
        <w:tc>
          <w:tcPr>
            <w:tcW w:type="dxa" w:w="430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配布データをそのまま用いる場合</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946人</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939人</w:t>
            </w:r>
          </w:p>
        </w:tc>
        <w:tc>
          <w:tcPr>
            <w:tcW w:type="dxa" w:w="168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932人</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検算　配布データの伸び率で水準を実績に合わせる（当方の算定）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1,004人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995人</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987人</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第1号被保険者数は保険料算定の分母です。分母を小さく見積もれば、1人あたりの必要保険料は同じ割合だけ高く算出されます。配布データをそのまま用いる場合と国の推計ワークシートでは第10期を通じて約57人（6%）の差が生じ、保険料の基準額に直接影響します。</w:t>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当方の検算と国の値は、合計では最大7人（0.7%）の差にとどまる。一方、前期・後期の内訳は食い違う。当方の検算は前期465人・444人・424人、後期538人・551人・563人であり、後期高齢者の割合は53.6%・55.4%・57.0%となる。国の値（55.8%・57.5%・59.3%）より2.1〜2.2ポイント低い。国の様式は3区分（前期・75〜84歳・85歳以上）で持ち、調整交付金の後期高齢者加入割合補正係数も3区分の全国値から算出されるため、本計画は国の3区分に揃えている。</w:t>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本村の第1号被保険者数には出所が4つあり、時点も定義も異なるため混ぜてはならない。(1)国の推計ワークシートの年度の値（令和9年度1,004人から令和11年度994人。保険料の算定に用いる）、(2)地域包括ケア「見える化」システムの年度の値（令和6年度1,015人・令和7年度1,011人。第9期の乖離検証と受給率の分母に用いる）、(3)村の住民基本台帳による実績（令和7年12月末1,012人。推計の置き直しの基準）、(4)当方の検算（各年1月1日相当。令和9年1,004人から令和11年987人）である。このほか通いの場の参加率の分母は令和6年度の65歳以上人口1,009人、資料6の所得段階別の合計1,015人は令和8年度の合計所得金額分布調査による。節ごとにどれを用いたかを明記している。</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要支援・要介護認定者数の見通し</w:t>
      </w:r>
    </w:p>
    <w:p>
      <w:pPr>
        <w:spacing w:after="120" w:line="300" w:lineRule="exact"/>
      </w:pPr>
      <w:r>
        <w:rPr>
          <w:rFonts w:ascii="BIZ UDPゴシック" w:cs="BIZ UDPゴシック" w:eastAsia="BIZ UDPゴシック" w:hAnsi="BIZ UDPゴシック"/>
          <w:sz w:val="21"/>
          <w:szCs w:val="21"/>
        </w:rPr>
        <w:t xml:space="preserve">国の推計ワークシートによる要支援・要介護認定者数（第1号被保険者の分）は次のとおりです。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1217"/>
        <w:gridCol w:w="1217"/>
        <w:gridCol w:w="1217"/>
        <w:gridCol w:w="1217"/>
        <w:gridCol w:w="1217"/>
        <w:gridCol w:w="1216"/>
      </w:tblGrid>
      <w:tr>
        <w:trPr>
          <w:cantSplit/>
          <w:tblHeader/>
        </w:trPr>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121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令和6年度</w:t>
            </w:r>
          </w:p>
        </w:tc>
        <w:tc>
          <w:tcPr>
            <w:tcW w:type="dxa" w:w="121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令和7年度</w:t>
            </w:r>
          </w:p>
        </w:tc>
        <w:tc>
          <w:tcPr>
            <w:tcW w:type="dxa" w:w="121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令和8年度</w:t>
            </w:r>
          </w:p>
        </w:tc>
        <w:tc>
          <w:tcPr>
            <w:tcW w:type="dxa" w:w="121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令和9年度</w:t>
            </w:r>
          </w:p>
        </w:tc>
        <w:tc>
          <w:tcPr>
            <w:tcW w:type="dxa" w:w="121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令和10年度</w:t>
            </w:r>
          </w:p>
        </w:tc>
        <w:tc>
          <w:tcPr>
            <w:tcW w:type="dxa" w:w="121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要支援1</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w:t>
            </w:r>
          </w:p>
        </w:tc>
        <w:tc>
          <w:tcPr>
            <w:tcW w:type="dxa" w:w="121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56</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要支援2</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w:t>
            </w:r>
          </w:p>
        </w:tc>
        <w:tc>
          <w:tcPr>
            <w:tcW w:type="dxa" w:w="121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要介護1</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w:t>
            </w:r>
          </w:p>
        </w:tc>
        <w:tc>
          <w:tcPr>
            <w:tcW w:type="dxa" w:w="121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要介護2</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121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要介護3</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w:t>
            </w:r>
          </w:p>
        </w:tc>
        <w:tc>
          <w:tcPr>
            <w:tcW w:type="dxa" w:w="121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要介護4</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w:t>
            </w:r>
          </w:p>
        </w:tc>
        <w:tc>
          <w:tcPr>
            <w:tcW w:type="dxa" w:w="121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要介護5</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w:t>
            </w:r>
          </w:p>
        </w:tc>
        <w:tc>
          <w:tcPr>
            <w:tcW w:type="dxa" w:w="121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認定者計</w:t>
            </w:r>
          </w:p>
        </w:tc>
        <w:tc>
          <w:tcPr>
            <w:tcW w:type="dxa" w:w="121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205人</w:t>
            </w:r>
          </w:p>
        </w:tc>
        <w:tc>
          <w:tcPr>
            <w:tcW w:type="dxa" w:w="121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208人</w:t>
            </w:r>
          </w:p>
        </w:tc>
        <w:tc>
          <w:tcPr>
            <w:tcW w:type="dxa" w:w="121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206人</w:t>
            </w:r>
          </w:p>
        </w:tc>
        <w:tc>
          <w:tcPr>
            <w:tcW w:type="dxa" w:w="121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208人</w:t>
            </w:r>
          </w:p>
        </w:tc>
        <w:tc>
          <w:tcPr>
            <w:tcW w:type="dxa" w:w="121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211人</w:t>
            </w:r>
          </w:p>
        </w:tc>
        <w:tc>
          <w:tcPr>
            <w:tcW w:type="dxa" w:w="121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210人</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認定率</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20.1%</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20.5%</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20.4%</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20.7%</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21.1%</w:t>
            </w:r>
          </w:p>
        </w:tc>
        <w:tc>
          <w:tcPr>
            <w:tcW w:type="dxa" w:w="121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21.1%</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404040" w:sz="18" w:space="8"/>
        </w:pBdr>
        <w:shd w:fill="F2F2F2" w:val="clear"/>
        <w:spacing w:after="200" w:before="140" w:line="300" w:lineRule="exact"/>
        <w:ind w:left="200" w:right="200"/>
      </w:pPr>
      <w:r>
        <w:rPr>
          <w:rFonts w:ascii="BIZ UDPゴシック" w:cs="BIZ UDPゴシック" w:eastAsia="BIZ UDPゴシック" w:hAnsi="BIZ UDPゴシック"/>
          <w:b/>
          <w:bCs/>
          <w:sz w:val="20"/>
          <w:szCs w:val="20"/>
        </w:rPr>
        <w:t xml:space="preserve">第1号被保険者数が令和8年度から令和11年度にかけて15人減るなかで、認定者数は4人増えます。後期高齢者の比率が上がるためです。要介護度別では、要支援1が50人から56人へ6人増える一方、要介護2が30人から24人へ6人減ります。軽度の方が増え、中重度の方は横ばいまたは減るかたちです。</w:t>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第2号被保険者（40歳から64歳まで）を含む総数は令和9年度210人・令和10年度213人・令和11年度212人である。給付費の算定には総数を用い、認定率の算定には第1号の分を用いる。</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当方の算定との突合</w:t>
      </w:r>
    </w:p>
    <w:p>
      <w:pPr>
        <w:spacing w:after="120" w:line="300" w:lineRule="exact"/>
      </w:pPr>
      <w:r>
        <w:rPr>
          <w:rFonts w:ascii="BIZ UDPゴシック" w:cs="BIZ UDPゴシック" w:eastAsia="BIZ UDPゴシック" w:hAnsi="BIZ UDPゴシック"/>
          <w:sz w:val="21"/>
          <w:szCs w:val="21"/>
        </w:rPr>
        <w:t xml:space="preserve">当方は、前期高齢者・後期高齢者それぞれの要介護度別認定率（令和6年度から令和8年度までの3か年平均）を第1号被保険者数に乗じて算定していました。用いた認定率は次のとおりです。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3089"/>
        <w:gridCol w:w="3089"/>
      </w:tblGrid>
      <w:tr>
        <w:trPr>
          <w:cantSplit/>
          <w:tblHeader/>
        </w:trPr>
        <w:tc>
          <w:tcPr>
            <w:tcW w:type="dxa" w:w="318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308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前期高齢者</w:t>
            </w:r>
          </w:p>
        </w:tc>
        <w:tc>
          <w:tcPr>
            <w:tcW w:type="dxa" w:w="308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後期高齢者</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要支援1</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1.62%</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8.20%</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要支援2</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4.58%</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要介護1</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8.58%</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要介護2</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4.58%</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要介護3</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3.81%</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要介護4</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0.40%</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3.24%</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要介護5</w:t>
            </w:r>
          </w:p>
        </w:tc>
        <w:tc>
          <w:tcPr>
            <w:tcW w:type="dxa" w:w="308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1.72%</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合計</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5.86%</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34.70%</w:t>
            </w:r>
          </w:p>
        </w:tc>
      </w:tr>
    </w:tbl>
    <w:p>
      <w:pPr>
        <w:spacing w:after="160" w:line="300" w:lineRule="exact"/>
      </w:pPr>
      <w:r>
        <w:rPr>
          <w:rFonts w:ascii="BIZ UDPゴシック" w:cs="BIZ UDPゴシック" w:eastAsia="BIZ UDPゴシック" w:hAnsi="BIZ UDPゴシック"/>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76"/>
        <w:gridCol w:w="1123"/>
        <w:gridCol w:w="1123"/>
        <w:gridCol w:w="1123"/>
        <w:gridCol w:w="1030"/>
        <w:gridCol w:w="1685"/>
      </w:tblGrid>
      <w:tr>
        <w:trPr>
          <w:cantSplit/>
          <w:tblHeader/>
        </w:trPr>
        <w:tc>
          <w:tcPr>
            <w:tcW w:type="dxa" w:w="327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認定者数の置き方</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令和9年度</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令和10年度</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w:t>
            </w:r>
          </w:p>
        </w:tc>
        <w:tc>
          <w:tcPr>
            <w:tcW w:type="dxa" w:w="103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3か年計</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保険料への効き</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 国の推計ワークシート　【採用】</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208</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211</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629</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基準</w:t>
            </w:r>
          </w:p>
        </w:tc>
      </w:tr>
      <w:tr>
        <w:trPr>
          <w:cantSplit/>
        </w:trPr>
        <w:tc>
          <w:tcPr>
            <w:tcW w:type="dxa" w:w="327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② 検算　要介護度別認定率の3か年平均</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214</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217</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220</w:t>
            </w:r>
          </w:p>
        </w:tc>
        <w:tc>
          <w:tcPr>
            <w:tcW w:type="dxa" w:w="103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651</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月額 ＋約200円</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②と①の差</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単位：人　②の保険料への効きは、認定者数が＋3.5%の上振れであれば給付費もおおむね同じ割合で上振れすると置き、資料6の感応度（給付費1%の上振れが月額59円）により換算したものである。</w:t>
      </w:r>
    </w:p>
    <w:p>
      <w:pPr>
        <w:pBdr>
          <w:left w:val="single" w:color="404040" w:sz="18" w:space="8"/>
        </w:pBdr>
        <w:shd w:fill="F2F2F2" w:val="clear"/>
        <w:spacing w:after="200" w:before="140" w:line="300" w:lineRule="exact"/>
        <w:ind w:left="200" w:right="200"/>
      </w:pPr>
      <w:r>
        <w:rPr>
          <w:rFonts w:ascii="BIZ UDPゴシック" w:cs="BIZ UDPゴシック" w:eastAsia="BIZ UDPゴシック" w:hAnsi="BIZ UDPゴシック"/>
          <w:b/>
          <w:bCs/>
          <w:sz w:val="20"/>
          <w:szCs w:val="20"/>
        </w:rPr>
        <w:t xml:space="preserve">3か年計で22人（3.4%）の差です。差の原因は前期・後期の内訳ではなく、認定率の置き方にあります。当方の認定率を国の内訳にそのまま乗じると令和9年度220人・令和10年度224人・令和11年度228人となり、当方の算定（214人・217人・220人）よりさらに高くなります。国は要介護度別の実績の推移から直接見込んでおり、要介護2が令和8年度30人から令和9年度24人へ下がる動きをそのまま反映しています。当方の3か年平均は、令和7年度に33人まで増えた要介護2を均してしまうため、下がる動きを拾えません。</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ご議論いただきたい論点：当方の検算をどう扱うか</w:t>
      </w:r>
    </w:p>
    <w:p>
      <w:pPr>
        <w:spacing w:after="120" w:line="300" w:lineRule="exact"/>
      </w:pPr>
      <w:r>
        <w:rPr>
          <w:rFonts w:ascii="BIZ UDPゴシック" w:cs="BIZ UDPゴシック" w:eastAsia="BIZ UDPゴシック" w:hAnsi="BIZ UDPゴシック"/>
          <w:sz w:val="21"/>
          <w:szCs w:val="21"/>
        </w:rPr>
        <w:t xml:space="preserve">認定者数は、以降のサービス見込み量・給付費・保険料のすべての基礎になります。国の推計ワークシートの値を正とし、当方の検算を併記する形でよいかをご確認ください。</w:t>
      </w:r>
    </w:p>
    <w:p>
      <w:pPr>
        <w:pBdr>
          <w:left w:val="single" w:color="404040" w:sz="18" w:space="8"/>
        </w:pBdr>
        <w:shd w:fill="F2F2F2" w:val="clear"/>
        <w:spacing w:after="200" w:before="140" w:line="300" w:lineRule="exact"/>
        <w:ind w:left="200" w:right="200"/>
      </w:pPr>
      <w:r>
        <w:rPr>
          <w:rFonts w:ascii="BIZ UDPゴシック" w:cs="BIZ UDPゴシック" w:eastAsia="BIZ UDPゴシック" w:hAnsi="BIZ UDPゴシック"/>
          <w:b/>
          <w:bCs/>
          <w:sz w:val="20"/>
          <w:szCs w:val="20"/>
        </w:rPr>
        <w:t xml:space="preserve">当方の検算は国の値より高い見込みです。認定率の上昇が続く場合は国の値が下振れしますので、毎年度の実績と要介護度別に突き合わせ、乖離が生じた時点で要介護度別に原因を特定する仕組み（素案6-4）を設けています。第9期計画は合計での検証のみであったため、合計が計画どおりでも要支援1が36%過少・要介護4が39%過大という内訳の乖離を把握できませんでした。</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5-3　サービス種類別の見込み量</w:t>
      </w:r>
    </w:p>
    <w:p>
      <w:pPr>
        <w:spacing w:after="120" w:line="300" w:lineRule="exact"/>
      </w:pPr>
      <w:r>
        <w:rPr>
          <w:rFonts w:ascii="BIZ UDPゴシック" w:cs="BIZ UDPゴシック" w:eastAsia="BIZ UDPゴシック" w:hAnsi="BIZ UDPゴシック"/>
          <w:sz w:val="21"/>
          <w:szCs w:val="21"/>
        </w:rPr>
        <w:t xml:space="preserve">介護保険のサービスは全28種類です。このうち本村の被保険者が令和7年度に利用しているのは16種類で、残る12種類は利用実績がないか過去のみの利用です。見込み量は全28種類について算定し、実績のないものは0として整理します。</w:t>
      </w:r>
    </w:p>
    <w:p>
      <w:pPr>
        <w:spacing w:after="120" w:line="300" w:lineRule="exact"/>
      </w:pPr>
      <w:r>
        <w:rPr>
          <w:rFonts w:ascii="BIZ UDPゴシック" w:cs="BIZ UDPゴシック" w:eastAsia="BIZ UDPゴシック" w:hAnsi="BIZ UDPゴシック"/>
          <w:sz w:val="21"/>
          <w:szCs w:val="21"/>
        </w:rPr>
        <w:t xml:space="preserve">以下の表は、本計画が採用する国の推計ワークシート（将来推計総括表・令和8年10月5日出力）の値です。令和6・7年度は実績、令和8年度は年度途中の実績見込、令和9年度以降は推計です。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区分別の給付費</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1123"/>
        <w:gridCol w:w="1123"/>
        <w:gridCol w:w="1310"/>
        <w:gridCol w:w="1123"/>
        <w:gridCol w:w="1217"/>
        <w:gridCol w:w="1218"/>
      </w:tblGrid>
      <w:tr>
        <w:trPr>
          <w:cantSplit/>
          <w:tblHeader/>
        </w:trPr>
        <w:tc>
          <w:tcPr>
            <w:tcW w:type="dxa" w:w="224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令和6年度</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令和7年度</w:t>
            </w:r>
          </w:p>
        </w:tc>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令和8年度（見込）</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令和9年度</w:t>
            </w:r>
          </w:p>
        </w:tc>
        <w:tc>
          <w:tcPr>
            <w:tcW w:type="dxa" w:w="121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令和10年度</w:t>
            </w:r>
          </w:p>
        </w:tc>
        <w:tc>
          <w:tcPr>
            <w:tcW w:type="dxa" w:w="121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　在宅サービス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66,087</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75,462</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66,956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61,004</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59,261</w:t>
            </w:r>
          </w:p>
        </w:tc>
        <w:tc>
          <w:tcPr>
            <w:tcW w:type="dxa" w:w="12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59,157</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　居住系サービス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72,955</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81,857</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105,707</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98,760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101,896</w:t>
            </w:r>
          </w:p>
        </w:tc>
        <w:tc>
          <w:tcPr>
            <w:tcW w:type="dxa" w:w="12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104,972</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　施設サービス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108,713</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108,016</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101,863</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110,814</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110,814</w:t>
            </w:r>
          </w:p>
        </w:tc>
        <w:tc>
          <w:tcPr>
            <w:tcW w:type="dxa" w:w="12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110,814</w:t>
            </w:r>
          </w:p>
        </w:tc>
      </w:tr>
      <w:tr>
        <w:trPr>
          <w:cantSplit/>
        </w:trPr>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予防給付</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11,091</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11,335</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11,490</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13,606</w:t>
            </w:r>
          </w:p>
        </w:tc>
        <w:tc>
          <w:tcPr>
            <w:tcW w:type="dxa" w:w="121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14,279</w:t>
            </w:r>
          </w:p>
        </w:tc>
        <w:tc>
          <w:tcPr>
            <w:tcW w:type="dxa" w:w="121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13,505</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総給付費</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258,846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276,670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286,016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284,184</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286,250</w:t>
            </w:r>
          </w:p>
        </w:tc>
        <w:tc>
          <w:tcPr>
            <w:tcW w:type="dxa" w:w="12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288,448</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単位：千円　出典：国の推計ワークシート（推計値サマリ）</w:t>
      </w:r>
    </w:p>
    <w:p>
      <w:pPr>
        <w:pBdr>
          <w:left w:val="single" w:color="404040" w:sz="18" w:space="8"/>
        </w:pBdr>
        <w:shd w:fill="F2F2F2" w:val="clear"/>
        <w:spacing w:after="200" w:before="140" w:line="300" w:lineRule="exact"/>
        <w:ind w:left="200" w:right="200"/>
      </w:pPr>
      <w:r>
        <w:rPr>
          <w:rFonts w:ascii="BIZ UDPゴシック" w:cs="BIZ UDPゴシック" w:eastAsia="BIZ UDPゴシック" w:hAnsi="BIZ UDPゴシック"/>
          <w:b/>
          <w:bCs/>
          <w:sz w:val="20"/>
          <w:szCs w:val="20"/>
        </w:rPr>
        <w:t xml:space="preserve">総給付費は令和8年度見込みの286,016千円に対し、第10期は284,184千円から288,448千円で推移する見込みです。居住系・施設サービスが介護給付の77%を占めます。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主なサービスの見込み量（介護給付）</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936"/>
        <w:gridCol w:w="1123"/>
        <w:gridCol w:w="1310"/>
        <w:gridCol w:w="1123"/>
        <w:gridCol w:w="1123"/>
        <w:gridCol w:w="1124"/>
      </w:tblGrid>
      <w:tr>
        <w:trPr>
          <w:cantSplit/>
          <w:tblHeader/>
        </w:trPr>
        <w:tc>
          <w:tcPr>
            <w:tcW w:type="dxa" w:w="262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単位</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令和7年度</w:t>
            </w:r>
          </w:p>
        </w:tc>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令和8年度（見込）</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令和9年度</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令和10年度</w:t>
            </w:r>
          </w:p>
        </w:tc>
        <w:tc>
          <w:tcPr>
            <w:tcW w:type="dxa" w:w="112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訪問介護</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11.1</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13.0</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13.0</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13.0</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訪問看護</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通所介護</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38.9</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43.0</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33.0</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32.0</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32.0</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通所リハビリテーション</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9.0</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短期入所生活介護</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10.2</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8.0</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福祉用具貸与</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43.0</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41.0</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41.0</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41.0</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認知症対応型共同生活介護</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23.8</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29.0</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27.0</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28.0</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29.0</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介護老人福祉施設</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12.8</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12.0</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13.0</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13.0</w:t>
            </w:r>
          </w:p>
        </w:tc>
        <w:tc>
          <w:tcPr>
            <w:tcW w:type="dxa" w:w="112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13.0</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介護老人保健施設</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16.9</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17.0</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18.0</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18.0</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18.0</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単位：人／月（1月あたりの利用者数）　出典：国の推計ワークシート（サービス別給付費）　介護予防給付は含みません。</w:t>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認知症対応型共同生活介護は、ワークシート（給付費の推計）では令和9〜11年度27人・28人・29人、村が県に提出した整備量見込みシートではいずれも27人です。いずれも村が県に提出したもので、1〜2人の差があります。村内の定員は27人であり、これを超える分は村外の施設の利用にあたります。どちらにそろえるかを村に確認しています（素案5-4(8)）。</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給付費の見込み</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498"/>
        <w:gridCol w:w="1498"/>
        <w:gridCol w:w="1498"/>
        <w:gridCol w:w="1684"/>
      </w:tblGrid>
      <w:tr>
        <w:trPr>
          <w:cantSplit/>
          <w:tblHeader/>
        </w:trPr>
        <w:tc>
          <w:tcPr>
            <w:tcW w:type="dxa" w:w="318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令和9年度</w:t>
            </w:r>
          </w:p>
        </w:tc>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令和10年度</w:t>
            </w:r>
          </w:p>
        </w:tc>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w:t>
            </w:r>
          </w:p>
        </w:tc>
        <w:tc>
          <w:tcPr>
            <w:tcW w:type="dxa" w:w="168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第10期計</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総給付費</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284,184</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286,250</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288,448</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858,882</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補助給付等（補足給付・高額介護等・審査支払手数料）</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20,059</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20,346</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20,250</w:t>
            </w:r>
          </w:p>
        </w:tc>
        <w:tc>
          <w:tcPr>
            <w:tcW w:type="dxa" w:w="168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60,655</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標準給付費見込額</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304,243</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306,596</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308,698</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919,537</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単位：千円　出典：国の推計ワークシート（保険料推計）</w:t>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ワークシートの提供を受ける前に当方が算定した見込み量（認知症対応型共同生活介護 令和9〜11年度23.6人・24.3人・24.5人、標準給付費3か年854,014千円ほか）は、本計画の採用値ではありません。推計の検証のための参考として素案5-4・5-6に置いています。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実績のないサービスの扱い</w:t>
      </w:r>
    </w:p>
    <w:p>
      <w:pPr>
        <w:spacing w:after="120" w:line="300" w:lineRule="exact"/>
      </w:pPr>
      <w:r>
        <w:rPr>
          <w:rFonts w:ascii="BIZ UDPゴシック" w:cs="BIZ UDPゴシック" w:eastAsia="BIZ UDPゴシック" w:hAnsi="BIZ UDPゴシック"/>
          <w:sz w:val="21"/>
          <w:szCs w:val="21"/>
        </w:rPr>
        <w:t xml:space="preserve">利用実績のないサービスも、様式の行を空欄で残さないため0として計上します。「やらないこと」を明示する意味もあります。</w:t>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ただし訪問入浴介護と地域密着型通所介護は、令和7年度の利用が0であるにもかかわらず、3か年平均により令和9年度以降も0.6人／月・0.3人／月が立っています。直近に利用のないサービスを3か年平均で復活させてよいかどうか、村のご判断をお願いします。</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5-4　推計の幅をどう考えるか</w:t>
      </w:r>
    </w:p>
    <w:p>
      <w:pPr>
        <w:spacing w:after="120" w:line="300" w:lineRule="exact"/>
      </w:pPr>
      <w:r>
        <w:rPr>
          <w:rFonts w:ascii="BIZ UDPゴシック" w:cs="BIZ UDPゴシック" w:eastAsia="BIZ UDPゴシック" w:hAnsi="BIZ UDPゴシック"/>
          <w:sz w:val="21"/>
          <w:szCs w:val="21"/>
        </w:rPr>
        <w:t xml:space="preserve">本節は、数値そのものではなく、その数値がどれだけ確かなものかについてご説明します。保険料の議論（資料6）の前提になります。</w:t>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本節の①〜④は、国の推計ワークシートの提供を受ける前に当方が行った算定と検証によるものです（5-3の採用値ではありません）。推計の方法が違っても、本村の規模で推計が持つ誤差の大きさは同じ程度と考えられるため、その目安として示します。</w:t>
      </w:r>
    </w:p>
    <w:p>
      <w:pPr>
        <w:spacing w:after="120" w:line="300" w:lineRule="exact"/>
      </w:pPr>
      <w:r>
        <w:rPr>
          <w:rFonts w:ascii="BIZ UDPゴシック" w:cs="BIZ UDPゴシック" w:eastAsia="BIZ UDPゴシック" w:hAnsi="BIZ UDPゴシック"/>
          <w:sz w:val="21"/>
          <w:szCs w:val="21"/>
        </w:rPr>
        <w:t xml:space="preserve">見込み量は、受給率・1人あたり利用日数回数・1人あたり給付月額をいずれも令和5〜7年度の3か年平均で固定して算定しています。計画の標準的な立て方ですが、3つの影響が残ります。本村の実績によりその大きさを測りました。</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① 単価が趨勢的に上がっていること</w:t>
      </w:r>
    </w:p>
    <w:p>
      <w:pPr>
        <w:spacing w:after="120" w:line="300" w:lineRule="exact"/>
      </w:pPr>
      <w:r>
        <w:rPr>
          <w:rFonts w:ascii="BIZ UDPゴシック" w:cs="BIZ UDPゴシック" w:eastAsia="BIZ UDPゴシック" w:hAnsi="BIZ UDPゴシック"/>
          <w:sz w:val="21"/>
          <w:szCs w:val="21"/>
        </w:rPr>
        <w:t xml:space="preserve">サービスごとの受給者1人あたり給付月額の変化を給付費の構成比で加重して1本の指数にまとめると、令和元年度から令和7年度までの6年間で年率1.30%上昇しています。3か年平均で固定することは令和6年度の水準を計画期間に用いることを意味し、この上昇が続くとすれば給付費は3か年平均で5.32%過小になります。</w:t>
      </w:r>
    </w:p>
    <w:p>
      <w:pPr>
        <w:pBdr>
          <w:left w:val="single" w:color="404040" w:sz="18" w:space="8"/>
        </w:pBdr>
        <w:shd w:fill="F2F2F2" w:val="clear"/>
        <w:spacing w:after="200" w:before="140" w:line="300" w:lineRule="exact"/>
        <w:ind w:left="200" w:right="200"/>
      </w:pPr>
      <w:r>
        <w:rPr>
          <w:rFonts w:ascii="BIZ UDPゴシック" w:cs="BIZ UDPゴシック" w:eastAsia="BIZ UDPゴシック" w:hAnsi="BIZ UDPゴシック"/>
          <w:b/>
          <w:bCs/>
          <w:sz w:val="20"/>
          <w:szCs w:val="20"/>
        </w:rPr>
        <w:t xml:space="preserve">保険料基準額に換算して月額約314円です。令和9年4月の介護報酬改定の改定率が示された時点で反映します。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② サービスごとの伸びが大きく違うこと</w:t>
      </w:r>
    </w:p>
    <w:p>
      <w:pPr>
        <w:spacing w:after="120" w:line="300" w:lineRule="exact"/>
      </w:pPr>
      <w:r>
        <w:rPr>
          <w:rFonts w:ascii="BIZ UDPゴシック" w:cs="BIZ UDPゴシック" w:eastAsia="BIZ UDPゴシック" w:hAnsi="BIZ UDPゴシック"/>
          <w:sz w:val="21"/>
          <w:szCs w:val="21"/>
        </w:rPr>
        <w:t xml:space="preserve">受給率を3か年平均で固定することは、すべてのサービスを認定者数の伸び（各年度末の認定者数による令和2年度から令和7年度までの年率＋2.84%）で一律に延ばすことと同じです。しかし令和2年度から令和7年度までの受給者数の年率は、居宅療養管理指導＋54.9%、訪問看護＋19.9%、福祉用具貸与＋13.7%と大きく伸びる一方、訪問リハビリテーション▲13.1%、通所介護▲2.9%と縮んでおり、68ポイント開いています。</w:t>
      </w:r>
    </w:p>
    <w:p>
      <w:pPr>
        <w:spacing w:after="120" w:line="300" w:lineRule="exact"/>
      </w:pPr>
      <w:r>
        <w:rPr>
          <w:rFonts w:ascii="BIZ UDPゴシック" w:cs="BIZ UDPゴシック" w:eastAsia="BIZ UDPゴシック" w:hAnsi="BIZ UDPゴシック"/>
          <w:sz w:val="21"/>
          <w:szCs w:val="21"/>
        </w:rPr>
        <w:t xml:space="preserve">サービスごとの実測の伸びをどこまで反映すべきかを、起点年を4通りに変えて3年先を予測する方法で検証しました。実測の伸びを半分だけ反映する置き方が最も誤差が小さくなりましたが、一律に置いた場合に対する改善は2.9%にとどまり、実測の伸びをそのまま用いると誤差はかえって4割大きくなりました。</w:t>
      </w:r>
    </w:p>
    <w:p>
      <w:pPr>
        <w:pBdr>
          <w:left w:val="single" w:color="404040" w:sz="18" w:space="8"/>
        </w:pBdr>
        <w:shd w:fill="F2F2F2" w:val="clear"/>
        <w:spacing w:after="200" w:before="140" w:line="300" w:lineRule="exact"/>
        <w:ind w:left="200" w:right="200"/>
      </w:pPr>
      <w:r>
        <w:rPr>
          <w:rFonts w:ascii="BIZ UDPゴシック" w:cs="BIZ UDPゴシック" w:eastAsia="BIZ UDPゴシック" w:hAnsi="BIZ UDPゴシック"/>
          <w:b/>
          <w:bCs/>
          <w:sz w:val="20"/>
          <w:szCs w:val="20"/>
        </w:rPr>
        <w:t xml:space="preserve">本村はサービスごとの受給者が1人から数人であるため、実測の伸びは偶然の変動を多く含みます。これを見込み量に反映しても精度は上がりません。当方は一律に延ばす方法（3か年平均の固定）を提案し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③ 推計そのものに誤差があること</w:t>
      </w:r>
    </w:p>
    <w:p>
      <w:pPr>
        <w:spacing w:after="120" w:line="300" w:lineRule="exact"/>
      </w:pPr>
      <w:r>
        <w:rPr>
          <w:rFonts w:ascii="BIZ UDPゴシック" w:cs="BIZ UDPゴシック" w:eastAsia="BIZ UDPゴシック" w:hAnsi="BIZ UDPゴシック"/>
          <w:sz w:val="21"/>
          <w:szCs w:val="21"/>
        </w:rPr>
        <w:t xml:space="preserve">一律に延ばす方法で3年先の給付費の合計を予測し、実績と比べました。過去の実績のみによる検証です。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85"/>
        <w:gridCol w:w="1685"/>
        <w:gridCol w:w="2059"/>
        <w:gridCol w:w="2059"/>
        <w:gridCol w:w="1872"/>
      </w:tblGrid>
      <w:tr>
        <w:trPr>
          <w:cantSplit/>
          <w:tblHeader/>
        </w:trPr>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起点</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予測年</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予測</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実績</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誤差</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令和元年度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令和4年度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63.1百万円</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56.2百万円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＋12.4%</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令和2年度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60.5百万円</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56.6百万円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＋6.9%</w:t>
            </w:r>
          </w:p>
        </w:tc>
      </w:tr>
      <w:tr>
        <w:trPr>
          <w:cantSplit/>
        </w:trPr>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令和3年度</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令和6年度</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62.3百万円</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62.0百万円</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＋0.5%</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令和4年度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51.7百万円</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71.8百万円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▲28.0%</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404040" w:sz="18" w:space="8"/>
        </w:pBdr>
        <w:shd w:fill="F2F2F2" w:val="clear"/>
        <w:spacing w:after="200" w:before="140" w:line="300" w:lineRule="exact"/>
        <w:ind w:left="200" w:right="200"/>
      </w:pPr>
      <w:r>
        <w:rPr>
          <w:rFonts w:ascii="BIZ UDPゴシック" w:cs="BIZ UDPゴシック" w:eastAsia="BIZ UDPゴシック" w:hAnsi="BIZ UDPゴシック"/>
          <w:b/>
          <w:bCs/>
          <w:sz w:val="20"/>
          <w:szCs w:val="20"/>
        </w:rPr>
        <w:t xml:space="preserve">誤差の平均は▲2.1%で偏りは小さいものの、絶対値の平均は11.9%、幅は▲28.0%から＋12.4%に及びます。保険料に換算すると月額約700円であり、介護給付費準備基金を24,000千円取り崩す効き（月額702円）とほぼ同じ大きさです。</w:t>
      </w:r>
    </w:p>
    <w:p>
      <w:pPr>
        <w:spacing w:after="120" w:line="300" w:lineRule="exact"/>
      </w:pPr>
      <w:r>
        <w:rPr>
          <w:rFonts w:ascii="BIZ UDPゴシック" w:cs="BIZ UDPゴシック" w:eastAsia="BIZ UDPゴシック" w:hAnsi="BIZ UDPゴシック"/>
          <w:sz w:val="21"/>
          <w:szCs w:val="21"/>
        </w:rPr>
        <w:t xml:space="preserve">前提の精緻化で動かせるのは月額数十円の範囲ですが、推計そのものは月額数百円の幅を持っている、というのが本村の規模における実情です。</w:t>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このことは、保険料の根拠として「推計の精度」を前面に置くことができないことを意味します。毎年度の実績と計画値を突き合わせ、乖離が大きいときに中間年で見直すという運用を前提に置く必要があります。計画素案6-4にこれを定めてい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④ 自己点検の結果</w:t>
      </w:r>
    </w:p>
    <w:p>
      <w:pPr>
        <w:spacing w:after="120" w:line="300" w:lineRule="exact"/>
      </w:pPr>
      <w:r>
        <w:rPr>
          <w:rFonts w:ascii="BIZ UDPゴシック" w:cs="BIZ UDPゴシック" w:eastAsia="BIZ UDPゴシック" w:hAnsi="BIZ UDPゴシック"/>
          <w:sz w:val="21"/>
          <w:szCs w:val="21"/>
        </w:rPr>
        <w:t xml:space="preserve">国の推計ツールには、推計値が全国の保険者の分布から外れていないかを確認する機能があります。全国の四分位はツールの出力に併載されるため受領前に判定はできませんが、本村の推計値が年度間でどれだけ動くかは計算できます。</w:t>
      </w:r>
    </w:p>
    <w:p>
      <w:pPr>
        <w:spacing w:after="120" w:line="300" w:lineRule="exact"/>
      </w:pPr>
      <w:r>
        <w:rPr>
          <w:rFonts w:ascii="BIZ UDPゴシック" w:cs="BIZ UDPゴシック" w:eastAsia="BIZ UDPゴシック" w:hAnsi="BIZ UDPゴシック"/>
          <w:sz w:val="21"/>
          <w:szCs w:val="21"/>
        </w:rPr>
        <w:t xml:space="preserve">計画期間の年度間（令和9→10→11年度）の変化率は、認定者数・在宅・居住系・施設のいずれも4%以内で問題ありません。一方、令和7年度の実績から令和9年度の見込みへの変化率が±10%を超えるものが4つ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1217"/>
        <w:gridCol w:w="1217"/>
        <w:gridCol w:w="1217"/>
        <w:gridCol w:w="1217"/>
        <w:gridCol w:w="2620"/>
      </w:tblGrid>
      <w:tr>
        <w:trPr>
          <w:cantSplit/>
          <w:tblHeader/>
        </w:trPr>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w:t>
            </w:r>
          </w:p>
        </w:tc>
        <w:tc>
          <w:tcPr>
            <w:tcW w:type="dxa" w:w="121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令和7年度</w:t>
            </w:r>
          </w:p>
        </w:tc>
        <w:tc>
          <w:tcPr>
            <w:tcW w:type="dxa" w:w="121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令和9年度</w:t>
            </w:r>
          </w:p>
        </w:tc>
        <w:tc>
          <w:tcPr>
            <w:tcW w:type="dxa" w:w="121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変化の実数</w:t>
            </w:r>
          </w:p>
        </w:tc>
        <w:tc>
          <w:tcPr>
            <w:tcW w:type="dxa" w:w="121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変化率</w:t>
            </w:r>
          </w:p>
        </w:tc>
        <w:tc>
          <w:tcPr>
            <w:tcW w:type="dxa" w:w="262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理由</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居宅療養管理指導</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9.1人／月</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6.8人／月</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▲25.3%</w:t>
            </w:r>
          </w:p>
        </w:tc>
        <w:tc>
          <w:tcPr>
            <w:tcW w:type="dxa" w:w="262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急伸中のため3か年平均が令和7年度を大きく下回る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短期入所生活介護</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10.1人／月</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8.0人／月</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▲20.8%</w:t>
            </w:r>
          </w:p>
        </w:tc>
        <w:tc>
          <w:tcPr>
            <w:tcW w:type="dxa" w:w="262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同上</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訪問入浴介護</w:t>
            </w:r>
          </w:p>
        </w:tc>
        <w:tc>
          <w:tcPr>
            <w:tcW w:type="dxa" w:w="121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0.0人／月</w:t>
            </w:r>
          </w:p>
        </w:tc>
        <w:tc>
          <w:tcPr>
            <w:tcW w:type="dxa" w:w="121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0.6人／月</w:t>
            </w:r>
          </w:p>
        </w:tc>
        <w:tc>
          <w:tcPr>
            <w:tcW w:type="dxa" w:w="121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＋0.6人</w:t>
            </w:r>
          </w:p>
        </w:tc>
        <w:tc>
          <w:tcPr>
            <w:tcW w:type="dxa" w:w="121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新規計上</w:t>
            </w:r>
          </w:p>
        </w:tc>
        <w:tc>
          <w:tcPr>
            <w:tcW w:type="dxa" w:w="262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令和6年度まで利用があり3か年平均が0にならない</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地域密着型通所介護</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0.0人／月</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0.3人／月</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＋0.3人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新規計上</w:t>
            </w:r>
          </w:p>
        </w:tc>
        <w:tc>
          <w:tcPr>
            <w:tcW w:type="dxa" w:w="262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令和5年度まで利用があり同</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前2者は②の指摘がそのまま現れたものです。村の給付実績の提供を受けたうえで、3か年平均によらず令和7年度の水準に置くかどうかをご判断いただきます。</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5-5　改正法により新設される区分</w:t>
      </w:r>
    </w:p>
    <w:p>
      <w:pPr>
        <w:spacing w:after="120" w:line="300" w:lineRule="exact"/>
      </w:pPr>
      <w:r>
        <w:rPr>
          <w:rFonts w:ascii="BIZ UDPゴシック" w:cs="BIZ UDPゴシック" w:eastAsia="BIZ UDPゴシック" w:hAnsi="BIZ UDPゴシック"/>
          <w:sz w:val="21"/>
          <w:szCs w:val="21"/>
        </w:rPr>
        <w:t xml:space="preserve">社会福祉法等の一部を改正する法律（令和8年法律第51号）により、新たな区分が設けられます。施行期日は区分ごとに異なります（同法附則第1条）。本村は中山間・人口減少地域（特定地域）に該当する見込みであるため、いずれも見込み量を立てる対象になり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3744"/>
        <w:gridCol w:w="3370"/>
      </w:tblGrid>
      <w:tr>
        <w:trPr>
          <w:cantSplit/>
          <w:tblHeader/>
        </w:trPr>
        <w:tc>
          <w:tcPr>
            <w:tcW w:type="dxa" w:w="224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374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c>
          <w:tcPr>
            <w:tcW w:type="dxa" w:w="337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本村での扱い</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特定地域サービス</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人員配置基準を弾力化した類型（令和9年4月1日施行）</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0で仮置き（活用の意向を確認中）</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特定地域居宅サービス等事業</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市町村が事業としてサービスを提供する仕組み（令和9年4月1日施行）</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0で仮置き（同上）</w:t>
            </w:r>
          </w:p>
        </w:tc>
      </w:tr>
      <w:tr>
        <w:trPr>
          <w:cantSplit/>
        </w:trPr>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登録施設介護支援</w:t>
            </w:r>
          </w:p>
        </w:tc>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有料老人ホームの登録制に伴う区分（公布後3年以内に政令で定める日に施行）</w:t>
            </w:r>
          </w:p>
        </w:tc>
        <w:tc>
          <w:tcPr>
            <w:tcW w:type="dxa" w:w="337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村内に該当施設なし</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登録施設介護予防支援</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同上</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同上</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404040" w:sz="18" w:space="8"/>
        </w:pBdr>
        <w:shd w:fill="F2F2F2" w:val="clear"/>
        <w:spacing w:after="200" w:before="140" w:line="300" w:lineRule="exact"/>
        <w:ind w:left="200" w:right="200"/>
      </w:pPr>
      <w:r>
        <w:rPr>
          <w:rFonts w:ascii="BIZ UDPゴシック" w:cs="BIZ UDPゴシック" w:eastAsia="BIZ UDPゴシック" w:hAnsi="BIZ UDPゴシック"/>
          <w:b/>
          <w:bCs/>
          <w:sz w:val="20"/>
          <w:szCs w:val="20"/>
        </w:rPr>
        <w:t xml:space="preserve">特定地域サービスと特定地域居宅サービス等事業は、村内に事業所がないサービスへの対応手段になり得ます。本村は訪問入浴介護・短期入所療養介護・地域密着型通所介護が令和7年度に利用0となっており、村外の事業所に依存する構造が続いています。活用の意向についてご議論をお願いします。</w:t>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0で立てるのは、活用しないと決めたという意味ではありません。国の推計ツールは行が空欄のままでは集計されないため、活用の意向が定まるまでの間、様式を完結させる目的で0を置いています。</w:t>
      </w:r>
    </w:p>
    <w:p>
      <w:pPr>
        <w:spacing w:after="120" w:line="300" w:lineRule="exact"/>
      </w:pPr>
      <w:r>
        <w:rPr>
          <w:rFonts w:ascii="BIZ UDPゴシック" w:cs="BIZ UDPゴシック" w:eastAsia="BIZ UDPゴシック" w:hAnsi="BIZ UDPゴシック"/>
          <w:sz w:val="21"/>
          <w:szCs w:val="21"/>
        </w:rPr>
        <w:t xml:space="preserve">あわせて、夜間対応型訪問介護は令和9年3月末で廃止され、定期巡回・随時対応型訪問介護看護に統合されます。本村は実績がないため、統合による見込み量への影響はありません。</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5-6　施設整備の論点</w:t>
      </w:r>
    </w:p>
    <w:p>
      <w:pPr>
        <w:spacing w:after="120" w:line="300" w:lineRule="exact"/>
      </w:pPr>
      <w:r>
        <w:rPr>
          <w:rFonts w:ascii="BIZ UDPゴシック" w:cs="BIZ UDPゴシック" w:eastAsia="BIZ UDPゴシック" w:hAnsi="BIZ UDPゴシック"/>
          <w:sz w:val="21"/>
          <w:szCs w:val="21"/>
        </w:rPr>
        <w:t xml:space="preserve">本村には特別養護老人ホーム、介護老人保健施設、介護医療院がなく、施設サービスはすべて村外の施設を利用しています。村内にあるのは認知症対応型共同生活介護27人分と通所介護50人分のみで、定員は平成30年度以降変わっていません。</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給付実績（第1号被保険者1人あたり月額）</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1872"/>
        <w:gridCol w:w="1872"/>
        <w:gridCol w:w="1872"/>
        <w:gridCol w:w="1872"/>
      </w:tblGrid>
      <w:tr>
        <w:trPr>
          <w:cantSplit/>
          <w:tblHeader/>
        </w:trPr>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平成29年度</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令和7年度</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増減率</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令和7年度の構成比</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訪問系</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1,481円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728円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▲50.8%</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通所系</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4,166円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3,851円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▲7.6%</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16.9%</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756円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593円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▲21.6%</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居住系</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4,740円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6,748円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＋42.4%</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29.6%</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施設系</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10,387円</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8,903円</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▲14.3%</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39.0%</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合計</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23,285円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22,805円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100.0%</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404040" w:sz="18" w:space="8"/>
        </w:pBdr>
        <w:shd w:fill="F2F2F2" w:val="clear"/>
        <w:spacing w:after="200" w:before="140" w:line="300" w:lineRule="exact"/>
        <w:ind w:left="200" w:right="200"/>
      </w:pPr>
      <w:r>
        <w:rPr>
          <w:rFonts w:ascii="BIZ UDPゴシック" w:cs="BIZ UDPゴシック" w:eastAsia="BIZ UDPゴシック" w:hAnsi="BIZ UDPゴシック"/>
          <w:b/>
          <w:bCs/>
          <w:sz w:val="20"/>
          <w:szCs w:val="20"/>
        </w:rPr>
        <w:t xml:space="preserve">在宅生活を支える中核である訪問系サービスが9年間で半減し、給付全体に占める割合は3.2%です。一方、給付の約7割（68.6%）を居住系・施設系が占めています。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ご議論いただきたい論点</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施設の利用が伸びない要因をどう捉えるか（村内に施設がないためか、重度化による病院への転院が主因か、そもそも施設志向がないのか）</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第10期で施設整備を議論の対象とするかどうか</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訪問系サービスの縮小に対して、どのような手立てを講じるか</w:t>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在宅介護実態調査では、施設等への入所・入居の検討状況（問6）に加えて、村独自に「村内に施設があったら入所・入居したいと思うか」（問6-1）を設けています。この2問のクロスにより、現在は検討していないが村内にあれば入所したいという潜在的な需要の規模を把握できます。調査結果は資料3でご報告します。</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5-7　介護人材の確保</w:t>
      </w:r>
    </w:p>
    <w:p>
      <w:pPr>
        <w:spacing w:after="120" w:line="300" w:lineRule="exact"/>
      </w:pPr>
      <w:r>
        <w:rPr>
          <w:rFonts w:ascii="BIZ UDPゴシック" w:cs="BIZ UDPゴシック" w:eastAsia="BIZ UDPゴシック" w:hAnsi="BIZ UDPゴシック"/>
          <w:sz w:val="21"/>
          <w:szCs w:val="21"/>
        </w:rPr>
        <w:t xml:space="preserve">本村の介護人材は、隣接する喜多方市等の労働力に依存している状況にあります。交付金の評価でも、介護人材の確保・定着に関する取組は全国平均を下回っています。</w:t>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研修の実施実績等のデータが未受領のため、本節は受領後に確定します。</w:t>
      </w:r>
    </w:p>
    <w:p>
      <w:r>
        <w:br w:type="page"/>
      </w:r>
    </w:p>
    <w:p>
      <w:pPr>
        <w:pStyle w:val="Heading1"/>
        <w:keepNext/>
        <w:keepLines/>
        <w:shd w:fill="262626" w:val="clear"/>
        <w:spacing w:after="300" w:before="0"/>
      </w:pPr>
      <w:r>
        <w:rPr>
          <w:rFonts w:ascii="BIZ UDPゴシック" w:cs="BIZ UDPゴシック" w:eastAsia="BIZ UDPゴシック" w:hAnsi="BIZ UDPゴシック"/>
          <w:b/>
          <w:bCs/>
          <w:color w:val="FFFFFF"/>
          <w:sz w:val="30"/>
          <w:szCs w:val="30"/>
        </w:rPr>
        <w:t xml:space="preserve">資料6　介護保険料の概算シミュレーション</w:t>
      </w:r>
    </w:p>
    <w:p>
      <w:pPr>
        <w:spacing w:after="120" w:line="300" w:lineRule="exact"/>
      </w:pPr>
      <w:r>
        <w:rPr>
          <w:rFonts w:ascii="BIZ UDPゴシック" w:cs="BIZ UDPゴシック" w:eastAsia="BIZ UDPゴシック" w:hAnsi="BIZ UDPゴシック"/>
          <w:sz w:val="21"/>
          <w:szCs w:val="21"/>
        </w:rPr>
        <w:t xml:space="preserve">令和8年10月に、村が県へ提出された国の推計ワークシート（将来推計総括表）の出力をご提供いただきました。ワークシートは介護給付費準備基金40,000,000円を取り崩す前提（C案に当たる。取崩額は未決定）で、第10期の算定上の月額を5,513.72円としています。取り崩さない場合（A案）は6,610.55円です。基金の残高（令和8年度末の見込額）としてワークシートに入力されている42,128,183円は、令和6年度末の決算残高20,461,007円から2か年で21,667,176円の積増しを要する値であり、積算の根拠を村に確認しています。</w:t>
      </w:r>
    </w:p>
    <w:p>
      <w:pPr>
        <w:pBdr>
          <w:left w:val="single" w:color="404040" w:sz="18" w:space="8"/>
        </w:pBdr>
        <w:shd w:fill="F2F2F2" w:val="clear"/>
        <w:spacing w:after="200" w:before="140" w:line="300" w:lineRule="exact"/>
        <w:ind w:left="200" w:right="200"/>
      </w:pPr>
      <w:r>
        <w:rPr>
          <w:rFonts w:ascii="BIZ UDPゴシック" w:cs="BIZ UDPゴシック" w:eastAsia="BIZ UDPゴシック" w:hAnsi="BIZ UDPゴシック"/>
          <w:b/>
          <w:bCs/>
          <w:sz w:val="20"/>
          <w:szCs w:val="20"/>
        </w:rPr>
        <w:t xml:space="preserve">いずれも条例で定める額になる前の算定上の月額です。第9期の算定上の月額6,760.76円（条例で定めた額は6,700円）に対し、C案の前提で▲1,247.04円（▲18.45%）、A案の前提で▲150.21円の差です。厚生労働省の事務連絡は、保険料が第9期と比べて大きく増減している場合には誤入力等がないか推計データ全体を確認することを求めており、本村はこれに当たるため確認を行いました（6-2）。</w:t>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本資料の数値は、村からの申し送りにより暫定である。福祉用具購入費・住宅改修費および改正法により新設されるサービスが0で入っている。</w:t>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本日ご議論いただきたいのは、①介護給付費準備基金の取崩しをどの規模で行うか、②令和9年度以降も0で入っている6サービスを0のままとしてよいか、の2点である。②は国の集計の提出期限（令和8年10月13日18時）に関わる。</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6-1　第9期の保険料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059"/>
        <w:gridCol w:w="2059"/>
        <w:gridCol w:w="2060"/>
      </w:tblGrid>
      <w:tr>
        <w:trPr>
          <w:cantSplit/>
          <w:tblHeader/>
        </w:trPr>
        <w:tc>
          <w:tcPr>
            <w:tcW w:type="dxa" w:w="318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期</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北塩原村</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福島県</w:t>
            </w:r>
          </w:p>
        </w:tc>
        <w:tc>
          <w:tcPr>
            <w:tcW w:type="dxa" w:w="206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全国</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第7期（平成30〜令和2年度）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5,900円</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6,061円</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5,784円</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第8期（令和3〜5年度）</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6,300円</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6,108円</w:t>
            </w:r>
          </w:p>
        </w:tc>
        <w:tc>
          <w:tcPr>
            <w:tcW w:type="dxa" w:w="206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6,014円</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第9期（令和6〜8年度）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6,700円</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6,340円</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6,225円</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第9期の基準月額6,700円は、福島県平均を360円、全国平均を475円上回っています。第7期には県平均を下回っていましたが、第8期に逆転し、その差は拡大しています。</w:t>
      </w:r>
    </w:p>
    <w:p>
      <w:pPr>
        <w:pBdr>
          <w:left w:val="single" w:color="404040" w:sz="18" w:space="8"/>
        </w:pBdr>
        <w:shd w:fill="F2F2F2" w:val="clear"/>
        <w:spacing w:after="200" w:before="140" w:line="300" w:lineRule="exact"/>
        <w:ind w:left="200" w:right="200"/>
      </w:pPr>
      <w:r>
        <w:rPr>
          <w:rFonts w:ascii="BIZ UDPゴシック" w:cs="BIZ UDPゴシック" w:eastAsia="BIZ UDPゴシック" w:hAnsi="BIZ UDPゴシック"/>
          <w:b/>
          <w:bCs/>
          <w:sz w:val="20"/>
          <w:szCs w:val="20"/>
        </w:rPr>
        <w:t xml:space="preserve">ただし資料2でご説明したとおり、第1号被保険者数のみを実績に置き換えて再計算すると6,346円となり、県平均6,340円とほぼ一致します。水準差の相当部分は、保険料の設定そのものではなく推計手法に由来していたと考えられます。</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6-2　第10期の保険料を考える前提</w:t>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介護給付適正化の主要3事業の取組状況は、国の指針により介護給付費財政調整交付金の算定に勘案されることとされている。本村は令和8年度の評価で「主要3事業のすべてを実施している」ことを問う指標が0点であり、調整交付金の交付割合が下がれば保険料収納必要額が増える。見込交付割合が0.1ポイント下がると保険料基準額は月額約26円上がる（計画素案5-8(3)）。算定方法と勘案の程度は公表されていないため、県への照会を要する。</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(1) 給付費は10年間ほぼ横ばいです</w:t>
      </w:r>
    </w:p>
    <w:p>
      <w:pPr>
        <w:spacing w:after="120" w:line="300" w:lineRule="exact"/>
      </w:pPr>
      <w:r>
        <w:rPr>
          <w:rFonts w:ascii="BIZ UDPゴシック" w:cs="BIZ UDPゴシック" w:eastAsia="BIZ UDPゴシック" w:hAnsi="BIZ UDPゴシック"/>
          <w:sz w:val="21"/>
          <w:szCs w:val="21"/>
        </w:rPr>
        <w:t xml:space="preserve">保険給付費は平成26年度から令和5年度までの10年間でほぼ横ばい（1.00倍）である一方、保険料収入は1.42倍になっています。増加しているのは地域支援事業費（2.56倍）と、調整交付金の減少（0.67倍）による村の自己負担分です。</w:t>
      </w:r>
    </w:p>
    <w:p>
      <w:pPr>
        <w:pBdr>
          <w:left w:val="single" w:color="404040" w:sz="18" w:space="8"/>
        </w:pBdr>
        <w:shd w:fill="F2F2F2" w:val="clear"/>
        <w:spacing w:after="200" w:before="140" w:line="300" w:lineRule="exact"/>
        <w:ind w:left="200" w:right="200"/>
      </w:pPr>
      <w:r>
        <w:rPr>
          <w:rFonts w:ascii="BIZ UDPゴシック" w:cs="BIZ UDPゴシック" w:eastAsia="BIZ UDPゴシック" w:hAnsi="BIZ UDPゴシック"/>
          <w:b/>
          <w:bCs/>
          <w:sz w:val="20"/>
          <w:szCs w:val="20"/>
        </w:rPr>
        <w:t xml:space="preserve">「給付費が増えたから保険料が上がる」という一般的な説明は、本村では成立しません。第10期の保険料の説明は、実態に即した組み立てが必要です。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(2) 調整交付金が10年で3分の2に減っています</w:t>
      </w:r>
    </w:p>
    <w:p>
      <w:pPr>
        <w:spacing w:after="120" w:line="300" w:lineRule="exact"/>
      </w:pPr>
      <w:r>
        <w:rPr>
          <w:rFonts w:ascii="BIZ UDPゴシック" w:cs="BIZ UDPゴシック" w:eastAsia="BIZ UDPゴシック" w:hAnsi="BIZ UDPゴシック"/>
          <w:sz w:val="21"/>
          <w:szCs w:val="21"/>
        </w:rPr>
        <w:t xml:space="preserve">後期高齢者の割合と所得段階の分布による相対評価によるもので、村の努力では動かしにくい部分です。財政の見通しでは減少が続くことを前提に置きます。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(3) 令和9年度は介護報酬の改定年です</w:t>
      </w:r>
    </w:p>
    <w:p>
      <w:pPr>
        <w:spacing w:after="120" w:line="300" w:lineRule="exact"/>
      </w:pPr>
      <w:r>
        <w:rPr>
          <w:rFonts w:ascii="BIZ UDPゴシック" w:cs="BIZ UDPゴシック" w:eastAsia="BIZ UDPゴシック" w:hAnsi="BIZ UDPゴシック"/>
          <w:sz w:val="21"/>
          <w:szCs w:val="21"/>
        </w:rPr>
        <w:t xml:space="preserve">第10期の初年度は介護報酬の改定にあたります。議事録の方針に従い、現行単価で一旦試算し、単価の確定後に補正します。</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6-3　保険料の算定の構造と感応度</w:t>
      </w:r>
    </w:p>
    <w:p>
      <w:pPr>
        <w:spacing w:after="120" w:line="300" w:lineRule="exact"/>
      </w:pPr>
      <w:r>
        <w:rPr>
          <w:rFonts w:ascii="BIZ UDPゴシック" w:cs="BIZ UDPゴシック" w:eastAsia="BIZ UDPゴシック" w:hAnsi="BIZ UDPゴシック"/>
          <w:sz w:val="21"/>
          <w:szCs w:val="21"/>
        </w:rPr>
        <w:t xml:space="preserve">保険料基準額は次の5つの式で決まります。第9期計画に記載された数値をこの式に当てはめたところ、保険料収納必要額を0.32%の差で再現できました。算定の構造は正しく把握できています。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49"/>
        <w:gridCol w:w="8611"/>
      </w:tblGrid>
      <w:tr>
        <w:trPr>
          <w:cantSplit/>
          <w:tblHeader/>
        </w:trPr>
        <w:tc>
          <w:tcPr>
            <w:tcW w:type="dxa" w:w="74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w:t>
            </w:r>
          </w:p>
        </w:tc>
        <w:tc>
          <w:tcPr>
            <w:tcW w:type="dxa" w:w="861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式</w:t>
            </w:r>
          </w:p>
        </w:tc>
      </w:tr>
      <w:tr>
        <w:trPr>
          <w:cantSplit/>
        </w:trPr>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w:t>
            </w:r>
          </w:p>
        </w:tc>
        <w:tc>
          <w:tcPr>
            <w:tcW w:type="dxa" w:w="86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標準給付費見込額 ＝ サービス諸費 ＋ 補足給付 ＋ 高額介護サービス費等 ＋ 高額医療合算介護サービス費等 ＋ 審査支払手数料</w:t>
            </w:r>
          </w:p>
        </w:tc>
      </w:tr>
      <w:tr>
        <w:trPr>
          <w:cantSplit/>
        </w:trPr>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②</w:t>
            </w:r>
          </w:p>
        </w:tc>
        <w:tc>
          <w:tcPr>
            <w:tcW w:type="dxa" w:w="86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第1号被保険者負担分相当額 ＝（① ＋ 地域支援事業費）× 第1号被保険者負担割合</w:t>
            </w:r>
          </w:p>
        </w:tc>
      </w:tr>
      <w:tr>
        <w:trPr>
          <w:cantSplit/>
        </w:trPr>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③</w:t>
            </w:r>
          </w:p>
        </w:tc>
        <w:tc>
          <w:tcPr>
            <w:tcW w:type="dxa" w:w="86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調整交付金相当額 ＝（① ＋ 総合事業費）× 5％</w:t>
            </w:r>
          </w:p>
        </w:tc>
      </w:tr>
      <w:tr>
        <w:trPr>
          <w:cantSplit/>
        </w:trPr>
        <w:tc>
          <w:tcPr>
            <w:tcW w:type="dxa" w:w="74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④</w:t>
            </w:r>
          </w:p>
        </w:tc>
        <w:tc>
          <w:tcPr>
            <w:tcW w:type="dxa" w:w="861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保険料収納必要額 ＝ ② ＋ ③ － 調整交付金見込額 － 基金取崩額</w:t>
            </w:r>
          </w:p>
        </w:tc>
      </w:tr>
      <w:tr>
        <w:trPr>
          <w:cantSplit/>
        </w:trPr>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⑤</w:t>
            </w:r>
          </w:p>
        </w:tc>
        <w:tc>
          <w:tcPr>
            <w:tcW w:type="dxa" w:w="86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保険料基準額（月額）＝ ④ ÷ 予定収納率 ÷ 補正後被保険者数 ÷ 12</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595959"/>
          <w:sz w:val="22"/>
          <w:szCs w:val="22"/>
        </w:rPr>
        <w:t xml:space="preserve">どの前提がどれだけ効くか</w:t>
      </w:r>
    </w:p>
    <w:p>
      <w:pPr>
        <w:spacing w:after="120" w:line="300" w:lineRule="exact"/>
      </w:pPr>
      <w:r>
        <w:rPr>
          <w:rFonts w:ascii="BIZ UDPゴシック" w:cs="BIZ UDPゴシック" w:eastAsia="BIZ UDPゴシック" w:hAnsi="BIZ UDPゴシック"/>
          <w:sz w:val="21"/>
          <w:szCs w:val="21"/>
        </w:rPr>
        <w:t xml:space="preserve">分子は標準給付費見込額854,014千円と地域支援事業費119,658千円、分母は補正後被保険者数2,864人×12か月×予定収納率99.5%＝34,201人・月です。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803"/>
        <w:gridCol w:w="3557"/>
      </w:tblGrid>
      <w:tr>
        <w:trPr>
          <w:cantSplit/>
          <w:tblHeader/>
        </w:trPr>
        <w:tc>
          <w:tcPr>
            <w:tcW w:type="dxa" w:w="580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前提</w:t>
            </w:r>
          </w:p>
        </w:tc>
        <w:tc>
          <w:tcPr>
            <w:tcW w:type="dxa" w:w="355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月額への効き</w:t>
            </w:r>
          </w:p>
        </w:tc>
      </w:tr>
      <w:tr>
        <w:trPr>
          <w:cantSplit/>
        </w:trPr>
        <w:tc>
          <w:tcPr>
            <w:tcW w:type="dxa" w:w="580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給付費の水準が1%上振れ</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＋59円</w:t>
            </w:r>
          </w:p>
        </w:tc>
      </w:tr>
      <w:tr>
        <w:trPr>
          <w:cantSplit/>
        </w:trPr>
        <w:tc>
          <w:tcPr>
            <w:tcW w:type="dxa" w:w="580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令和9年度の介護報酬改定が＋1%</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＋59円</w:t>
            </w:r>
          </w:p>
        </w:tc>
      </w:tr>
      <w:tr>
        <w:trPr>
          <w:cantSplit/>
        </w:trPr>
        <w:tc>
          <w:tcPr>
            <w:tcW w:type="dxa" w:w="580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第1号被保険者負担割合が1ポイント上がる（国の政令）</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＋294円</w:t>
            </w:r>
          </w:p>
        </w:tc>
      </w:tr>
      <w:tr>
        <w:trPr>
          <w:cantSplit/>
        </w:trPr>
        <w:tc>
          <w:tcPr>
            <w:tcW w:type="dxa" w:w="580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介護給付費準備基金を10,000千円取り崩す</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▲292円</w:t>
            </w:r>
          </w:p>
        </w:tc>
      </w:tr>
      <w:tr>
        <w:trPr>
          <w:cantSplit/>
        </w:trPr>
        <w:tc>
          <w:tcPr>
            <w:tcW w:type="dxa" w:w="580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　24,000千円（第9期と同額）</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▲702円</w:t>
            </w:r>
          </w:p>
        </w:tc>
      </w:tr>
      <w:tr>
        <w:trPr>
          <w:cantSplit/>
        </w:trPr>
        <w:tc>
          <w:tcPr>
            <w:tcW w:type="dxa" w:w="580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施設サービスの受給者が1人／月増える</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＋75円</w:t>
            </w:r>
          </w:p>
        </w:tc>
      </w:tr>
      <w:tr>
        <w:trPr>
          <w:cantSplit/>
        </w:trPr>
        <w:tc>
          <w:tcPr>
            <w:tcW w:type="dxa" w:w="580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グループホームの受給者が1人／月増える</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＋54円</w:t>
            </w:r>
          </w:p>
        </w:tc>
      </w:tr>
      <w:tr>
        <w:trPr>
          <w:cantSplit/>
        </w:trPr>
        <w:tc>
          <w:tcPr>
            <w:tcW w:type="dxa" w:w="580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単価が趨勢どおり年1.30%上がる（資料5-4①）</w:t>
            </w:r>
          </w:p>
        </w:tc>
        <w:tc>
          <w:tcPr>
            <w:tcW w:type="dxa" w:w="355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＋314円</w:t>
            </w:r>
          </w:p>
        </w:tc>
      </w:tr>
      <w:tr>
        <w:trPr>
          <w:cantSplit/>
        </w:trPr>
        <w:tc>
          <w:tcPr>
            <w:tcW w:type="dxa" w:w="580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推計の誤差（絶対値の平均11.9%。資料5-4③）</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±約700円</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404040" w:sz="18" w:space="8"/>
        </w:pBdr>
        <w:shd w:fill="F2F2F2" w:val="clear"/>
        <w:spacing w:after="200" w:before="140" w:line="300" w:lineRule="exact"/>
        <w:ind w:left="200" w:right="200"/>
      </w:pPr>
      <w:r>
        <w:rPr>
          <w:rFonts w:ascii="BIZ UDPゴシック" w:cs="BIZ UDPゴシック" w:eastAsia="BIZ UDPゴシック" w:hAnsi="BIZ UDPゴシック"/>
          <w:b/>
          <w:bCs/>
          <w:sz w:val="20"/>
          <w:szCs w:val="20"/>
        </w:rPr>
        <w:t xml:space="preserve">保険料を大きく動かすのは、推計の誤差（±約700円）、基金の取崩し（702円）、国が定める第1号被保険者負担割合（1ポイントで294円）の3つです。給付費の推計を1%動かしても59円にとどまります。推計の精緻化よりも、基金の取崩方針を固めることの方が保険料への影響は大きくなります。</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6-3b　介護給付費準備基金の取崩しの水準（ご審議事項①）</w:t>
      </w:r>
    </w:p>
    <w:p>
      <w:pPr>
        <w:spacing w:after="120" w:line="300" w:lineRule="exact"/>
      </w:pPr>
      <w:r>
        <w:rPr>
          <w:rFonts w:ascii="BIZ UDPゴシック" w:cs="BIZ UDPゴシック" w:eastAsia="BIZ UDPゴシック" w:hAnsi="BIZ UDPゴシック"/>
          <w:sz w:val="21"/>
          <w:szCs w:val="21"/>
        </w:rPr>
        <w:t xml:space="preserve">本日ご議論いただきたい1点目です。国の推計ワークシートは、準備基金の残高42,128,183円のうち40,000,000円（94.9%）を取り崩す前提で立っています。取崩額をいくらにするかは村のご判断であり、3つの水準で算定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2246"/>
        <w:gridCol w:w="1217"/>
        <w:gridCol w:w="1217"/>
        <w:gridCol w:w="1030"/>
        <w:gridCol w:w="1123"/>
        <w:gridCol w:w="1030"/>
        <w:gridCol w:w="842"/>
      </w:tblGrid>
      <w:tr>
        <w:trPr>
          <w:cantSplit/>
          <w:tblHeader/>
        </w:trPr>
        <w:tc>
          <w:tcPr>
            <w:tcW w:type="dxa" w:w="65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案</w:t>
            </w:r>
          </w:p>
        </w:tc>
        <w:tc>
          <w:tcPr>
            <w:tcW w:type="dxa" w:w="224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考え方</w:t>
            </w:r>
          </w:p>
        </w:tc>
        <w:tc>
          <w:tcPr>
            <w:tcW w:type="dxa" w:w="121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取崩額</w:t>
            </w:r>
          </w:p>
        </w:tc>
        <w:tc>
          <w:tcPr>
            <w:tcW w:type="dxa" w:w="121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第10期の基準額（条例上）</w:t>
            </w:r>
          </w:p>
        </w:tc>
        <w:tc>
          <w:tcPr>
            <w:tcW w:type="dxa" w:w="103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第9期6,700円との差</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第11期に残る残高</w:t>
            </w:r>
          </w:p>
        </w:tc>
        <w:tc>
          <w:tcPr>
            <w:tcW w:type="dxa" w:w="103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第11期の基準額（条例上）</w:t>
            </w:r>
          </w:p>
        </w:tc>
        <w:tc>
          <w:tcPr>
            <w:tcW w:type="dxa" w:w="84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残高の緩衝力</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A案</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基金を取り崩さない</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0円</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6,600円</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▲100円</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42,128,183円</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6,100円</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月額1,155円分</w:t>
            </w:r>
          </w:p>
        </w:tc>
      </w:tr>
      <w:tr>
        <w:trPr>
          <w:cantSplit/>
        </w:trPr>
        <w:tc>
          <w:tcPr>
            <w:tcW w:type="dxa" w:w="65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B案</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第9期と同程度に取り崩す</w:t>
            </w:r>
          </w:p>
        </w:tc>
        <w:tc>
          <w:tcPr>
            <w:tcW w:type="dxa" w:w="121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24,000,000円</w:t>
            </w:r>
          </w:p>
        </w:tc>
        <w:tc>
          <w:tcPr>
            <w:tcW w:type="dxa" w:w="121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5,900円</w:t>
            </w:r>
          </w:p>
        </w:tc>
        <w:tc>
          <w:tcPr>
            <w:tcW w:type="dxa" w:w="103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▲800円</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18,128,183円</w:t>
            </w:r>
          </w:p>
        </w:tc>
        <w:tc>
          <w:tcPr>
            <w:tcW w:type="dxa" w:w="103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6,700円</w:t>
            </w:r>
          </w:p>
        </w:tc>
        <w:tc>
          <w:tcPr>
            <w:tcW w:type="dxa" w:w="84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月額497円分</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C案</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国の推計ワークシートの前提どおり取り崩す</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40,000,000円</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5,500円</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▲1,200円</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2,128,183円</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7,200円</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月額58円分</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404040" w:sz="18" w:space="8"/>
        </w:pBdr>
        <w:shd w:fill="F2F2F2" w:val="clear"/>
        <w:spacing w:after="200" w:before="140" w:line="300" w:lineRule="exact"/>
        <w:ind w:left="200" w:right="200"/>
      </w:pPr>
      <w:r>
        <w:rPr>
          <w:rFonts w:ascii="BIZ UDPゴシック" w:cs="BIZ UDPゴシック" w:eastAsia="BIZ UDPゴシック" w:hAnsi="BIZ UDPゴシック"/>
          <w:b/>
          <w:bCs/>
          <w:sz w:val="20"/>
          <w:szCs w:val="20"/>
        </w:rPr>
        <w:t xml:space="preserve">第9期の条例基準額は6,700円です。A案（基金を取り崩さない）でも条例上の基準額は6,600円となり、第9期を100円下回ります。現時点の試算では、取崩しをしなくても第9期を下回るということです（介護報酬の改定率や国の係数が定まると変わります）。一方、第11期は逆の向きに動きます。A案では第11期が第10期を7.2%下回りますが、C案では31.4%上回ります。第10期で取り崩さずに残した分が、そのまま第11期の原資になるためです。</w:t>
      </w:r>
    </w:p>
    <w:p>
      <w:pPr>
        <w:spacing w:after="120" w:line="300" w:lineRule="exact"/>
      </w:pPr>
      <w:r>
        <w:rPr>
          <w:rFonts w:ascii="BIZ UDPゴシック" w:cs="BIZ UDPゴシック" w:eastAsia="BIZ UDPゴシック" w:hAnsi="BIZ UDPゴシック"/>
          <w:sz w:val="21"/>
          <w:szCs w:val="21"/>
        </w:rPr>
        <w:t xml:space="preserve">基金にはもう一つの役割があります。推計そのものの誤差を吸収することです。本村の規模では推計の誤差が絶対値の平均で11.9%あり、保険料に換算すると月額約700円です（資料5）。上表の「残高の緩衝力」は、計画した取崩しを行った後に残る額が月額何円分の誤差を吸収できるかを示したものです。C案では月額58円分で、約700円の誤差を吸収できません。</w:t>
      </w:r>
    </w:p>
    <w:p>
      <w:pPr>
        <w:pBdr>
          <w:left w:val="single" w:color="404040" w:sz="18" w:space="8"/>
        </w:pBdr>
        <w:shd w:fill="F2F2F2" w:val="clear"/>
        <w:spacing w:after="200" w:before="140" w:line="300" w:lineRule="exact"/>
        <w:ind w:left="200" w:right="200"/>
      </w:pPr>
      <w:r>
        <w:rPr>
          <w:rFonts w:ascii="BIZ UDPゴシック" w:cs="BIZ UDPゴシック" w:eastAsia="BIZ UDPゴシック" w:hAnsi="BIZ UDPゴシック"/>
          <w:b/>
          <w:bCs/>
          <w:sz w:val="20"/>
          <w:szCs w:val="20"/>
        </w:rPr>
        <w:t xml:space="preserve">取崩額のご判断は、①第10期の保険料を下げること、②第11期の上がり幅を和らげること、③推計の誤差に備えることの3つの兼ね合いになります。当方からは案を示すにとどめ、どの水準を採るかをお決めいただきたく存じます。</w:t>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条例上の基準額は百円未満を切り捨てた額である。本村の第9期は算定上6,760.76円に対し条例6,700円であり、四捨五入（6,800円）では説明できないため、第9期の実例に合わせた。四捨五入で置くとB案の第10期が6,000円・第11期が6,800円となり、切捨てとは100円異なる。百円未満の処理は村の条例の定め方によるため、確かめたうえで確定する。</w:t>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第11期の基準額は当方の試算である。国の中長期シートは第11期を令和12年度の単年で立てており、第11期の所得段階別加入割合補正後被保険者数を持たない。このため令和12年度の第1号被保険者数988人に所得段階別加入割合補正係数1.0190と12か月・予定保険料収納率99.50%を乗じて分母を組み、3か年に均した36,063人・月で残高を割っている。保険料は期を通じて同一に定めるため、残高を充てる効きは3か年の分母で割った値になる。シートの取崩額の欄に残高をそのまま入れると単年の分母（12,021人・月）で割られ、3倍大きく出る（A案では3,796.70円）。これはシートが第11期を単年で立てていることによるもので、期の保険料の姿ではない。分母の組み方は、同じ組み方で第10期の分母を復元して確かめた（ワークシートの値36,469人・月に対し36,499人・月。差＋0.08%）。取崩額を決める前に、国の推計ワークシートを操作した再計算により確かめることを村にお願いしている。</w:t>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国の推計ワークシートは第11期の取崩額を0としているため、同シートの第11期の出力は7,301.29円である。上表のC案の第11期は、残る残高2,128,183円を第11期に充てた場合の値であり、充てない場合はシートどおりの7,301.29円になる。</w:t>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介護給付費準備基金の残高（令和8年度末の見込額）は、国の推計ワークシートに42,128,183円と入力されている。第9期計画の記載（24,000,000円）は期間合計であり、残高と比べる値ではない。見込額は入力値であり、令和7年度決算と令和8年度の積立ての予定による裏付けを村に確認している。</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参考　当方がワークシートの提供を受ける前に算定した12のパターン</w:t>
      </w:r>
    </w:p>
    <w:p>
      <w:pPr>
        <w:spacing w:after="120" w:line="300" w:lineRule="exact"/>
      </w:pPr>
      <w:r>
        <w:rPr>
          <w:rFonts w:ascii="BIZ UDPゴシック" w:cs="BIZ UDPゴシック" w:eastAsia="BIZ UDPゴシック" w:hAnsi="BIZ UDPゴシック"/>
          <w:sz w:val="21"/>
          <w:szCs w:val="21"/>
        </w:rPr>
        <w:t xml:space="preserve">第1号被保険者負担割合と基金の取崩し、給付費の水準を組み合わせた12のパターンです。算定の仕組みを示すものとして残しています。取崩なしの基準額は当方の算定で6,756円、国の算定で6,610.55円であり、差は145円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1872"/>
        <w:gridCol w:w="3370"/>
        <w:gridCol w:w="2059"/>
      </w:tblGrid>
      <w:tr>
        <w:trPr>
          <w:cantSplit/>
          <w:tblHeader/>
        </w:trPr>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第1号負担割合</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基金取崩</w:t>
            </w:r>
          </w:p>
        </w:tc>
        <w:tc>
          <w:tcPr>
            <w:tcW w:type="dxa" w:w="337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給付費の水準</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基準月額</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取崩なし</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推計どおり</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6,756円</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取崩なし</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令和5年度の伸び（年＋4.7%）が続く</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7,035円</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取崩なし</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供給制約により2%下振れ</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6,637円</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24,000千円</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推計どおり</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6,054円</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24,000千円</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令和5年度の伸びが続く</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6,334円</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24,000千円</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供給制約により2%下振れ</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5,936円</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取崩なし</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推計どおり</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7,050円</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取崩なし</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令和5年度の伸びが続く</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7,341円</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取崩なし</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供給制約により2%下振れ</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6,926円</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24,000千円</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推計どおり</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6,348円</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24,000千円</w:t>
            </w:r>
          </w:p>
        </w:tc>
        <w:tc>
          <w:tcPr>
            <w:tcW w:type="dxa" w:w="337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令和5年度の伸びが続く</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6,639円</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24,000千円</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供給制約により2%下振れ</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6,224円</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12のパターンで5,936円から7,341円まで1,405円の幅がある。幅の内訳は、基金の取崩し702円、第1号被保険者負担割合294円、給付費の水準279円の順で大きい。第10期の第1号被保険者負担割合は国の推計ワークシートでは23%（第9期と同じ）が置かれている（正式には政令で定まる）ため、24%の行は第11期以降の姿を見るための参考である。</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6-4　所得段階の設定</w:t>
      </w:r>
    </w:p>
    <w:p>
      <w:pPr>
        <w:spacing w:after="120" w:line="300" w:lineRule="exact"/>
      </w:pPr>
      <w:r>
        <w:rPr>
          <w:rFonts w:ascii="BIZ UDPゴシック" w:cs="BIZ UDPゴシック" w:eastAsia="BIZ UDPゴシック" w:hAnsi="BIZ UDPゴシック"/>
          <w:sz w:val="21"/>
          <w:szCs w:val="21"/>
        </w:rPr>
        <w:t xml:space="preserve">第9期は13段階の所得段階を設定しています。令和8年度合計所得金額分布調査により、段階別の第1号被保険者数が把握できました。第11段階から第13段階までは、10人未満の段階を含むため合わせて掲げます。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1872"/>
        <w:gridCol w:w="2808"/>
        <w:gridCol w:w="2621"/>
      </w:tblGrid>
      <w:tr>
        <w:trPr>
          <w:cantSplit/>
          <w:tblHeader/>
        </w:trPr>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段階</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280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人数</w:t>
            </w:r>
          </w:p>
        </w:tc>
        <w:tc>
          <w:tcPr>
            <w:tcW w:type="dxa" w:w="262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構成比</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非課税層</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129人</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12.7%</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非課税層</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101人</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第3段階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非課税層</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116人</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11.4%</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第4段階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非課税層</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73人</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第5段階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非課税層</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193人</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19.0%</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非課税層 小計</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612人</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60.3%</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第6段階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159人</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15.7%</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第7段階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103人</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第8段階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72人</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7.1%</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第9段階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30人</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第10段階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19人</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第11〜13段階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20人</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課税層 小計</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403人</w:t>
            </w:r>
          </w:p>
        </w:tc>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39.7%</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合計</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1,015人</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100.0%</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404040" w:sz="18" w:space="8"/>
        </w:pBdr>
        <w:shd w:fill="F2F2F2" w:val="clear"/>
        <w:spacing w:after="200" w:before="140" w:line="300" w:lineRule="exact"/>
        <w:ind w:left="200" w:right="200"/>
      </w:pPr>
      <w:r>
        <w:rPr>
          <w:rFonts w:ascii="BIZ UDPゴシック" w:cs="BIZ UDPゴシック" w:eastAsia="BIZ UDPゴシック" w:hAnsi="BIZ UDPゴシック"/>
          <w:b/>
          <w:bCs/>
          <w:sz w:val="20"/>
          <w:szCs w:val="20"/>
        </w:rPr>
        <w:t xml:space="preserve">非課税層が60.3%を占め、第1〜3段階だけで346人・34.1%です。保険料の引上げが低所得層に与える影響が大きい構造です。一方、第11段階から第13段階までが合わせて20人と高所得層が極端に薄く、多段階化による高所得層からの財源確保には限界があります。</w:t>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調査票には10万円刻みの分布も入力されているため、段階の区切りを変えた場合の影響試算が可能です。段階設定を見直す場合の基礎データとして使用してよいかご確認をお願いします。</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6-5　2040年に向けた見通し</w:t>
      </w:r>
    </w:p>
    <w:p>
      <w:pPr>
        <w:spacing w:after="120" w:line="300" w:lineRule="exact"/>
      </w:pPr>
      <w:r>
        <w:rPr>
          <w:rFonts w:ascii="BIZ UDPゴシック" w:cs="BIZ UDPゴシック" w:eastAsia="BIZ UDPゴシック" w:hAnsi="BIZ UDPゴシック"/>
          <w:sz w:val="21"/>
          <w:szCs w:val="21"/>
        </w:rPr>
        <w:t xml:space="preserve">社会福祉法等の一部を改正する法律（令和8年法律第51号）により、中長期的なサービスの見通しを計画に定めることが必須となりました。第9期計画では人口と保険料水準にとどまっていましたが、第10期では見込み量と給付費についても令和17年度・令和22年度の見通しを示します。採用値は保険料と同じく国の推計ワークシートの系列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685"/>
        <w:gridCol w:w="1685"/>
        <w:gridCol w:w="1685"/>
        <w:gridCol w:w="1497"/>
      </w:tblGrid>
      <w:tr>
        <w:trPr>
          <w:cantSplit/>
          <w:tblHeader/>
        </w:trPr>
        <w:tc>
          <w:tcPr>
            <w:tcW w:type="dxa" w:w="280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令和17年度</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令和22年度</w:t>
            </w:r>
          </w:p>
        </w:tc>
        <w:tc>
          <w:tcPr>
            <w:tcW w:type="dxa" w:w="149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令和11年度比</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994人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917人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845人</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▲15.0%</w:t>
            </w:r>
          </w:p>
        </w:tc>
      </w:tr>
      <w:tr>
        <w:trPr>
          <w:cantSplit/>
        </w:trPr>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　うち85歳以上</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198人</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228人</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286人</w:t>
            </w:r>
          </w:p>
        </w:tc>
        <w:tc>
          <w:tcPr>
            <w:tcW w:type="dxa" w:w="149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＋44.4%</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要支援・要介護認定者数（第1号）</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210人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230人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228人</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＋8.6%</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404040" w:sz="18" w:space="8"/>
        </w:pBdr>
        <w:shd w:fill="F2F2F2" w:val="clear"/>
        <w:spacing w:after="200" w:before="140" w:line="300" w:lineRule="exact"/>
        <w:ind w:left="200" w:right="200"/>
      </w:pPr>
      <w:r>
        <w:rPr>
          <w:rFonts w:ascii="BIZ UDPゴシック" w:cs="BIZ UDPゴシック" w:eastAsia="BIZ UDPゴシック" w:hAnsi="BIZ UDPゴシック"/>
          <w:b/>
          <w:bCs/>
          <w:sz w:val="20"/>
          <w:szCs w:val="20"/>
        </w:rPr>
        <w:t xml:space="preserve">第1号被保険者数は減りますが、認定率の高い85歳以上が増えるため、認定者数は令和22年度まで減りません（出典：国の推計ワークシート）。</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国の推計ワークシートによる中長期の保険料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49"/>
        <w:gridCol w:w="1498"/>
        <w:gridCol w:w="1872"/>
        <w:gridCol w:w="1310"/>
        <w:gridCol w:w="1966"/>
        <w:gridCol w:w="1965"/>
      </w:tblGrid>
      <w:tr>
        <w:trPr>
          <w:cantSplit/>
          <w:tblHeader/>
        </w:trPr>
        <w:tc>
          <w:tcPr>
            <w:tcW w:type="dxa" w:w="74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期</w:t>
            </w:r>
          </w:p>
        </w:tc>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年度</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基準月額</w:t>
            </w:r>
          </w:p>
        </w:tc>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第10期比</w:t>
            </w:r>
          </w:p>
        </w:tc>
        <w:tc>
          <w:tcPr>
            <w:tcW w:type="dxa" w:w="196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第1号被保険者負担割合</w:t>
            </w:r>
          </w:p>
        </w:tc>
        <w:tc>
          <w:tcPr>
            <w:tcW w:type="dxa" w:w="196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調整交付金見込交付割合</w:t>
            </w:r>
          </w:p>
        </w:tc>
      </w:tr>
      <w:tr>
        <w:trPr>
          <w:cantSplit/>
        </w:trPr>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第10期</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令和9〜11年度</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5,513.72円</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基準</w:t>
            </w:r>
          </w:p>
        </w:tc>
        <w:tc>
          <w:tcPr>
            <w:tcW w:type="dxa" w:w="196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196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4.67%</w:t>
            </w:r>
          </w:p>
        </w:tc>
      </w:tr>
      <w:tr>
        <w:trPr>
          <w:cantSplit/>
        </w:trPr>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第11期</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令和12年度</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7,301.29円</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＋32.4%</w:t>
            </w:r>
          </w:p>
        </w:tc>
        <w:tc>
          <w:tcPr>
            <w:tcW w:type="dxa" w:w="196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196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3.53%</w:t>
            </w:r>
          </w:p>
        </w:tc>
      </w:tr>
      <w:tr>
        <w:trPr>
          <w:cantSplit/>
        </w:trPr>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第12期</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令和17年度</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8,281.46円</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＋50.2%</w:t>
            </w:r>
          </w:p>
        </w:tc>
        <w:tc>
          <w:tcPr>
            <w:tcW w:type="dxa" w:w="196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w:t>
            </w:r>
          </w:p>
        </w:tc>
        <w:tc>
          <w:tcPr>
            <w:tcW w:type="dxa" w:w="196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5.18%</w:t>
            </w:r>
          </w:p>
        </w:tc>
      </w:tr>
      <w:tr>
        <w:trPr>
          <w:cantSplit/>
        </w:trPr>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第14期</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令和22年度</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7,735.73円</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＋40.3%</w:t>
            </w:r>
          </w:p>
        </w:tc>
        <w:tc>
          <w:tcPr>
            <w:tcW w:type="dxa" w:w="196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w:t>
            </w:r>
          </w:p>
        </w:tc>
        <w:tc>
          <w:tcPr>
            <w:tcW w:type="dxa" w:w="196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10.37%</w:t>
            </w:r>
          </w:p>
        </w:tc>
      </w:tr>
      <w:tr>
        <w:trPr>
          <w:cantSplit/>
        </w:trPr>
        <w:tc>
          <w:tcPr>
            <w:tcW w:type="dxa" w:w="74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第16期</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令和27年度</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8,131.97円</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＋47.5%</w:t>
            </w:r>
          </w:p>
        </w:tc>
        <w:tc>
          <w:tcPr>
            <w:tcW w:type="dxa" w:w="196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196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11.23%</w:t>
            </w:r>
          </w:p>
        </w:tc>
      </w:tr>
      <w:tr>
        <w:trPr>
          <w:cantSplit/>
        </w:trPr>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第17期</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令和32年度</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9,118.27円</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＋65.4%</w:t>
            </w:r>
          </w:p>
        </w:tc>
        <w:tc>
          <w:tcPr>
            <w:tcW w:type="dxa" w:w="196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w:t>
            </w:r>
          </w:p>
        </w:tc>
        <w:tc>
          <w:tcPr>
            <w:tcW w:type="dxa" w:w="196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11.52%</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404040" w:sz="18" w:space="8"/>
        </w:pBdr>
        <w:shd w:fill="F2F2F2" w:val="clear"/>
        <w:spacing w:after="200" w:before="140" w:line="300" w:lineRule="exact"/>
        <w:ind w:left="200" w:right="200"/>
      </w:pPr>
      <w:r>
        <w:rPr>
          <w:rFonts w:ascii="BIZ UDPゴシック" w:cs="BIZ UDPゴシック" w:eastAsia="BIZ UDPゴシック" w:hAnsi="BIZ UDPゴシック"/>
          <w:b/>
          <w:bCs/>
          <w:sz w:val="20"/>
          <w:szCs w:val="20"/>
        </w:rPr>
        <w:t xml:space="preserve">第11期（令和12年度）に＋32.4%%跳ね上がるのは、第10期で基金をほぼ使い切るためです。その先は一本調子ではなく、第12期（令和17年度）の8,281.46円に対し第14期（令和22年度）は7,735.73円へいったん下がります。調整交付金の見込交付割合が5.18%%から10.37%%へほぼ倍になるためです。高齢化が進むほど調整交付金が増え、保険料の上がり方が抑えられる方向に働きます。</w:t>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後期高齢者加入割合補正係数（F）は参考シートの全国値（仮置値）による暫定値である。当方が国の式により復元を試みたところ令和17年度0.8604・令和22年度0.7459となり、ワークシートの値（0.9753・0.7790）と一致しなかった。算出に用いる加入割合の時点または区分の取り方が当方の想定と異なるものと考えられる。Fは0.1の違いで月額約250円動くため、算出方法の照会をお願いしている。また令和10年度からFの年齢区分が3区分から7区分に細分化され激変緩和の措置が設けられるため、第11期以降の値は現行の区分による参考値である。</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参考　当方がワークシートの提供を受ける前に算定した系列（感度分析）</w:t>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当方の系列は認定者数が減る向きで、国の系列と逆になる（令和22年度 国228人・当方193人）。第1号被保険者数の見込みが少ないこと（国845人・当方814人）と、75歳以上を一括した認定率を固定して85歳以上の増加を区別していないことによる。採用値ではなく、認定者数が国の見込みより減った場合の感度分析として残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685"/>
        <w:gridCol w:w="1685"/>
        <w:gridCol w:w="1685"/>
        <w:gridCol w:w="1497"/>
      </w:tblGrid>
      <w:tr>
        <w:trPr>
          <w:cantSplit/>
          <w:tblHeader/>
        </w:trPr>
        <w:tc>
          <w:tcPr>
            <w:tcW w:type="dxa" w:w="280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令和17年度</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令和22年度</w:t>
            </w:r>
          </w:p>
        </w:tc>
        <w:tc>
          <w:tcPr>
            <w:tcW w:type="dxa" w:w="149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令和11年度比</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987人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891人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814人</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▲17.5%</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要支援・要介護認定者数</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220人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212人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193人</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▲12.3%</w:t>
            </w:r>
          </w:p>
        </w:tc>
      </w:tr>
      <w:tr>
        <w:trPr>
          <w:cantSplit/>
        </w:trPr>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認定率</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22.3%</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23.8%</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23.7%</w:t>
            </w:r>
          </w:p>
        </w:tc>
        <w:tc>
          <w:tcPr>
            <w:tcW w:type="dxa" w:w="149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＋1.4pt</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サービス諸費</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262,488千円</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240,893千円</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220,004千円</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▲16.2%</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595959"/>
          <w:sz w:val="22"/>
          <w:szCs w:val="22"/>
        </w:rPr>
        <w:t xml:space="preserve">当方の系列では、給付費が減っても保険料は下がりません</w:t>
      </w:r>
    </w:p>
    <w:p>
      <w:pPr>
        <w:spacing w:after="120" w:line="300" w:lineRule="exact"/>
      </w:pPr>
      <w:r>
        <w:rPr>
          <w:rFonts w:ascii="BIZ UDPゴシック" w:cs="BIZ UDPゴシック" w:eastAsia="BIZ UDPゴシック" w:hAnsi="BIZ UDPゴシック"/>
          <w:sz w:val="21"/>
          <w:szCs w:val="21"/>
        </w:rPr>
        <w:t xml:space="preserve">保険料基準額は保険料収納必要額を被保険者数で除して求めます。サービス諸費は16.2%減りますが、これを負担する第1号被保険者数は17.5%減ります。減り方は分母の方が大きいため、他の条件が変わらなければ保険料は下がり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ケース</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令和17年度</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令和22年度</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① 第1号被保険者負担割合を23%で据え置く</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6,785円</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6,884円</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6,883円</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② 3年ごとに1ポイント上がる（24%・26%・28%）</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7,080円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7,782円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8,379円</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404040" w:sz="18" w:space="8"/>
        </w:pBdr>
        <w:shd w:fill="F2F2F2" w:val="clear"/>
        <w:spacing w:after="200" w:before="140" w:line="300" w:lineRule="exact"/>
        <w:ind w:left="200" w:right="200"/>
      </w:pPr>
      <w:r>
        <w:rPr>
          <w:rFonts w:ascii="BIZ UDPゴシック" w:cs="BIZ UDPゴシック" w:eastAsia="BIZ UDPゴシック" w:hAnsi="BIZ UDPゴシック"/>
          <w:b/>
          <w:bCs/>
          <w:sz w:val="20"/>
          <w:szCs w:val="20"/>
        </w:rPr>
        <w:t xml:space="preserve">ケース①では、サービス諸費が16.2%減るにもかかわらず保険料は1.4%上がるだけで、ほとんど動きません。ケース②では18.3%上がります。中長期の保険料を決めるのは給付費ではなく、国が定める第1号被保険者負担割合です。第9期計画は令和22年度の基準月額を8,700円と見込んでいましたが、ケース②の8,379円はこれに近い水準です。</w:t>
      </w:r>
    </w:p>
    <w:p>
      <w:pPr>
        <w:spacing w:after="120" w:line="300" w:lineRule="exact"/>
      </w:pPr>
      <w:r>
        <w:rPr>
          <w:rFonts w:ascii="BIZ UDPゴシック" w:cs="BIZ UDPゴシック" w:eastAsia="BIZ UDPゴシック" w:hAnsi="BIZ UDPゴシック"/>
          <w:sz w:val="21"/>
          <w:szCs w:val="21"/>
        </w:rPr>
        <w:t xml:space="preserve">このことは、介護予防や給付適正化の取組が無意味であるという意味ではありません。取組がなければサービス諸費は上表より増え、保険料はさらに上がります。ただし、取組によって保険料を「下げる」ことは本村の人口構造のもとでは難しく、「上がり方を抑える」ことが現実的な目標になります。</w:t>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当方の系列による中長期の推計は、介護報酬の改定・制度改正・供給の制約をいずれも織り込まない参考値です。第1号被保険者負担割合は3年ごとに政令で定められるため、令和17年度・令和22年度の水準を置くことはできません。上表は第1期17%から第9期23%まで3年ごとに1ポイントずつ上がってきた傾向によるものです。</w:t>
      </w:r>
    </w:p>
    <w:p>
      <w:r>
        <w:br w:type="page"/>
      </w:r>
    </w:p>
    <w:p>
      <w:pPr>
        <w:pStyle w:val="Heading1"/>
        <w:keepNext/>
        <w:keepLines/>
        <w:shd w:fill="262626" w:val="clear"/>
        <w:spacing w:after="300" w:before="0"/>
      </w:pPr>
      <w:r>
        <w:rPr>
          <w:rFonts w:ascii="BIZ UDPゴシック" w:cs="BIZ UDPゴシック" w:eastAsia="BIZ UDPゴシック" w:hAnsi="BIZ UDPゴシック"/>
          <w:b/>
          <w:bCs/>
          <w:color w:val="FFFFFF"/>
          <w:sz w:val="30"/>
          <w:szCs w:val="30"/>
        </w:rPr>
        <w:t xml:space="preserve">資料7　成果目標・活動指標（案）</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7-1　指標の設定方針</w:t>
      </w:r>
    </w:p>
    <w:p>
      <w:pPr>
        <w:spacing w:after="120" w:line="300" w:lineRule="exact"/>
      </w:pPr>
      <w:r>
        <w:rPr>
          <w:rFonts w:ascii="BIZ UDPゴシック" w:cs="BIZ UDPゴシック" w:eastAsia="BIZ UDPゴシック" w:hAnsi="BIZ UDPゴシック"/>
          <w:sz w:val="21"/>
          <w:szCs w:val="21"/>
        </w:rPr>
        <w:t xml:space="preserve">第9期計画には、施策の達成度を測る指標がほとんど設定されていませんでした。その結果、計画の進捗を客観的に評価することができず、交付金の評価でも「計画値と実績値の乖離状況の分析」が3年連続で0点となっています。</w:t>
      </w:r>
    </w:p>
    <w:p>
      <w:pPr>
        <w:spacing w:after="120" w:line="300" w:lineRule="exact"/>
      </w:pPr>
      <w:r>
        <w:rPr>
          <w:rFonts w:ascii="BIZ UDPゴシック" w:cs="BIZ UDPゴシック" w:eastAsia="BIZ UDPゴシック" w:hAnsi="BIZ UDPゴシック"/>
          <w:sz w:val="21"/>
          <w:szCs w:val="21"/>
        </w:rPr>
        <w:t xml:space="preserve">第10期では、次の方針で指標を設定します。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2434"/>
        <w:gridCol w:w="6364"/>
      </w:tblGrid>
      <w:tr>
        <w:trPr>
          <w:cantSplit/>
          <w:tblHeader/>
        </w:trPr>
        <w:tc>
          <w:tcPr>
            <w:tcW w:type="dxa" w:w="56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w:t>
            </w:r>
          </w:p>
        </w:tc>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方針</w:t>
            </w:r>
          </w:p>
        </w:tc>
        <w:tc>
          <w:tcPr>
            <w:tcW w:type="dxa" w:w="636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出典を明示する</w:t>
            </w:r>
          </w:p>
        </w:tc>
        <w:tc>
          <w:tcPr>
            <w:tcW w:type="dxa" w:w="636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各指標について、根拠となる調査の設問番号または実績データの出所を記載します</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水準の比較対象を併記する</w:t>
            </w:r>
          </w:p>
        </w:tc>
        <w:tc>
          <w:tcPr>
            <w:tcW w:type="dxa" w:w="636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国・県の水準を備考欄に併記し、目標値の妥当性を示します</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毎年度測定できるものにする</w:t>
            </w:r>
          </w:p>
        </w:tc>
        <w:tc>
          <w:tcPr>
            <w:tcW w:type="dxa" w:w="636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3年に1度の調査に依存する指標だけでなく、毎年度把握できる事業指標を組み合わせます</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国の評価指標を活用する</w:t>
            </w:r>
          </w:p>
        </w:tc>
        <w:tc>
          <w:tcPr>
            <w:tcW w:type="dxa" w:w="636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交付金の評価指標をそのまま用い、評価のための追加作業を要しない形にします</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この方針は、第四次北塩原村生涯学習推進計画の目標値の設定方法（住民アンケートの設問番号と資料編の頁を注記し、国の現状値・目標値を備考に併記する）を踏襲したものです。</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7-2　成果目標（アウトカム）</w:t>
      </w:r>
    </w:p>
    <w:p>
      <w:pPr>
        <w:spacing w:after="120" w:line="300" w:lineRule="exact"/>
      </w:pPr>
      <w:r>
        <w:rPr>
          <w:rFonts w:ascii="BIZ UDPゴシック" w:cs="BIZ UDPゴシック" w:eastAsia="BIZ UDPゴシック" w:hAnsi="BIZ UDPゴシック"/>
          <w:sz w:val="21"/>
          <w:szCs w:val="21"/>
        </w:rPr>
        <w:t xml:space="preserve">計画全体の達成度を測る指標です。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2059"/>
        <w:gridCol w:w="1498"/>
        <w:gridCol w:w="2059"/>
      </w:tblGrid>
      <w:tr>
        <w:trPr>
          <w:cantSplit/>
          <w:tblHeader/>
        </w:trPr>
        <w:tc>
          <w:tcPr>
            <w:tcW w:type="dxa" w:w="374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社会参加のある高齢者の割合（週1回以上）</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【調査により把握】</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ニーズ調査 問5(1)</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生活機能のリスクに該当しない高齢者の割合</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【調査により把握】</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ニーズ調査（リスク判定）</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支え合いの相手がいない高齢者の割合（孤立層）</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【調査により把握】</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ニーズ調査 問7(1)〜(4)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要介護認定率（年齢調整済み）</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21.1%（令和8年3月末）</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見える化システム</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要支援1の認定者数</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51人（令和8年3月末）</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見える化システム</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在宅生活の継続が可能と考える人の割合</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【調査により把握】</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在宅介護実態調査</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現状値のうち「調査により把握」としているものは、令和8年10月の調査結果をもって確定します。目標値は現状値の確定後、第2回委員会でのご意見を踏まえて設定します。</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7-3　活動指標（アウトプット）</w:t>
      </w:r>
    </w:p>
    <w:p>
      <w:pPr>
        <w:spacing w:after="120" w:line="300" w:lineRule="exact"/>
      </w:pPr>
      <w:r>
        <w:rPr>
          <w:rFonts w:ascii="BIZ UDPゴシック" w:cs="BIZ UDPゴシック" w:eastAsia="BIZ UDPゴシック" w:hAnsi="BIZ UDPゴシック"/>
          <w:sz w:val="21"/>
          <w:szCs w:val="21"/>
        </w:rPr>
        <w:t xml:space="preserve">施策の実施状況を測る指標です。毎年度把握できるものを中心に設定します。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1872"/>
        <w:gridCol w:w="1498"/>
        <w:gridCol w:w="2059"/>
      </w:tblGrid>
      <w:tr>
        <w:trPr>
          <w:cantSplit/>
          <w:tblHeader/>
        </w:trPr>
        <w:tc>
          <w:tcPr>
            <w:tcW w:type="dxa" w:w="393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通いの場の箇所数</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23か所（令和6年度）</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通いの場の参加者数</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281人（令和6年度）</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週1回以上開催の通いの場の箇所数</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8か所（令和6年度）</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通いの場への参加率（月1回以上）</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27.8%（令和6年度）</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総合事業の多様なサービスの事業費割合</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認知症サポーター養成者数（累計）</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約237人</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認知症サポーターステップアップ講座修了者数</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0人</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介護給付適正化 主要3事業の実施数</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3事業</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縦覧点検の実施帳票数</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4帳票</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4帳票（維持）</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介護給付費通知の件数</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300件／年</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300件／年（維持）</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地域ケア会議の開催回数</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年6回</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生活支援コーディネーターの地域ケア会議への参加割合</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50.0%</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除雪支援の利用世帯数</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成年後見制度の利用者数</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4人（令和8年7月）</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取組状況調査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市町村長申立ての件数</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0件（令和7年度）</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取組状況調査</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市民後見人等の登録者数</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0人</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国 取組状況調査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成年後見に関する相談の対応件数</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76件（令和7年度）</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会津権利擁護・成年後見センター</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通いの場の実績は、令和6年度介護予防・日常生活支援総合事業実施状況調査の値です。参加率は、国の定義に従い参加者実人数を65歳以上人口（1,009人）で除して算定しています。第9期のアンケート調査による参加率11.2%は把握の方法が異なるため、単純には比較できません。</w:t>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社会参加・通いの場への参加は、村の実績（分母は65歳以上人口）を主たる指標とし、アンケートの値（分母は当該設問の有効回答）は補足として扱う。母集団が異なり、村の実績は全高齢者、アンケートは回答した方のみを対象とするためである。計画の目標値と国の評価指標は村の実績による。資料3で参加の状況を示すときはアンケートの値であることを明示し、両者を並べる場合は必ず注記する。</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7-3b　全国と比べてどこを上げるか</w:t>
      </w:r>
    </w:p>
    <w:p>
      <w:pPr>
        <w:spacing w:after="120" w:line="300" w:lineRule="exact"/>
      </w:pPr>
      <w:r>
        <w:rPr>
          <w:rFonts w:ascii="BIZ UDPゴシック" w:cs="BIZ UDPゴシック" w:eastAsia="BIZ UDPゴシック" w:hAnsi="BIZ UDPゴシック"/>
          <w:sz w:val="21"/>
          <w:szCs w:val="21"/>
        </w:rPr>
        <w:t xml:space="preserve">目標値の設定にあたっては、全国の到達状況を判断の材料とします。令和8年度の評価における本村の得点と全国平均は次のとおりです。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1685"/>
        <w:gridCol w:w="1498"/>
        <w:gridCol w:w="2246"/>
      </w:tblGrid>
      <w:tr>
        <w:trPr>
          <w:cantSplit/>
          <w:tblHeader/>
        </w:trPr>
        <w:tc>
          <w:tcPr>
            <w:tcW w:type="dxa" w:w="393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本村の得点</w:t>
            </w:r>
          </w:p>
        </w:tc>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全国平均</w:t>
            </w:r>
          </w:p>
        </w:tc>
        <w:tc>
          <w:tcPr>
            <w:tcW w:type="dxa" w:w="224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方向</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短期的な要介護度の変化（要介護1・2）</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15／40点</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10.3点</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維持</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長期的な要介護度の変化（要介護1・2）</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15／20点</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8.0点</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維持</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健康寿命延伸の状況</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15／40点</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11.3点</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維持</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地域ケア個別会議の個別事例検討割合</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3／4点</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1.6点</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維持</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通いの場への参加率</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8／8点</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3.2点</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維持</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生活支援コーディネーターの地域ケア会議参加割合</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4／4点</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2.5点</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維持</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短期的な要介護度の変化（要介護3〜5）</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0／40点</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10.2点</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★引上げ</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長期的な要介護度の変化（要介護3〜5）</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0／20点</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8.0点</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★引上げ</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多様なサービスの実施状況</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0／13点</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2.2点</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★引上げ</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認知症サポーターのステップアップ講座修了者数</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0／12点</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2.5点</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★引上げ</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難聴高齢者の早期発見・早期介入</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0／20点</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6.9点</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★引上げ</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404040" w:sz="18" w:space="8"/>
        </w:pBdr>
        <w:shd w:fill="F2F2F2" w:val="clear"/>
        <w:spacing w:after="200" w:before="140" w:line="300" w:lineRule="exact"/>
        <w:ind w:left="200" w:right="200"/>
      </w:pPr>
      <w:r>
        <w:rPr>
          <w:rFonts w:ascii="BIZ UDPゴシック" w:cs="BIZ UDPゴシック" w:eastAsia="BIZ UDPゴシック" w:hAnsi="BIZ UDPゴシック"/>
          <w:b/>
          <w:bCs/>
          <w:sz w:val="20"/>
          <w:szCs w:val="20"/>
        </w:rPr>
        <w:t xml:space="preserve">通いの場への参加率は8点満点で、全国平均3.2点を大きく上回っています。最上位の段階に該当する市町村は全国で約10%です。本村の介護予防の課題は参加率の低さではなく、開催の頻度（週1回以上は23か所中8か所）と地区による差にあります。</w:t>
      </w:r>
    </w:p>
    <w:p>
      <w:pPr>
        <w:pBdr>
          <w:left w:val="single" w:color="404040" w:sz="18" w:space="8"/>
        </w:pBdr>
        <w:shd w:fill="F2F2F2" w:val="clear"/>
        <w:spacing w:after="200" w:before="140" w:line="300" w:lineRule="exact"/>
        <w:ind w:left="200" w:right="200"/>
      </w:pPr>
      <w:r>
        <w:rPr>
          <w:rFonts w:ascii="BIZ UDPゴシック" w:cs="BIZ UDPゴシック" w:eastAsia="BIZ UDPゴシック" w:hAnsi="BIZ UDPゴシック"/>
          <w:b/>
          <w:bCs/>
          <w:sz w:val="20"/>
          <w:szCs w:val="20"/>
        </w:rPr>
        <w:t xml:space="preserve">引上げを要するのは、要介護3〜5の方の状態の変化、総合事業の多様なサービス、認知症サポーターのステップアップ講座、難聴高齢者への対応です。いずれも計画素案の施策の重点と一致しています。</w:t>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要介護3〜5の方の状態の変化は、令和6・7年度は40点中20点・20点中15〜5点を取得していましたが、令和8年度にいずれも0点となりました。合わせて35点の減で、これが目標Ⅳ全体の25点低下の主因です。本村の要介護3以上の認定者は59人（令和8年3月末）と少なく、数人の状態の変化が指標を大きく動かします。実態の確認をお願いしています。</w:t>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地域ケア個別会議の個別事例検討割合は、得点は4点中3点で全国平均を上回りますが、検討割合そのものは0.49%と低い水準です。国の評価の基準が緩やかであるためであり、本村の実態として十分であることを意味するものではありません。計画素案の施策4-2では検討件数の引上げを目標とします。</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7-3c　計画への記載と実施・記録で取得をめざす評価指標（67点）</w:t>
      </w:r>
    </w:p>
    <w:p>
      <w:pPr>
        <w:spacing w:after="120" w:line="300" w:lineRule="exact"/>
      </w:pPr>
      <w:r>
        <w:rPr>
          <w:rFonts w:ascii="BIZ UDPゴシック" w:cs="BIZ UDPゴシック" w:eastAsia="BIZ UDPゴシック" w:hAnsi="BIZ UDPゴシック"/>
          <w:sz w:val="21"/>
          <w:szCs w:val="21"/>
        </w:rPr>
        <w:t xml:space="preserve">令和8年度の評価で0点であり、かつ全国の45%以上の市町村が取得している項目は32項目・122点あります。このうち、新たな施設や大きな予算を要さず、本計画への記載・要綱の整備・手順の明文化と、それに沿った実施・記録により取得をめざせるものが11項目・62点あります。これに認知症施策推進計画の策定（5点）を加えた12項目・67点を取得の目標とします。計画に書くだけでは点になりません。評価は国の該当状況調査への回答と、前年度の実施・記録の結果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749"/>
        <w:gridCol w:w="1123"/>
        <w:gridCol w:w="1030"/>
        <w:gridCol w:w="2340"/>
      </w:tblGrid>
      <w:tr>
        <w:trPr>
          <w:cantSplit/>
          <w:tblHeader/>
        </w:trPr>
        <w:tc>
          <w:tcPr>
            <w:tcW w:type="dxa" w:w="411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交付金・指標</w:t>
            </w:r>
          </w:p>
        </w:tc>
        <w:tc>
          <w:tcPr>
            <w:tcW w:type="dxa" w:w="74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配点</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全国該当率</w:t>
            </w:r>
          </w:p>
        </w:tc>
        <w:tc>
          <w:tcPr>
            <w:tcW w:type="dxa" w:w="103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県内順位</w:t>
            </w:r>
          </w:p>
        </w:tc>
        <w:tc>
          <w:tcPr>
            <w:tcW w:type="dxa" w:w="234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計画での対応</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支援Ⅱ　認知症施策推進計画の策定に着手（意見を反映させる仕組み）</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16位</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素案4-7</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支援Ⅱ　成年後見制度利用支援事業の要綱（対象を限定しない）</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78.1%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46位</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施策4-7</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支援Ⅱ　難聴高齢者の早期発見・早期介入（普及啓発）</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68.9%</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48位</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施策4-4</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支援Ⅱ　難聴高齢者の早期発見・早期介入（早期発見）</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46位</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施策4-4・施策1-6</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支援Ⅲ　4つの場面ごとの目指すべき姿の設定</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72.3%</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30位</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施策4-3</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支援Ⅲ　課題を踏まえた目標の設定と対応策の立案</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25位</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施策4-3</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支援Ⅲ　相談内容の取りまとめと関係者間での共有</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85.9%</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44位</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施策4-3</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推進Ⅱ　ケアプラン点検への村外施設入居者分の追加</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61.2%</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25位</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推進Ⅱ　福祉用具貸与後のリハビリテーション専門職等による点検</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47.3%</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27位</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推進Ⅱ　福祉用具購入費・住宅改修費の妥当性の検討</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33位</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推進Ⅱ　介護給付適正化の主要3事業の全実施</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96.9%</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55位</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推進Ⅲ　介護人材の確保・定着の取組の成果の公表</w:t>
            </w:r>
          </w:p>
        </w:tc>
        <w:tc>
          <w:tcPr>
            <w:tcW w:type="dxa" w:w="74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58.2%</w:t>
            </w:r>
          </w:p>
        </w:tc>
        <w:tc>
          <w:tcPr>
            <w:tcW w:type="dxa" w:w="103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27位</w:t>
            </w:r>
          </w:p>
        </w:tc>
        <w:tc>
          <w:tcPr>
            <w:tcW w:type="dxa" w:w="234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施策4-6</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合計</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404040" w:sz="18" w:space="8"/>
        </w:pBdr>
        <w:shd w:fill="F2F2F2" w:val="clear"/>
        <w:spacing w:after="200" w:before="140" w:line="300" w:lineRule="exact"/>
        <w:ind w:left="200" w:right="200"/>
      </w:pPr>
      <w:r>
        <w:rPr>
          <w:rFonts w:ascii="BIZ UDPゴシック" w:cs="BIZ UDPゴシック" w:eastAsia="BIZ UDPゴシック" w:hAnsi="BIZ UDPゴシック"/>
          <w:b/>
          <w:bCs/>
          <w:sz w:val="20"/>
          <w:szCs w:val="20"/>
        </w:rPr>
        <w:t xml:space="preserve">67点を取得すると令和8年度の447点は514点となり、全国平均455.1点を58.9点上回ります。全国順位は1,741団体中1,005位から491位、福島県内順位は59市町村中34位から17位になります（ほかの団体が令和8年度の得点のままであると仮定した機械的な試算です）。いずれも大きな予算を伴うものではありません。</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なかでも次の3つは、本計画の策定とそれに沿った取組により評価の対象となり得ます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認知症施策推進計画の策定に着手（5点）……本計画は認知症基本法第13条の市町村計画を兼ねます。認知症の人とご家族の意見を反映させる仕組みを整えて策定することが、評価の対象となる取組です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4つの場面ごとの目指すべき姿の設定（5点）……日常の療養支援・入退院支援・急変時の対応・看取りの4場面を整理します。「計画への記載」の6点はすでに取得しており、4場面に分けた整理が欠けているために5点を落としてい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成年後見制度利用支援事業の要綱の改正（4点）……助成の対象を市町村長申立てや生活保護受給者に限定しない内容に改めるものです。申立費用助成と報酬助成はいずれも整備済みで、新たな予算を要しません</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村の取組の可否をご確認いただきたいもの</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介護給付適正化の主要3事業の全実施（6点・全国96.9%が取得）……令和7年度は取得していたものが令和8年度は0点です。縦覧点検4帳票は3年連続で満点であるため、要介護認定の適正化またはケアプラン等の点検のいずれかが実施されなくなった可能性があり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ケアプラン点検への村外施設入居者分の追加（8点）……村内に有料老人ホーム等がなくても、村の被保険者が村外の施設で適正にサービスを利用しているかを把握し、県や他市町村と連携できる体制があれば対象になります。本村は給付費の58.7%が村外であり、実態把握はそれ自体が課題で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福祉用具・住宅改修へのリハビリテーション専門職等の関与（16点）……県や近隣市町村との広域の仕組みでも対象となり、住宅改修では建築専門職や福祉住環境コーディネーター2級以上も含まれます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難聴高齢者への取組（10点）……普及啓発と早期発見の2段階です。受診状況の把握と受診率50%以上は全国でも14.6%・4.8%と取得が少ないため、第10期はまず前2段階に取り組みます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残りの60点はどうなるのか</w:t>
      </w:r>
    </w:p>
    <w:p>
      <w:pPr>
        <w:spacing w:after="120" w:line="300" w:lineRule="exact"/>
      </w:pPr>
      <w:r>
        <w:rPr>
          <w:rFonts w:ascii="BIZ UDPゴシック" w:cs="BIZ UDPゴシック" w:eastAsia="BIZ UDPゴシック" w:hAnsi="BIZ UDPゴシック"/>
          <w:sz w:val="21"/>
          <w:szCs w:val="21"/>
        </w:rPr>
        <w:t xml:space="preserve">122点を、本村で対応できるかどうかで4つに分けました。上の67点は、このうち「計画への記載と実施で取得をめざせる62点」に、32項目の外にある認知症施策推進計画の策定（5点）を加えたものです。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842"/>
        <w:gridCol w:w="655"/>
        <w:gridCol w:w="5804"/>
      </w:tblGrid>
      <w:tr>
        <w:trPr>
          <w:cantSplit/>
          <w:tblHeader/>
        </w:trPr>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84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項目数</w:t>
            </w:r>
          </w:p>
        </w:tc>
        <w:tc>
          <w:tcPr>
            <w:tcW w:type="dxa" w:w="65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点</w:t>
            </w:r>
          </w:p>
        </w:tc>
        <w:tc>
          <w:tcPr>
            <w:tcW w:type="dxa" w:w="580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計画への記載と実施で取得をめざせる</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11項目</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w:t>
            </w:r>
          </w:p>
        </w:tc>
        <w:tc>
          <w:tcPr>
            <w:tcW w:type="dxa" w:w="58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計画への記載・要綱の整備・手順の明文化で足ります（上表のうち11項目）</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本業務の実施で取得をめざせる</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2項目</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58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ニーズ調査・在宅介護実態調査・見える化分析を行うこと自体が評価の対象となる取組です</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条件付きで取得をめざせる</w:t>
            </w:r>
          </w:p>
        </w:tc>
        <w:tc>
          <w:tcPr>
            <w:tcW w:type="dxa" w:w="84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14項目</w:t>
            </w:r>
          </w:p>
        </w:tc>
        <w:tc>
          <w:tcPr>
            <w:tcW w:type="dxa" w:w="65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33</w:t>
            </w:r>
          </w:p>
        </w:tc>
        <w:tc>
          <w:tcPr>
            <w:tcW w:type="dxa" w:w="58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事業の実施・実績の水準・他機関との連携が前提です（認知症サポーターの養成数、多様なサービスの実施、ACPの普及等）</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本村では動かせない</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5項目</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58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成果指標群と、他の指標の結果として決まるもの</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404040" w:sz="18" w:space="8"/>
        </w:pBdr>
        <w:shd w:fill="F2F2F2" w:val="clear"/>
        <w:spacing w:after="200" w:before="140" w:line="300" w:lineRule="exact"/>
        <w:ind w:left="200" w:right="200"/>
      </w:pPr>
      <w:r>
        <w:rPr>
          <w:rFonts w:ascii="BIZ UDPゴシック" w:cs="BIZ UDPゴシック" w:eastAsia="BIZ UDPゴシック" w:hAnsi="BIZ UDPゴシック"/>
          <w:b/>
          <w:bCs/>
          <w:sz w:val="20"/>
          <w:szCs w:val="20"/>
        </w:rPr>
        <w:t xml:space="preserve">計画への記載とそれに沿った実施・記録で取得をめざせるのが62点です。これに認知症施策推進計画の5点を加えた67点が、本日ご確認いただきたい取得目標です（本業務の実施による4点を含めると518点）。条件付きの33点は事業の実施を伴うため、施策1-2（多様なサービス）・施策4-4（認知症）のご判断と一体で決まり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取得の見通し</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936"/>
        <w:gridCol w:w="1310"/>
        <w:gridCol w:w="1404"/>
        <w:gridCol w:w="1404"/>
      </w:tblGrid>
      <w:tr>
        <w:trPr>
          <w:cantSplit/>
          <w:tblHeader/>
        </w:trPr>
        <w:tc>
          <w:tcPr>
            <w:tcW w:type="dxa" w:w="430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段階</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点</w:t>
            </w:r>
          </w:p>
        </w:tc>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累計</w:t>
            </w:r>
          </w:p>
        </w:tc>
        <w:tc>
          <w:tcPr>
            <w:tcW w:type="dxa" w:w="140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全国順位</w:t>
            </w:r>
          </w:p>
        </w:tc>
        <w:tc>
          <w:tcPr>
            <w:tcW w:type="dxa" w:w="140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県内順位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令和8年度の実績</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447点</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1,005位</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計画への記載等（62点）と認知症施策推進計画（5点）</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514点</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491位</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17位</w:t>
            </w:r>
          </w:p>
        </w:tc>
      </w:tr>
      <w:tr>
        <w:trPr>
          <w:cantSplit/>
        </w:trPr>
        <w:tc>
          <w:tcPr>
            <w:tcW w:type="dxa" w:w="430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 本業務の実施（4点）</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518点</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条件付きの33点（事業の実施が前提）</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551点</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順位はいずれも令和8年度の得点で並べ替えた場合の位置である。評価指標は毎年度改定されるため実際の得点は変動する。また令和8年度から保険者機能強化推進交付金に成果指向型配分枠（100点）が新設されており、上表の800点満点はこれを含まない。受領した集計表に当該枠の列がないため本村の得点は確認できていない。</w:t>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配点・全国該当率・県内順位は令和8年度の評価指標に係る該当状況調査票集計表（市町村分）による。県内順位は福島県内59市町村の中での位置である。評価指標は毎年度改定されるため、実際の得点は変動する。</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7-4　進捗管理の仕組み</w:t>
      </w:r>
    </w:p>
    <w:p>
      <w:pPr>
        <w:spacing w:after="120" w:line="300" w:lineRule="exact"/>
      </w:pPr>
      <w:r>
        <w:rPr>
          <w:rFonts w:ascii="BIZ UDPゴシック" w:cs="BIZ UDPゴシック" w:eastAsia="BIZ UDPゴシック" w:hAnsi="BIZ UDPゴシック"/>
          <w:sz w:val="21"/>
          <w:szCs w:val="21"/>
        </w:rPr>
        <w:t xml:space="preserve">指標を設定するだけでは、第9期と同じ結果になります。第10期では、次の仕組みを計画に明記します。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2246"/>
        <w:gridCol w:w="6552"/>
      </w:tblGrid>
      <w:tr>
        <w:trPr>
          <w:cantSplit/>
          <w:tblHeader/>
        </w:trPr>
        <w:tc>
          <w:tcPr>
            <w:tcW w:type="dxa" w:w="56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w:t>
            </w:r>
          </w:p>
        </w:tc>
        <w:tc>
          <w:tcPr>
            <w:tcW w:type="dxa" w:w="224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仕組み</w:t>
            </w:r>
          </w:p>
        </w:tc>
        <w:tc>
          <w:tcPr>
            <w:tcW w:type="dxa" w:w="655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毎年度の進捗評価</w:t>
            </w:r>
          </w:p>
        </w:tc>
        <w:tc>
          <w:tcPr>
            <w:tcW w:type="dxa" w:w="655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各指標の実績を毎年度把握し、達成状況を評価します</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計画値と実績値の乖離分析</w:t>
            </w:r>
          </w:p>
        </w:tc>
        <w:tc>
          <w:tcPr>
            <w:tcW w:type="dxa" w:w="655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サービス見込み量・給付費・保険料について毎年度分析します</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策定委員会への報告</w:t>
            </w:r>
          </w:p>
        </w:tc>
        <w:tc>
          <w:tcPr>
            <w:tcW w:type="dxa" w:w="655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評価結果を毎年度、策定委員会（運営協議会）に報告します</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評価結果の公表</w:t>
            </w:r>
          </w:p>
        </w:tc>
        <w:tc>
          <w:tcPr>
            <w:tcW w:type="dxa" w:w="655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国の交付金評価について、すべての評価項目ごとの得点獲得状況を公表します</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施策への反映</w:t>
            </w:r>
          </w:p>
        </w:tc>
        <w:tc>
          <w:tcPr>
            <w:tcW w:type="dxa" w:w="655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評価で得られた意見を、翌年度の予算編成等に反映します</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404040" w:sz="18" w:space="8"/>
        </w:pBdr>
        <w:shd w:fill="F2F2F2" w:val="clear"/>
        <w:spacing w:after="200" w:before="140" w:line="300" w:lineRule="exact"/>
        <w:ind w:left="200" w:right="200"/>
      </w:pPr>
      <w:r>
        <w:rPr>
          <w:rFonts w:ascii="BIZ UDPゴシック" w:cs="BIZ UDPゴシック" w:eastAsia="BIZ UDPゴシック" w:hAnsi="BIZ UDPゴシック"/>
          <w:b/>
          <w:bCs/>
          <w:sz w:val="20"/>
          <w:szCs w:val="20"/>
        </w:rPr>
        <w:t xml:space="preserve">3から5は、保険者機能強化推進交付金の評価指標「評価結果の活用」（配点16点）の要件そのものです。本村は令和8年度にこの16点を満点で取得しており、すでに実施している取組を計画に位置づける形になり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交付金の得点を数値目標に置くかどうか</w:t>
      </w:r>
    </w:p>
    <w:p>
      <w:pPr>
        <w:spacing w:after="120" w:line="300" w:lineRule="exact"/>
      </w:pPr>
      <w:r>
        <w:rPr>
          <w:rFonts w:ascii="BIZ UDPゴシック" w:cs="BIZ UDPゴシック" w:eastAsia="BIZ UDPゴシック" w:hAnsi="BIZ UDPゴシック"/>
          <w:sz w:val="21"/>
          <w:szCs w:val="21"/>
        </w:rPr>
        <w:t xml:space="preserve">交付金の合計得点を計画の数値目標に置くことは、提案いたしません。評価指標は毎年度改定されるため、目標の達成・未達を経年で説明することが困難になるためです。</w:t>
      </w:r>
    </w:p>
    <w:p>
      <w:pPr>
        <w:spacing w:after="120" w:line="300" w:lineRule="exact"/>
      </w:pPr>
      <w:r>
        <w:rPr>
          <w:rFonts w:ascii="BIZ UDPゴシック" w:cs="BIZ UDPゴシック" w:eastAsia="BIZ UDPゴシック" w:hAnsi="BIZ UDPゴシック"/>
          <w:sz w:val="21"/>
          <w:szCs w:val="21"/>
        </w:rPr>
        <w:t xml:space="preserve">代わりに、上表の3から5の仕組みを計画に書き込むことを提案します。得点そのものは、毎年度の進捗評価資料でご報告します。</w:t>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なお、国の評価指標には「今年度の評価得点」という活動指標があり、全国順位が上位7割・5割・3割・1割のそれぞれで加点されます（各3点・計12点）。本村は令和8年度に1,005位（上位57.7%）で上位7割の3点のみを取得しています。上位5割（870位以内）に入れば3点が加算されます。</w:t>
      </w:r>
    </w:p>
    <w:p>
      <w:r>
        <w:br w:type="page"/>
      </w:r>
    </w:p>
    <w:p>
      <w:pPr>
        <w:pStyle w:val="Heading1"/>
        <w:keepNext/>
        <w:keepLines/>
        <w:shd w:fill="262626" w:val="clear"/>
        <w:spacing w:after="300" w:before="0"/>
      </w:pPr>
      <w:r>
        <w:rPr>
          <w:rFonts w:ascii="BIZ UDPゴシック" w:cs="BIZ UDPゴシック" w:eastAsia="BIZ UDPゴシック" w:hAnsi="BIZ UDPゴシック"/>
          <w:b/>
          <w:bCs/>
          <w:color w:val="FFFFFF"/>
          <w:sz w:val="30"/>
          <w:szCs w:val="30"/>
        </w:rPr>
        <w:t xml:space="preserve">資料8　今後のスケジュール</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8-1　これまでの経過</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5616"/>
        <w:gridCol w:w="1685"/>
      </w:tblGrid>
      <w:tr>
        <w:trPr>
          <w:cantSplit/>
          <w:tblHeader/>
        </w:trPr>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時期</w:t>
            </w:r>
          </w:p>
        </w:tc>
        <w:tc>
          <w:tcPr>
            <w:tcW w:type="dxa" w:w="561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主体</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令和8年8月</w:t>
            </w:r>
          </w:p>
        </w:tc>
        <w:tc>
          <w:tcPr>
            <w:tcW w:type="dxa" w:w="561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第1回策定委員会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委員会</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令和8年9月1日</w:t>
            </w:r>
          </w:p>
        </w:tc>
        <w:tc>
          <w:tcPr>
            <w:tcW w:type="dxa" w:w="561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計画策定業務の打合せ（調査票・工程の確認）</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村・受託者</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令和8年9月</w:t>
            </w:r>
          </w:p>
        </w:tc>
        <w:tc>
          <w:tcPr>
            <w:tcW w:type="dxa" w:w="561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調査票2種の設計・村協議・印刷</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受託者</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令和8年9月下旬</w:t>
            </w:r>
          </w:p>
        </w:tc>
        <w:tc>
          <w:tcPr>
            <w:tcW w:type="dxa" w:w="561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介護予防・日常生活圏域ニーズ調査（882人）および在宅介護実態調査（118人）の発送</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受託者</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令和8年10月16日（金）</w:t>
            </w:r>
          </w:p>
        </w:tc>
        <w:tc>
          <w:tcPr>
            <w:tcW w:type="dxa" w:w="561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調査票の回収期限</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令和8年10月下旬</w:t>
            </w:r>
          </w:p>
        </w:tc>
        <w:tc>
          <w:tcPr>
            <w:tcW w:type="dxa" w:w="561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データ入力・集計・分析</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受託者</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令和8年11月</w:t>
            </w:r>
          </w:p>
        </w:tc>
        <w:tc>
          <w:tcPr>
            <w:tcW w:type="dxa" w:w="561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第2回策定委員会（本日）</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委員会</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8-2　本日以降のスケジュール</w:t>
      </w:r>
    </w:p>
    <w:p>
      <w:pPr>
        <w:spacing w:after="120" w:line="300" w:lineRule="exact"/>
      </w:pPr>
      <w:r>
        <w:rPr>
          <w:rFonts w:ascii="BIZ UDPゴシック" w:cs="BIZ UDPゴシック" w:eastAsia="BIZ UDPゴシック" w:hAnsi="BIZ UDPゴシック"/>
          <w:sz w:val="21"/>
          <w:szCs w:val="21"/>
        </w:rPr>
        <w:t xml:space="preserve">計画の決定は令和9年3月です。本日から3月までの間に、パブリックコメントと第3回策定委員会があります。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182"/>
        <w:gridCol w:w="1123"/>
        <w:gridCol w:w="2996"/>
      </w:tblGrid>
      <w:tr>
        <w:trPr>
          <w:cantSplit/>
          <w:tblHeader/>
        </w:trPr>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時期</w:t>
            </w:r>
          </w:p>
        </w:tc>
        <w:tc>
          <w:tcPr>
            <w:tcW w:type="dxa" w:w="318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主体</w:t>
            </w:r>
          </w:p>
        </w:tc>
        <w:tc>
          <w:tcPr>
            <w:tcW w:type="dxa" w:w="299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本委員会との関係</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令和8年11月〜12月</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パブリックコメントの実施（住民意見の募集）</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w:t>
            </w:r>
          </w:p>
        </w:tc>
        <w:tc>
          <w:tcPr>
            <w:tcW w:type="dxa" w:w="299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本日の素案をもとに実施します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令和8年12月〜令和9年1月</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パブリックコメントの意見の反映、計画原案の作成</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受託者</w:t>
            </w:r>
          </w:p>
        </w:tc>
        <w:tc>
          <w:tcPr>
            <w:tcW w:type="dxa" w:w="299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令和9年1月下旬〜2月上旬</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第3回策定委員会</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委員会</w:t>
            </w:r>
          </w:p>
        </w:tc>
        <w:tc>
          <w:tcPr>
            <w:tcW w:type="dxa" w:w="299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パブリックコメントの結果と反映内容のご報告が中心です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令和9年2月末頃</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議会全員協議会（計画の概要のご説明）</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w:t>
            </w:r>
          </w:p>
        </w:tc>
        <w:tc>
          <w:tcPr>
            <w:tcW w:type="dxa" w:w="299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令和9年2月下旬〜3月</w:t>
            </w:r>
          </w:p>
        </w:tc>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計画書の印刷・製本</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受託者</w:t>
            </w:r>
          </w:p>
        </w:tc>
        <w:tc>
          <w:tcPr>
            <w:tcW w:type="dxa" w:w="299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令和9年3月</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計画の決定・公表</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w:t>
            </w:r>
          </w:p>
        </w:tc>
        <w:tc>
          <w:tcPr>
            <w:tcW w:type="dxa" w:w="299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404040" w:sz="18" w:space="8"/>
        </w:pBdr>
        <w:shd w:fill="F2F2F2" w:val="clear"/>
        <w:spacing w:after="200" w:before="140" w:line="300" w:lineRule="exact"/>
        <w:ind w:left="200" w:right="200"/>
      </w:pPr>
      <w:r>
        <w:rPr>
          <w:rFonts w:ascii="BIZ UDPゴシック" w:cs="BIZ UDPゴシック" w:eastAsia="BIZ UDPゴシック" w:hAnsi="BIZ UDPゴシック"/>
          <w:b/>
          <w:bCs/>
          <w:sz w:val="20"/>
          <w:szCs w:val="20"/>
        </w:rPr>
        <w:t xml:space="preserve">本日が、計画の中身についてご意見をいただける実質的に最後の機会です。第3回はパブリックコメントの結果と、それをどう反映したかのご報告が中心になります。本日の資料4（基本理念・基本目標・施策体系）、資料5（サービス見込み量）、資料6（介護保険料）、資料7（成果目標・活動指標）について、この場でご意見をお願いいたします。</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8-3　本日ご確認いただきたい日程</w:t>
      </w:r>
    </w:p>
    <w:p>
      <w:pPr>
        <w:spacing w:after="120" w:line="300" w:lineRule="exact"/>
      </w:pPr>
      <w:r>
        <w:rPr>
          <w:rFonts w:ascii="BIZ UDPゴシック" w:cs="BIZ UDPゴシック" w:eastAsia="BIZ UDPゴシック" w:hAnsi="BIZ UDPゴシック"/>
          <w:sz w:val="21"/>
          <w:szCs w:val="21"/>
        </w:rPr>
        <w:t xml:space="preserve">次の3点は、本日の委員会で方向をお決めいただくか、村からお示しいただく必要があります。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2246"/>
        <w:gridCol w:w="4306"/>
        <w:gridCol w:w="2246"/>
      </w:tblGrid>
      <w:tr>
        <w:trPr>
          <w:cantSplit/>
          <w:tblHeader/>
        </w:trPr>
        <w:tc>
          <w:tcPr>
            <w:tcW w:type="dxa" w:w="56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w:t>
            </w:r>
          </w:p>
        </w:tc>
        <w:tc>
          <w:tcPr>
            <w:tcW w:type="dxa" w:w="224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事項</w:t>
            </w:r>
          </w:p>
        </w:tc>
        <w:tc>
          <w:tcPr>
            <w:tcW w:type="dxa" w:w="430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c>
          <w:tcPr>
            <w:tcW w:type="dxa" w:w="224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決め方</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パブリックコメントの期間</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11月のいつから何日間とするか。意見の反映と第3回までの期間を確保する必要があります</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村がお決めになり、本日ご報告いただく</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第3回策定委員会の開催日</w:t>
            </w:r>
          </w:p>
        </w:tc>
        <w:tc>
          <w:tcPr>
            <w:tcW w:type="dxa" w:w="430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令和9年1月下旬から2月上旬。パブリックコメントの終了から3週間以上をおくことが望ましい</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本日、候補日をご調整いただく</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計画の概要版の作成</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議会全員協議会でお使いになる想定。A3両面程度</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村と受託者で内容を調整（委員会での確認は不要）</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パブリックコメントは村が実施するものである。意見の件数によっては反映と原案の作成に要する期間が変わるため、第3回の開催日は意見の募集期間が決まった後に確定することが望ましい。</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8-4　スケジュール上の留意点</w:t>
      </w:r>
    </w:p>
    <w:p>
      <w:pPr>
        <w:spacing w:after="120" w:line="300" w:lineRule="exact"/>
      </w:pPr>
      <w:r>
        <w:rPr>
          <w:rFonts w:ascii="BIZ UDPゴシック" w:cs="BIZ UDPゴシック" w:eastAsia="BIZ UDPゴシック" w:hAnsi="BIZ UDPゴシック"/>
          <w:sz w:val="21"/>
          <w:szCs w:val="21"/>
        </w:rPr>
        <w:t xml:space="preserve">計画の履行期限は令和9年3月31日で動かせません。そのため、次の3か所は遅れが後の工程にそのまま積み上がります。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6552"/>
      </w:tblGrid>
      <w:tr>
        <w:trPr>
          <w:cantSplit/>
          <w:tblHeader/>
        </w:trPr>
        <w:tc>
          <w:tcPr>
            <w:tcW w:type="dxa" w:w="280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箇所</w:t>
            </w:r>
          </w:p>
        </w:tc>
        <w:tc>
          <w:tcPr>
            <w:tcW w:type="dxa" w:w="655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後ろにずれた場合の影響</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パブリックコメントの終了</w:t>
            </w:r>
          </w:p>
        </w:tc>
        <w:tc>
          <w:tcPr>
            <w:tcW w:type="dxa" w:w="655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意見の反映と原案の作成の期間が縮み、第3回の資料をお示しできる時期が遅れます</w:t>
            </w:r>
          </w:p>
        </w:tc>
      </w:tr>
      <w:tr>
        <w:trPr>
          <w:cantSplit/>
        </w:trPr>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第3回策定委員会</w:t>
            </w:r>
          </w:p>
        </w:tc>
        <w:tc>
          <w:tcPr>
            <w:tcW w:type="dxa" w:w="655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計画書の確定が遅れ、印刷・製本にかかる期間を圧迫します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計画書の確定（第3回の後）</w:t>
            </w:r>
          </w:p>
        </w:tc>
        <w:tc>
          <w:tcPr>
            <w:tcW w:type="dxa" w:w="655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印刷・製本には2週間程度を要します。3月中旬までに確定していることが必要です</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595959"/>
          <w:sz w:val="22"/>
          <w:szCs w:val="22"/>
        </w:rPr>
        <w:t xml:space="preserve">調査の集計が遅れた場合</w:t>
      </w:r>
    </w:p>
    <w:p>
      <w:pPr>
        <w:spacing w:after="120" w:line="300" w:lineRule="exact"/>
      </w:pPr>
      <w:r>
        <w:rPr>
          <w:rFonts w:ascii="BIZ UDPゴシック" w:cs="BIZ UDPゴシック" w:eastAsia="BIZ UDPゴシック" w:hAnsi="BIZ UDPゴシック"/>
          <w:sz w:val="21"/>
          <w:szCs w:val="21"/>
        </w:rPr>
        <w:t xml:space="preserve">本日の資料3（アンケート調査結果 速報）は、回収した調査票の集計に基づくものです。集計に必要な要介護認定のデータが村から提供されないと、認定の状況と生活機能を重ねた分析（資料3の3-3・3-4・3-6）が作成できません。とくに3-6「担い手の可能性」は、第10期で共助・互助の仕組みをどの規模で構想できるかをお示しする表であり、基本理念・基本目標のご判断の材料になります。</w:t>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計画期間は令和9年度から令和11年度までの3か年である。令和9年4月の制度改正（新しいサービス区分の創設、夜間対応型訪問介護の廃止）および介護報酬の改定は、本計画の期間の初日から適用される。改定の内容が本日時点で確定していないため、サービス見込み量と保険料は現行の単価による試算である（資料5・資料6）。確定後に精査し、第3回でご報告する。</w:t>
      </w:r>
    </w:p>
    <w:sectPr>
      <w:footerReference w:type="default" r:id="rId7"/>
      <w:footerReference w:type="first" r:id="rId8"/>
      <w:pgSz w:w="11906" w:h="16838" w:orient="portrait"/>
      <w:pgMar w:top="1134" w:right="1134" w:bottom="1134" w:left="1134"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BIZ UDPゴシック" w:cs="BIZ UDPゴシック" w:eastAsia="BIZ UDPゴシック" w:hAnsi="BIZ UDPゴシック"/>
        <w:color w:val="595959"/>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t xml:space="preserve"/>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IZ UDPゴシック" w:cs="BIZ UDPゴシック" w:eastAsia="BIZ UDPゴシック" w:hAnsi="BIZ UDPゴシック"/>
        <w:sz w:val="21"/>
        <w:szCs w:val="21"/>
      </w:rPr>
    </w:rPrDefault>
    <w:pPrDefault/>
  </w:docDefaults>
  <w:style w:type="paragraph" w:styleId="Title">
    <w:name w:val="Title"/>
    <w:basedOn w:val="Normal"/>
    <w:next w:val="Normal"/>
    <w:qFormat/>
    <w:rPr>
      <w:color w:val="262626"/>
    </w:rPr>
  </w:style>
  <w:style w:type="paragraph" w:styleId="Heading1">
    <w:name w:val="Heading 1"/>
    <w:basedOn w:val="Normal"/>
    <w:next w:val="Normal"/>
    <w:qFormat/>
    <w:rPr>
      <w:rFonts w:ascii="BIZ UDPゴシック" w:cs="BIZ UDPゴシック" w:eastAsia="BIZ UDPゴシック" w:hAnsi="BIZ UDPゴシック"/>
      <w:b/>
      <w:bCs/>
      <w:color w:val="FFFFFF"/>
      <w:sz w:val="30"/>
      <w:szCs w:val="30"/>
    </w:rPr>
  </w:style>
  <w:style w:type="paragraph" w:styleId="Heading2">
    <w:name w:val="Heading 2"/>
    <w:basedOn w:val="Normal"/>
    <w:next w:val="Normal"/>
    <w:qFormat/>
    <w:rPr>
      <w:rFonts w:ascii="BIZ UDPゴシック" w:cs="BIZ UDPゴシック" w:eastAsia="BIZ UDPゴシック" w:hAnsi="BIZ UDPゴシック"/>
      <w:b/>
      <w:bCs/>
      <w:color w:val="262626"/>
      <w:sz w:val="25"/>
      <w:szCs w:val="25"/>
    </w:rPr>
  </w:style>
  <w:style w:type="paragraph" w:styleId="Heading3">
    <w:name w:val="Heading 3"/>
    <w:basedOn w:val="Normal"/>
    <w:next w:val="Normal"/>
    <w:qFormat/>
    <w:rPr>
      <w:color w:val="262626"/>
    </w:rPr>
  </w:style>
  <w:style w:type="paragraph" w:styleId="Heading4">
    <w:name w:val="Heading 4"/>
    <w:basedOn w:val="Normal"/>
    <w:next w:val="Normal"/>
    <w:qFormat/>
    <w:rPr>
      <w:color w:val="262626"/>
    </w:rPr>
  </w:style>
  <w:style w:type="paragraph" w:styleId="Heading5">
    <w:name w:val="Heading 5"/>
    <w:basedOn w:val="Normal"/>
    <w:next w:val="Normal"/>
    <w:qFormat/>
    <w:rPr>
      <w:color w:val="262626"/>
    </w:rPr>
  </w:style>
  <w:style w:type="paragraph" w:styleId="Heading6">
    <w:name w:val="Heading 6"/>
    <w:basedOn w:val="Normal"/>
    <w:next w:val="Normal"/>
    <w:qFormat/>
    <w:rPr>
      <w:color w:val="262626"/>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262626"/>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image" Target="media/843a564cc2a2488f480cd0fef92e105628479183.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2026-10-24T21:53:59.425Z</dcterms:created>
  <dcterms:modified xsi:type="dcterms:W3CDTF">2026-10-24T21:53:59.426Z</dcterms:modified>
</cp:coreProperties>
</file>

<file path=docProps/custom.xml><?xml version="1.0" encoding="utf-8"?>
<Properties xmlns="http://schemas.openxmlformats.org/officeDocument/2006/custom-properties" xmlns:vt="http://schemas.openxmlformats.org/officeDocument/2006/docPropsVTypes"/>
</file>