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第10期介護保険事業計画（案）</w:t>
      </w:r>
    </w:p>
    <w:p>
      <w:pPr>
        <w:spacing w:after="280" w:line="269" w:lineRule="auto"/>
        <w:jc w:val="center"/>
      </w:pPr>
      <w:r>
        <w:rPr>
          <w:rFonts w:ascii="游ゴシック" w:hAnsi="游ゴシック" w:eastAsia="游ゴシック"/>
          <w:b w:val="0"/>
          <w:sz w:val="24"/>
        </w:rPr>
        <w:t>公表版（体裁確認用）</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411" w:val="right" w:leader="dot"/>
        </w:tabs>
        <w:spacing w:before="0" w:after="40" w:line="240" w:lineRule="auto"/>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2">
        <w:r>
          <w:rPr>
            <w:rFonts w:ascii="游ゴシック" w:hAnsi="游ゴシック" w:eastAsia="游ゴシック"/>
            <w:sz w:val="20"/>
          </w:rPr>
          <w:t xml:space="preserve">　　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3">
        <w:r>
          <w:rPr>
            <w:rFonts w:ascii="游ゴシック" w:hAnsi="游ゴシック" w:eastAsia="游ゴシック"/>
            <w:sz w:val="20"/>
          </w:rPr>
          <w:t xml:space="preserve">　　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4">
        <w:r>
          <w:rPr>
            <w:rFonts w:ascii="游ゴシック" w:hAnsi="游ゴシック" w:eastAsia="游ゴシック"/>
            <w:sz w:val="20"/>
          </w:rPr>
          <w:t xml:space="preserve">　　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5">
        <w:r>
          <w:rPr>
            <w:rFonts w:ascii="游ゴシック" w:hAnsi="游ゴシック" w:eastAsia="游ゴシック"/>
            <w:sz w:val="20"/>
          </w:rPr>
          <w:t xml:space="preserve">　　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6">
        <w:r>
          <w:rPr>
            <w:rFonts w:ascii="游ゴシック" w:hAnsi="游ゴシック" w:eastAsia="游ゴシック"/>
            <w:sz w:val="20"/>
          </w:rPr>
          <w:t xml:space="preserve">　　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7">
        <w:r>
          <w:rPr>
            <w:rFonts w:ascii="游ゴシック" w:hAnsi="游ゴシック" w:eastAsia="游ゴシック"/>
            <w:sz w:val="20"/>
          </w:rPr>
          <w:t xml:space="preserve">　　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8">
        <w:r>
          <w:rPr>
            <w:rFonts w:ascii="游ゴシック" w:hAnsi="游ゴシック" w:eastAsia="游ゴシック"/>
            <w:sz w:val="20"/>
          </w:rPr>
          <w:t xml:space="preserve">　　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9">
        <w:r>
          <w:rPr>
            <w:rFonts w:ascii="游ゴシック" w:hAnsi="游ゴシック" w:eastAsia="游ゴシック"/>
            <w:sz w:val="20"/>
          </w:rPr>
          <w:t xml:space="preserve">　　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0">
        <w:r>
          <w:rPr>
            <w:rFonts w:ascii="游ゴシック" w:hAnsi="游ゴシック" w:eastAsia="游ゴシック"/>
            <w:sz w:val="20"/>
          </w:rPr>
          <w:t xml:space="preserve">　　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2">
        <w:r>
          <w:rPr>
            <w:rFonts w:ascii="游ゴシック" w:hAnsi="游ゴシック" w:eastAsia="游ゴシック"/>
            <w:sz w:val="20"/>
          </w:rPr>
          <w:t xml:space="preserve">　　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3">
        <w:r>
          <w:rPr>
            <w:rFonts w:ascii="游ゴシック" w:hAnsi="游ゴシック" w:eastAsia="游ゴシック"/>
            <w:sz w:val="20"/>
          </w:rPr>
          <w:t xml:space="preserve">　　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4">
        <w:r>
          <w:rPr>
            <w:rFonts w:ascii="游ゴシック" w:hAnsi="游ゴシック" w:eastAsia="游ゴシック"/>
            <w:sz w:val="20"/>
          </w:rPr>
          <w:t xml:space="preserve">　　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5">
        <w:r>
          <w:rPr>
            <w:rFonts w:ascii="游ゴシック" w:hAnsi="游ゴシック" w:eastAsia="游ゴシック"/>
            <w:sz w:val="20"/>
          </w:rPr>
          <w:t xml:space="preserve">　　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6">
        <w:r>
          <w:rPr>
            <w:rFonts w:ascii="游ゴシック" w:hAnsi="游ゴシック" w:eastAsia="游ゴシック"/>
            <w:sz w:val="20"/>
          </w:rPr>
          <w:t xml:space="preserve">　　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36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7">
        <w:r>
          <w:rPr>
            <w:rFonts w:ascii="游ゴシック" w:hAnsi="游ゴシック" w:eastAsia="游ゴシック"/>
            <w:sz w:val="20"/>
          </w:rPr>
          <w:t xml:space="preserve">　　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37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8">
        <w:r>
          <w:rPr>
            <w:rFonts w:ascii="游ゴシック" w:hAnsi="游ゴシック" w:eastAsia="游ゴシック"/>
            <w:sz w:val="20"/>
          </w:rPr>
          <w:t xml:space="preserve">　　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9">
        <w:r>
          <w:rPr>
            <w:rFonts w:ascii="游ゴシック" w:hAnsi="游ゴシック" w:eastAsia="游ゴシック"/>
            <w:sz w:val="20"/>
          </w:rPr>
          <w:t xml:space="preserve">　　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1">
        <w:r>
          <w:rPr>
            <w:rFonts w:ascii="游ゴシック" w:hAnsi="游ゴシック" w:eastAsia="游ゴシック"/>
            <w:sz w:val="20"/>
          </w:rPr>
          <w:t xml:space="preserve">　　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2">
        <w:r>
          <w:rPr>
            <w:rFonts w:ascii="游ゴシック" w:hAnsi="游ゴシック" w:eastAsia="游ゴシック"/>
            <w:sz w:val="20"/>
          </w:rPr>
          <w:t xml:space="preserve">　　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3">
        <w:r>
          <w:rPr>
            <w:rFonts w:ascii="游ゴシック" w:hAnsi="游ゴシック" w:eastAsia="游ゴシック"/>
            <w:sz w:val="20"/>
          </w:rPr>
          <w:t xml:space="preserve">　　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46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4">
        <w:r>
          <w:rPr>
            <w:rFonts w:ascii="游ゴシック" w:hAnsi="游ゴシック" w:eastAsia="游ゴシック"/>
            <w:sz w:val="20"/>
          </w:rPr>
          <w:t xml:space="preserve">　　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49</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6">
        <w:r>
          <w:rPr>
            <w:rFonts w:ascii="游ゴシック" w:hAnsi="游ゴシック" w:eastAsia="游ゴシック"/>
            <w:sz w:val="20"/>
          </w:rPr>
          <w:t xml:space="preserve">　　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7">
        <w:r>
          <w:rPr>
            <w:rFonts w:ascii="游ゴシック" w:hAnsi="游ゴシック" w:eastAsia="游ゴシック"/>
            <w:sz w:val="20"/>
          </w:rPr>
          <w:t xml:space="preserve">　　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8">
        <w:r>
          <w:rPr>
            <w:rFonts w:ascii="游ゴシック" w:hAnsi="游ゴシック" w:eastAsia="游ゴシック"/>
            <w:sz w:val="20"/>
          </w:rPr>
          <w:t xml:space="preserve">　　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54</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56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0">
        <w:r>
          <w:rPr>
            <w:rFonts w:ascii="游ゴシック" w:hAnsi="游ゴシック" w:eastAsia="游ゴシック"/>
            <w:sz w:val="20"/>
          </w:rPr>
          <w:t xml:space="preserve">　　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1">
        <w:r>
          <w:rPr>
            <w:rFonts w:ascii="游ゴシック" w:hAnsi="游ゴシック" w:eastAsia="游ゴシック"/>
            <w:sz w:val="20"/>
          </w:rPr>
          <w:t xml:space="preserve">　　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2">
        <w:r>
          <w:rPr>
            <w:rFonts w:ascii="游ゴシック" w:hAnsi="游ゴシック" w:eastAsia="游ゴシック"/>
            <w:sz w:val="20"/>
          </w:rPr>
          <w:t xml:space="preserve">　　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3">
        <w:r>
          <w:rPr>
            <w:rFonts w:ascii="游ゴシック" w:hAnsi="游ゴシック" w:eastAsia="游ゴシック"/>
            <w:sz w:val="20"/>
          </w:rPr>
          <w:t xml:space="preserve">　　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4">
        <w:r>
          <w:rPr>
            <w:rFonts w:ascii="游ゴシック" w:hAnsi="游ゴシック" w:eastAsia="游ゴシック"/>
            <w:sz w:val="20"/>
          </w:rPr>
          <w:t xml:space="preserve">　　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69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6">
        <w:r>
          <w:rPr>
            <w:rFonts w:ascii="游ゴシック" w:hAnsi="游ゴシック" w:eastAsia="游ゴシック"/>
            <w:sz w:val="20"/>
          </w:rPr>
          <w:t xml:space="preserve">　　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7">
        <w:r>
          <w:rPr>
            <w:rFonts w:ascii="游ゴシック" w:hAnsi="游ゴシック" w:eastAsia="游ゴシック"/>
            <w:sz w:val="20"/>
          </w:rPr>
          <w:t xml:space="preserve">　　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8">
        <w:r>
          <w:rPr>
            <w:rFonts w:ascii="游ゴシック" w:hAnsi="游ゴシック" w:eastAsia="游ゴシック"/>
            <w:sz w:val="20"/>
          </w:rPr>
          <w:t xml:space="preserve">　　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9">
        <w:r>
          <w:rPr>
            <w:rFonts w:ascii="游ゴシック" w:hAnsi="游ゴシック" w:eastAsia="游ゴシック"/>
            <w:sz w:val="20"/>
          </w:rPr>
          <w:t xml:space="preserve">　　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0">
        <w:r>
          <w:rPr>
            <w:rFonts w:ascii="游ゴシック" w:hAnsi="游ゴシック" w:eastAsia="游ゴシック"/>
            <w:sz w:val="20"/>
          </w:rPr>
          <w:t xml:space="preserve">　　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1">
        <w:r>
          <w:rPr>
            <w:rFonts w:ascii="游ゴシック" w:hAnsi="游ゴシック" w:eastAsia="游ゴシック"/>
            <w:sz w:val="20"/>
          </w:rPr>
          <w:t xml:space="preserve">　　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80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2">
        <w:r>
          <w:rPr>
            <w:rFonts w:ascii="游ゴシック" w:hAnsi="游ゴシック" w:eastAsia="游ゴシック"/>
            <w:sz w:val="20"/>
          </w:rPr>
          <w:t xml:space="preserve">　　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86</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88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4">
        <w:r>
          <w:rPr>
            <w:rFonts w:ascii="游ゴシック" w:hAnsi="游ゴシック" w:eastAsia="游ゴシック"/>
            <w:sz w:val="20"/>
          </w:rPr>
          <w:t xml:space="preserve">　　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88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5">
        <w:r>
          <w:rPr>
            <w:rFonts w:ascii="游ゴシック" w:hAnsi="游ゴシック" w:eastAsia="游ゴシック"/>
            <w:sz w:val="20"/>
          </w:rPr>
          <w:t xml:space="preserve">　　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89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6">
        <w:r>
          <w:rPr>
            <w:rFonts w:ascii="游ゴシック" w:hAnsi="游ゴシック" w:eastAsia="游ゴシック"/>
            <w:sz w:val="20"/>
          </w:rPr>
          <w:t xml:space="preserve">　　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90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7">
        <w:r>
          <w:rPr>
            <w:rFonts w:ascii="游ゴシック" w:hAnsi="游ゴシック" w:eastAsia="游ゴシック"/>
            <w:sz w:val="20"/>
          </w:rPr>
          <w:t xml:space="preserve">　　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8">
        <w:r>
          <w:rPr>
            <w:rFonts w:ascii="游ゴシック" w:hAnsi="游ゴシック" w:eastAsia="游ゴシック"/>
            <w:sz w:val="20"/>
          </w:rPr>
          <w:t xml:space="preserve">　　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9">
        <w:r>
          <w:rPr>
            <w:rFonts w:ascii="游ゴシック" w:hAnsi="游ゴシック" w:eastAsia="游ゴシック"/>
            <w:sz w:val="20"/>
          </w:rPr>
          <w:t xml:space="preserve">　　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50">
        <w:r>
          <w:rPr>
            <w:rFonts w:ascii="游ゴシック" w:hAnsi="游ゴシック" w:eastAsia="游ゴシック"/>
            <w:sz w:val="20"/>
          </w:rPr>
          <w:t xml:space="preserve">　　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93</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1">
        <w:r>
          <w:rPr>
            <w:rFonts w:ascii="游ゴシック" w:hAnsi="游ゴシック" w:eastAsia="游ゴシック"/>
            <w:b/>
            <w:sz w:val="21"/>
          </w:rPr>
          <w:t xml:space="preserve">参考　介護サービスの内容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_Pub_051 \h </w:instrText>
        </w:r>
        <w:r>
          <w:rPr>
            <w:rFonts w:ascii="游ゴシック" w:hAnsi="游ゴシック" w:eastAsia="游ゴシック"/>
            <w:sz w:val="20"/>
          </w:rPr>
          <w:fldChar w:fldCharType="separate"/>
        </w:r>
        <w:r>
          <w:rPr>
            <w:rFonts w:ascii="游ゴシック" w:hAnsi="游ゴシック" w:eastAsia="游ゴシック"/>
            <w:b/>
            <w:sz w:val="20"/>
          </w:rPr>
          <w:t xml:space="preserve">96</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2">
        <w:r>
          <w:rPr>
            <w:rFonts w:ascii="游ゴシック" w:hAnsi="游ゴシック" w:eastAsia="游ゴシック"/>
            <w:sz w:val="20"/>
          </w:rPr>
          <w:t xml:space="preserve">　　施設サービス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_Pub_052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3">
        <w:r>
          <w:rPr>
            <w:rFonts w:ascii="游ゴシック" w:hAnsi="游ゴシック" w:eastAsia="游ゴシック"/>
            <w:sz w:val="20"/>
          </w:rPr>
          <w:t xml:space="preserve">　　居住系サービス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_Pub_053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4">
        <w:r>
          <w:rPr>
            <w:rFonts w:ascii="游ゴシック" w:hAnsi="游ゴシック" w:eastAsia="游ゴシック"/>
            <w:sz w:val="20"/>
          </w:rPr>
          <w:t xml:space="preserve">　　居宅サービス・地域密着型サービス等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_Pub_054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5">
        <w:r>
          <w:rPr>
            <w:rFonts w:ascii="游ゴシック" w:hAnsi="游ゴシック" w:eastAsia="游ゴシック"/>
            <w:b/>
            <w:sz w:val="21"/>
          </w:rPr>
          <w:t xml:space="preserve">用語の解説</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_Pub_055 \h </w:instrText>
        </w:r>
        <w:r>
          <w:rPr>
            <w:rFonts w:ascii="游ゴシック" w:hAnsi="游ゴシック" w:eastAsia="游ゴシック"/>
            <w:sz w:val="20"/>
          </w:rPr>
          <w:fldChar w:fldCharType="separate"/>
        </w:r>
        <w:r>
          <w:rPr>
            <w:rFonts w:ascii="游ゴシック" w:hAnsi="游ゴシック" w:eastAsia="游ゴシック"/>
            <w:b/>
            <w:sz w:val="20"/>
          </w:rPr>
          <w:t xml:space="preserve">98</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pBdr>
          <w:top w:val="single" w:sz="18" w:space="4" w:color="1F3864"/>
          <w:bottom w:val="single" w:sz="18" w:space="4" w:color="1F3864"/>
        </w:pBdr>
        <w:shd w:val="clear" w:color="auto" w:fill="F2F5FA"/>
        <w:spacing w:before="280" w:after="200"/>
        <w:jc w:val="center"/>
      </w:pPr>
      <w:bookmarkStart w:id="101" w:name="_Toc10_001"/>
      <w:r>
        <w:rPr>
          <w:rFonts w:ascii="游ゴシック" w:hAnsi="游ゴシック" w:eastAsia="游ゴシック"/>
          <w:sz w:val="30"/>
        </w:rPr>
        <w:t>第1章　計画策定の意義</w:t>
      </w:r>
      <w:bookmarkEnd w:id="101"/>
    </w:p>
    <w:p>
      <w:pPr>
        <w:pStyle w:val="Heading2"/>
        <w:spacing w:before="240" w:after="12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240" w:after="12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240" w:after="12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240" w:after="12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240" w:after="12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240" w:after="12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pStyle w:val="Heading2"/>
        <w:spacing w:before="240" w:after="12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r>
    </w:p>
    <w:p>
      <w:pPr>
        <w:pStyle w:val="Heading2"/>
        <w:spacing w:before="240" w:after="12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240" w:after="12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200" w:after="8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基準②の判定</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200" w:after="8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改正事項</w:t>
            </w:r>
          </w:p>
        </w:tc>
        <w:tc>
          <w:tcPr>
            <w:tcW w:type="dxa" w:w="3835"/>
            <w:shd w:val="clear" w:color="auto" w:fill="DCE6F1"/>
          </w:tcPr>
          <w:p>
            <w:pPr>
              <w:jc w:val="center"/>
            </w:pPr>
            <w:r/>
            <w:r>
              <w:rPr>
                <w:rFonts w:ascii="游ゴシック" w:hAnsi="游ゴシック" w:eastAsia="游ゴシック"/>
                <w:b/>
                <w:sz w:val="17"/>
              </w:rPr>
              <w:t>内容</w:t>
            </w:r>
          </w:p>
        </w:tc>
        <w:tc>
          <w:tcPr>
            <w:tcW w:type="dxa" w:w="350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rPr>
          <w:cantSplit/>
        </w:trP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rPr>
          <w:cantSplit/>
        </w:trP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rPr>
          <w:cantSplit/>
        </w:trP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rPr>
          <w:cantSplit/>
        </w:trP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rPr>
          <w:cantSplit/>
        </w:trP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rPr>
          <w:cantSplit/>
        </w:trP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line="269" w:lineRule="auto"/>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200" w:after="8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200" w:after="8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中に第3段階①及び②をそれぞれ2つに分け、第3段階①イ及び第3段階②イの負担限度額を引き上げる。</w:t>
            </w:r>
          </w:p>
        </w:tc>
        <w:tc>
          <w:tcPr>
            <w:tcW w:type="dxa" w:w="1674"/>
          </w:tcPr>
          <w:p>
            <w:r/>
            <w:r>
              <w:rPr>
                <w:rFonts w:ascii="游ゴシック" w:hAnsi="游ゴシック" w:eastAsia="游ゴシック"/>
                <w:sz w:val="17"/>
              </w:rPr>
              <w:t>令和8年8月及び令和9年度中</w:t>
            </w:r>
          </w:p>
        </w:tc>
        <w:tc>
          <w:tcPr>
            <w:tcW w:type="dxa" w:w="2758"/>
          </w:tcPr>
          <w:p>
            <w:r/>
            <w:r>
              <w:rPr>
                <w:rFonts w:ascii="游ゴシック" w:hAnsi="游ゴシック" w:eastAsia="游ゴシック"/>
                <w:sz w:val="17"/>
              </w:rPr>
              <w:t>第6章第7節に反映します。所得段階の細分化の内容が示された時点で対象者数への影響を確認します［要確認］。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w:t>
            </w:r>
          </w:p>
        </w:tc>
        <w:tc>
          <w:tcPr>
            <w:tcW w:type="dxa" w:w="1674"/>
          </w:tcPr>
          <w:p>
            <w:r/>
            <w:r>
              <w:rPr>
                <w:rFonts w:ascii="游ゴシック" w:hAnsi="游ゴシック" w:eastAsia="游ゴシック"/>
                <w:sz w:val="17"/>
              </w:rPr>
              <w:t>令和9年度の開始前までに結論</w:t>
            </w:r>
          </w:p>
        </w:tc>
        <w:tc>
          <w:tcPr>
            <w:tcW w:type="dxa" w:w="2758"/>
          </w:tcPr>
          <w:p>
            <w:r/>
            <w:r>
              <w:rPr>
                <w:rFonts w:ascii="游ゴシック" w:hAnsi="游ゴシック" w:eastAsia="游ゴシック"/>
                <w:sz w:val="17"/>
              </w:rPr>
              <w:t>利用者負担割合の変更は給付費の見込みに影響します。結論が示された時点で第6章第3節の給付費を再算定します［要確認］。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w:t>
            </w:r>
          </w:p>
        </w:tc>
        <w:tc>
          <w:tcPr>
            <w:tcW w:type="dxa" w:w="1674"/>
          </w:tcPr>
          <w:p>
            <w:r/>
            <w:r>
              <w:rPr>
                <w:rFonts w:ascii="游ゴシック" w:hAnsi="游ゴシック" w:eastAsia="游ゴシック"/>
                <w:sz w:val="17"/>
              </w:rPr>
              <w:t>令和8年度</w:t>
            </w:r>
          </w:p>
        </w:tc>
        <w:tc>
          <w:tcPr>
            <w:tcW w:type="dxa" w:w="2758"/>
          </w:tcPr>
          <w:p>
            <w:r/>
            <w:r>
              <w:rPr>
                <w:rFonts w:ascii="游ゴシック" w:hAnsi="游ゴシック" w:eastAsia="游ゴシック"/>
                <w:sz w:val="17"/>
              </w:rPr>
              <w:t>第6章第2節・第3節の見込量及び給付費は令和7年度の単価により算定しています。令和8年度改定は当該単価に反映されていないため、改定率が示された時点で令和9年度改定とあわせて反映します［要確認］。</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pBdr>
          <w:top w:val="single" w:sz="18" w:space="4" w:color="1F3864"/>
          <w:bottom w:val="single" w:sz="18" w:space="4" w:color="1F3864"/>
        </w:pBdr>
        <w:shd w:val="clear" w:color="auto" w:fill="F2F5FA"/>
        <w:spacing w:before="280" w:after="200"/>
        <w:jc w:val="center"/>
      </w:pPr>
      <w:bookmarkStart w:id="111" w:name="_Toc10_011"/>
      <w:r>
        <w:rPr>
          <w:rFonts w:ascii="游ゴシック" w:hAnsi="游ゴシック" w:eastAsia="游ゴシック"/>
          <w:sz w:val="30"/>
        </w:rPr>
        <w:t>第2章　高齢者及び介護保険の状況</w:t>
      </w:r>
      <w:bookmarkEnd w:id="111"/>
    </w:p>
    <w:p>
      <w:pPr>
        <w:pStyle w:val="Heading2"/>
        <w:spacing w:before="240" w:after="120"/>
      </w:pPr>
      <w:bookmarkStart w:id="112" w:name="_Toc10_012"/>
      <w:r>
        <w:rPr>
          <w:rFonts w:ascii="游ゴシック" w:hAnsi="游ゴシック" w:eastAsia="游ゴシック"/>
          <w:sz w:val="25"/>
        </w:rPr>
        <w:t>第1節 高齢者の状況</w:t>
      </w:r>
      <w:bookmarkEnd w:id="112"/>
    </w:p>
    <w:p>
      <w:pPr>
        <w:pStyle w:val="Heading3"/>
        <w:spacing w:before="200" w:after="8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200" w:after="8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pStyle w:val="Heading3"/>
        <w:spacing w:before="200" w:after="8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240" w:after="12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200" w:after="8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200" w:after="8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200" w:after="8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200" w:after="8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200" w:after="8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240" w:after="12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200" w:after="8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200" w:after="8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200" w:after="8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200" w:after="8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200" w:after="8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200" w:after="8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200" w:after="8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240" w:after="12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r>
    </w:p>
    <w:p>
      <w:pPr>
        <w:pStyle w:val="Heading2"/>
        <w:spacing w:before="240" w:after="12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240" w:after="12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240" w:after="12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240" w:after="12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line="269" w:lineRule="auto"/>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pBdr>
          <w:top w:val="single" w:sz="18" w:space="4" w:color="1F3864"/>
          <w:bottom w:val="single" w:sz="18" w:space="4" w:color="1F3864"/>
        </w:pBdr>
        <w:shd w:val="clear" w:color="auto" w:fill="F2F5FA"/>
        <w:spacing w:before="280" w:after="200"/>
        <w:jc w:val="center"/>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240" w:after="12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200" w:after="8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200" w:after="8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200" w:after="8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240" w:after="12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240" w:after="12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200" w:after="8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240" w:after="12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200" w:after="8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200" w:after="8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200" w:after="8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25" w:name="_Toc10_025"/>
      <w:r>
        <w:rPr>
          <w:rFonts w:ascii="游ゴシック" w:hAnsi="游ゴシック" w:eastAsia="游ゴシック"/>
          <w:sz w:val="30"/>
        </w:rPr>
        <w:t>第4章　計画の基本理念及び基本目標</w:t>
      </w:r>
      <w:bookmarkEnd w:id="125"/>
    </w:p>
    <w:p>
      <w:pPr>
        <w:pStyle w:val="Heading2"/>
        <w:spacing w:before="240" w:after="12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240" w:after="12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200" w:after="8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240" w:after="12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在籍者数の時点の確認が必要</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全国平均以上（北海道の評価指標⑥と同じ）</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80" w:line="269" w:lineRule="auto"/>
      </w:pPr>
      <w:r>
        <w:rPr>
          <w:rFonts w:ascii="游ゴシック" w:hAnsi="游ゴシック" w:eastAsia="游ゴシック"/>
          <w:b w:val="0"/>
          <w:sz w:val="21"/>
        </w:rPr>
      </w:r>
    </w:p>
    <w:p>
      <w:pPr>
        <w:pStyle w:val="Heading1"/>
        <w:pBdr>
          <w:top w:val="single" w:sz="18" w:space="4" w:color="1F3864"/>
          <w:bottom w:val="single" w:sz="18" w:space="4" w:color="1F3864"/>
        </w:pBdr>
        <w:shd w:val="clear" w:color="auto" w:fill="F2F5FA"/>
        <w:spacing w:before="280" w:after="200"/>
        <w:jc w:val="center"/>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240" w:after="120"/>
      </w:pPr>
      <w:bookmarkStart w:id="130" w:name="_Toc10_030"/>
      <w:r>
        <w:rPr>
          <w:rFonts w:ascii="游ゴシック" w:hAnsi="游ゴシック" w:eastAsia="游ゴシック"/>
          <w:sz w:val="25"/>
        </w:rPr>
        <w:t>基本目標1　地域包括ケア・相談・医療介護連携</w:t>
      </w:r>
      <w:bookmarkEnd w:id="130"/>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240" w:after="12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240" w:after="120"/>
      </w:pPr>
      <w:bookmarkStart w:id="132" w:name="_Toc10_032"/>
      <w:r>
        <w:rPr>
          <w:rFonts w:ascii="游ゴシック" w:hAnsi="游ゴシック" w:eastAsia="游ゴシック"/>
          <w:sz w:val="25"/>
        </w:rPr>
        <w:t>基本目標3　持続可能なサービス提供・住まい</w:t>
      </w:r>
      <w:bookmarkEnd w:id="132"/>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240" w:after="120"/>
      </w:pPr>
      <w:bookmarkStart w:id="133" w:name="_Toc10_033"/>
      <w:r>
        <w:rPr>
          <w:rFonts w:ascii="游ゴシック" w:hAnsi="游ゴシック" w:eastAsia="游ゴシック"/>
          <w:sz w:val="25"/>
        </w:rPr>
        <w:t>基本目標4　介護人材・生産性・質・経営支援</w:t>
      </w:r>
      <w:bookmarkEnd w:id="133"/>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全国平均以上（北海道の評価指標⑥と同じ）</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240" w:after="120"/>
      </w:pPr>
      <w:bookmarkStart w:id="134" w:name="_Toc10_034"/>
      <w:r>
        <w:rPr>
          <w:rFonts w:ascii="游ゴシック" w:hAnsi="游ゴシック" w:eastAsia="游ゴシック"/>
          <w:sz w:val="25"/>
        </w:rPr>
        <w:t>基本目標5　保険運営・レジリエンス・PDCA</w:t>
      </w:r>
      <w:bookmarkEnd w:id="134"/>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200" w:after="8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200" w:after="8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業務継続計画を策定している事業所の割合（改称）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35" w:name="_Toc10_035"/>
      <w:r>
        <w:rPr>
          <w:rFonts w:ascii="游ゴシック" w:hAnsi="游ゴシック" w:eastAsia="游ゴシック"/>
          <w:sz w:val="30"/>
        </w:rPr>
        <w:t>第6章　介護保険事業等の見込み</w:t>
      </w:r>
      <w:bookmarkEnd w:id="135"/>
    </w:p>
    <w:p>
      <w:pPr>
        <w:pStyle w:val="Heading2"/>
        <w:spacing w:before="240" w:after="12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line="269" w:lineRule="auto"/>
      </w:pPr>
      <w:r>
        <w:rPr>
          <w:rFonts w:ascii="游ゴシック" w:hAnsi="游ゴシック" w:eastAsia="游ゴシック"/>
          <w:b w:val="0"/>
          <w:sz w:val="21"/>
        </w:rPr>
      </w:r>
    </w:p>
    <w:p>
      <w:pPr>
        <w:pStyle w:val="Heading2"/>
        <w:spacing w:before="240" w:after="12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200" w:after="80"/>
      </w:pPr>
      <w:r>
        <w:rPr>
          <w:rFonts w:ascii="游ゴシック" w:hAnsi="游ゴシック" w:eastAsia="游ゴシック"/>
          <w:sz w:val="22"/>
        </w:rPr>
        <w:t>1　介護給付サービス（1月当たり利用者数）</w:t>
      </w:r>
    </w:p>
    <w:p>
      <w:pPr>
        <w:pStyle w:val="Heading3"/>
        <w:spacing w:before="200" w:after="8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200" w:after="8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w:t>
      </w:r>
    </w:p>
    <w:p>
      <w:pPr>
        <w:pStyle w:val="Heading3"/>
        <w:spacing w:before="200" w:after="8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注）地域密着型介護老人福祉施設入所者生活介護は（2）に掲げています。介護療養型医療施設は令和6年3月末で廃止されており、実績はありません。</w:t>
      </w:r>
    </w:p>
    <w:p>
      <w:pPr>
        <w:pStyle w:val="Heading3"/>
        <w:spacing w:before="200" w:after="8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200" w:after="8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w:t>
      </w:r>
    </w:p>
    <w:p>
      <w:pPr>
        <w:pStyle w:val="Heading2"/>
        <w:spacing w:before="240" w:after="12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200" w:after="8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200" w:after="8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pStyle w:val="Heading3"/>
        <w:spacing w:before="200" w:after="8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w:t>
      </w:r>
    </w:p>
    <w:p>
      <w:pPr>
        <w:pStyle w:val="Heading2"/>
        <w:spacing w:before="240" w:after="12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200" w:after="8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200" w:after="8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200" w:after="8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【混合型特定施設入居者生活介護に係る必要利用定員総数】</w:t>
      </w:r>
    </w:p>
    <w:p>
      <w:pPr>
        <w:spacing w:after="80" w:line="269" w:lineRule="auto"/>
      </w:pPr>
      <w:r>
        <w:rPr>
          <w:rFonts w:ascii="游ゴシック" w:hAnsi="游ゴシック" w:eastAsia="游ゴシック"/>
          <w:b w:val="0"/>
          <w:sz w:val="21"/>
        </w:rPr>
        <w:t>介護保険法第117条第3項は、サービスの種類ごとの量を定めるに当たって勘案すべき事項として、混合型特定施設入居者生活介護に係る必要利用定員総数を挙げています。本計画では、混合型特定施設入居者生活介護に係る必要利用定員総数は定めないことと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928"/>
            <w:shd w:val="clear" w:color="auto" w:fill="DCE6F1"/>
          </w:tcPr>
          <w:p>
            <w:pPr>
              <w:jc w:val="center"/>
            </w:pPr>
            <w:r/>
            <w:r>
              <w:rPr>
                <w:rFonts w:ascii="游ゴシック" w:hAnsi="游ゴシック" w:eastAsia="游ゴシック"/>
                <w:b/>
                <w:sz w:val="17"/>
              </w:rPr>
              <w:t>区域内の定員</w:t>
            </w:r>
          </w:p>
        </w:tc>
        <w:tc>
          <w:tcPr>
            <w:tcW w:type="dxa" w:w="2835"/>
            <w:shd w:val="clear" w:color="auto" w:fill="DCE6F1"/>
          </w:tcPr>
          <w:p>
            <w:pPr>
              <w:jc w:val="center"/>
            </w:pPr>
            <w:r/>
            <w:r>
              <w:rPr>
                <w:rFonts w:ascii="游ゴシック" w:hAnsi="游ゴシック" w:eastAsia="游ゴシック"/>
                <w:b/>
                <w:sz w:val="17"/>
              </w:rPr>
              <w:t>令和7年度の受給者数（人／月）</w:t>
            </w:r>
          </w:p>
        </w:tc>
        <w:tc>
          <w:tcPr>
            <w:tcW w:type="dxa" w:w="2041"/>
            <w:shd w:val="clear" w:color="auto" w:fill="DCE6F1"/>
          </w:tcPr>
          <w:p>
            <w:pPr>
              <w:jc w:val="center"/>
            </w:pPr>
            <w:r/>
            <w:r>
              <w:rPr>
                <w:rFonts w:ascii="游ゴシック" w:hAnsi="游ゴシック" w:eastAsia="游ゴシック"/>
                <w:b/>
                <w:sz w:val="17"/>
              </w:rPr>
              <w:t>必要利用定員総数</w:t>
            </w:r>
          </w:p>
        </w:tc>
      </w:tr>
      <w:tr>
        <w:trPr>
          <w:cantSplit/>
        </w:trPr>
        <w:tc>
          <w:tcPr>
            <w:tcW w:type="dxa" w:w="2494"/>
          </w:tcPr>
          <w:p>
            <w:r/>
            <w:r>
              <w:rPr>
                <w:rFonts w:ascii="游ゴシック" w:hAnsi="游ゴシック" w:eastAsia="游ゴシック"/>
                <w:sz w:val="17"/>
              </w:rPr>
              <w:t>特定施設入居者生活介護</w:t>
            </w:r>
          </w:p>
        </w:tc>
        <w:tc>
          <w:tcPr>
            <w:tcW w:type="dxa" w:w="1928"/>
          </w:tcPr>
          <w:p>
            <w:r/>
            <w:r>
              <w:rPr>
                <w:rFonts w:ascii="游ゴシック" w:hAnsi="游ゴシック" w:eastAsia="游ゴシック"/>
                <w:sz w:val="17"/>
              </w:rPr>
              <w:t>156</w:t>
            </w:r>
          </w:p>
        </w:tc>
        <w:tc>
          <w:tcPr>
            <w:tcW w:type="dxa" w:w="2835"/>
          </w:tcPr>
          <w:p>
            <w:r/>
            <w:r>
              <w:rPr>
                <w:rFonts w:ascii="游ゴシック" w:hAnsi="游ゴシック" w:eastAsia="游ゴシック"/>
                <w:sz w:val="17"/>
              </w:rPr>
              <w:t>61.5</w:t>
            </w:r>
          </w:p>
        </w:tc>
        <w:tc>
          <w:tcPr>
            <w:tcW w:type="dxa" w:w="2041"/>
          </w:tcPr>
          <w:p>
            <w:r/>
            <w:r>
              <w:rPr>
                <w:rFonts w:ascii="游ゴシック" w:hAnsi="游ゴシック" w:eastAsia="游ゴシック"/>
                <w:sz w:val="17"/>
              </w:rPr>
              <w:t>定めない</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r>
    </w:p>
    <w:p>
      <w:pPr>
        <w:pStyle w:val="Heading2"/>
        <w:spacing w:before="240" w:after="12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240" w:after="12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200" w:after="8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w:t>
      </w:r>
    </w:p>
    <w:p>
      <w:pPr>
        <w:spacing w:after="160" w:line="269" w:lineRule="auto"/>
      </w:pPr>
      <w:r>
        <w:rPr>
          <w:rFonts w:ascii="游ゴシック" w:hAnsi="游ゴシック" w:eastAsia="游ゴシック"/>
          <w:b w:val="0"/>
          <w:sz w:val="17"/>
        </w:rPr>
        <w:t>注）各欄は、基本ケースから当該の前提のみを動かした場合の値です。複数を同時に動かした場合の値ではありません。</w:t>
      </w:r>
    </w:p>
    <w:p>
      <w:pPr>
        <w:pStyle w:val="Heading3"/>
        <w:spacing w:before="200" w:after="8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200" w:after="8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w:t>
      </w:r>
    </w:p>
    <w:p>
      <w:pPr>
        <w:pStyle w:val="Heading3"/>
        <w:spacing w:before="200" w:after="8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240" w:after="12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【第10期に施行される見直し】</w:t>
      </w:r>
    </w:p>
    <w:p>
      <w:pPr>
        <w:spacing w:after="80" w:line="269" w:lineRule="auto"/>
      </w:pPr>
      <w:r>
        <w:rPr>
          <w:rFonts w:ascii="游ゴシック" w:hAnsi="游ゴシック" w:eastAsia="游ゴシック"/>
          <w:b w:val="0"/>
          <w:sz w:val="21"/>
        </w:rPr>
        <w:t>低所得者に係る負担軽減の仕組みは、第10期の計画期間の前後に次の見直しが行われ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令和9年度中</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w:t>
            </w:r>
          </w:p>
        </w:tc>
        <w:tc>
          <w:tcPr>
            <w:tcW w:type="dxa" w:w="2739"/>
          </w:tcPr>
          <w:p>
            <w:r/>
            <w:r>
              <w:rPr>
                <w:rFonts w:ascii="游ゴシック" w:hAnsi="游ゴシック" w:eastAsia="游ゴシック"/>
                <w:sz w:val="17"/>
              </w:rPr>
              <w:t>第10期計画期間の開始（令和9年度）の前までに結論</w:t>
            </w:r>
          </w:p>
        </w:tc>
      </w:tr>
    </w:tbl>
    <w:p>
      <w:pPr>
        <w:spacing w:after="80" w:line="269" w:lineRule="auto"/>
      </w:pPr>
      <w:r>
        <w:rPr>
          <w:rFonts w:ascii="游ゴシック" w:hAnsi="游ゴシック" w:eastAsia="游ゴシック"/>
          <w:b w:val="0"/>
          <w:sz w:val="20"/>
        </w:rPr>
        <w:t>補足給付の所得区分の細分化及び一定以上所得基準の見直しは、第10期の計画期間中に施行されるものです。対象となる方に必要な負担軽減が確実に届くよう、認定証の更新の時期に合わせた個別の案内を行うとともに、未申請の把握と申請の勧奨を構成3町と連携して行います。施行の時期及び対象者数は［要確認］として残し、内容が示された時点で補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pBdr>
          <w:top w:val="single" w:sz="18" w:space="4" w:color="1F3864"/>
          <w:bottom w:val="single" w:sz="18" w:space="4" w:color="1F3864"/>
        </w:pBdr>
        <w:shd w:val="clear" w:color="auto" w:fill="F2F5FA"/>
        <w:spacing w:before="280" w:after="200"/>
        <w:jc w:val="center"/>
      </w:pPr>
      <w:bookmarkStart w:id="143" w:name="_Toc10_043"/>
      <w:r>
        <w:rPr>
          <w:rFonts w:ascii="游ゴシック" w:hAnsi="游ゴシック" w:eastAsia="游ゴシック"/>
          <w:sz w:val="30"/>
        </w:rPr>
        <w:t>資料編</w:t>
      </w:r>
      <w:bookmarkEnd w:id="143"/>
    </w:p>
    <w:p>
      <w:pPr>
        <w:pStyle w:val="Heading2"/>
        <w:spacing w:before="240" w:after="12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200" w:after="8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業務継続計画を策定している事業所の割合（改称）</w:t>
            </w:r>
          </w:p>
        </w:tc>
        <w:tc>
          <w:tcPr>
            <w:tcW w:type="dxa" w:w="1753"/>
          </w:tcPr>
          <w:p>
            <w:r/>
            <w:r>
              <w:rPr>
                <w:rFonts w:ascii="游ゴシック" w:hAnsi="游ゴシック" w:eastAsia="游ゴシック"/>
                <w:sz w:val="17"/>
              </w:rPr>
              <w:t>感染症又は災害の発生時に必要なサービスを継続するための業務継続計画を策定している事業所の割合</w:t>
            </w:r>
          </w:p>
        </w:tc>
        <w:tc>
          <w:tcPr>
            <w:tcW w:type="dxa" w:w="2520"/>
          </w:tcPr>
          <w:p>
            <w:r/>
            <w:r>
              <w:rPr>
                <w:rFonts w:ascii="游ゴシック" w:hAnsi="游ゴシック" w:eastAsia="游ゴシック"/>
                <w:sz w:val="17"/>
              </w:rPr>
              <w:t>策定事業所÷指定事業所×100／国民健康保険団体連合会の給付実績（業務継続計画未策定減算）</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5章第3節の一覧及び各基本目標の達成目標と同一のものです。H07・H08・H12・H16の4項目は、当初の定義では算定できなかったため実施済みの調査及び給付実績による代理指標に振り替えています（第5章第3節）。改称の前後で系列は接続しません。</w:t>
      </w:r>
    </w:p>
    <w:p>
      <w:pPr>
        <w:pStyle w:val="Heading3"/>
        <w:spacing w:before="200" w:after="8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240" w:after="12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200" w:after="8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200" w:after="8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200" w:after="8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240" w:after="12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240" w:after="12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240" w:after="12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240" w:after="12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240" w:after="12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r>
        <w:br w:type="page"/>
      </w:r>
    </w:p>
    <w:p>
      <w:pPr>
        <w:pStyle w:val="Heading1"/>
        <w:pBdr>
          <w:top w:val="single" w:sz="18" w:space="4" w:color="1F3864"/>
          <w:bottom w:val="single" w:sz="18" w:space="4" w:color="1F3864"/>
        </w:pBdr>
        <w:shd w:val="clear" w:color="auto" w:fill="F2F5FA"/>
        <w:spacing w:before="280" w:after="200"/>
        <w:jc w:val="center"/>
      </w:pPr>
      <w:bookmarkStart w:id="1001" w:name="_Pub_051"/>
      <w:r>
        <w:rPr>
          <w:rFonts w:ascii="游ゴシック" w:hAnsi="游ゴシック" w:eastAsia="游ゴシック"/>
          <w:b w:val="0"/>
          <w:sz w:val="30"/>
        </w:rPr>
        <w:t>参考　介護サービスの内容</w:t>
      </w:r>
      <w:bookmarkEnd w:id="1001"/>
    </w:p>
    <w:p>
      <w:pPr>
        <w:spacing w:after="80" w:before="0" w:line="259" w:lineRule="auto"/>
      </w:pPr>
      <w:r>
        <w:rPr>
          <w:rFonts w:ascii="游ゴシック" w:hAnsi="游ゴシック" w:eastAsia="游ゴシック"/>
          <w:b w:val="0"/>
          <w:sz w:val="21"/>
        </w:rPr>
        <w:t>本計画に掲げる介護サービスの内容は次のとおりです。介護保険法及び国が定める基準によるものであり、実際に利用できるサービスは要介護度により異なります。</w:t>
      </w:r>
    </w:p>
    <w:p>
      <w:pPr>
        <w:pStyle w:val="Heading2"/>
        <w:spacing w:before="240" w:after="120"/>
      </w:pPr>
      <w:bookmarkStart w:id="1002" w:name="_Pub_052"/>
      <w:r>
        <w:rPr>
          <w:rFonts w:ascii="游ゴシック" w:hAnsi="游ゴシック" w:eastAsia="游ゴシック"/>
          <w:b w:val="0"/>
          <w:sz w:val="25"/>
        </w:rPr>
        <w:t>施設サービス</w:t>
      </w:r>
      <w:bookmarkEnd w:id="1002"/>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介護老人福祉施設</w:t>
            </w:r>
          </w:p>
        </w:tc>
        <w:tc>
          <w:tcPr>
            <w:tcW w:type="dxa" w:w="6576"/>
          </w:tcPr>
          <w:p>
            <w:r/>
            <w:r>
              <w:rPr>
                <w:rFonts w:ascii="游ゴシック" w:hAnsi="游ゴシック" w:eastAsia="游ゴシック"/>
                <w:b w:val="0"/>
                <w:sz w:val="18"/>
              </w:rPr>
              <w:t>常時介護が必要で居宅において介護を受けることが困難な方が入所し、入浴、排せつ、食事等の介護、機能訓練、健康管理及び療養上の世話を受ける施設です。特別養護老人ホームともいいます。新たに入所できるのは原則として要介護3以上の方です。</w:t>
            </w:r>
          </w:p>
        </w:tc>
      </w:tr>
      <w:tr>
        <w:trPr>
          <w:cantSplit/>
        </w:trPr>
        <w:tc>
          <w:tcPr>
            <w:tcW w:type="dxa" w:w="2835"/>
          </w:tcPr>
          <w:p>
            <w:r/>
            <w:r>
              <w:rPr>
                <w:rFonts w:ascii="游ゴシック" w:hAnsi="游ゴシック" w:eastAsia="游ゴシック"/>
                <w:b w:val="0"/>
                <w:sz w:val="18"/>
              </w:rPr>
              <w:t>地域密着型介護老人福祉施設入所者生活介護</w:t>
            </w:r>
          </w:p>
        </w:tc>
        <w:tc>
          <w:tcPr>
            <w:tcW w:type="dxa" w:w="6576"/>
          </w:tcPr>
          <w:p>
            <w:r/>
            <w:r>
              <w:rPr>
                <w:rFonts w:ascii="游ゴシック" w:hAnsi="游ゴシック" w:eastAsia="游ゴシック"/>
                <w:b w:val="0"/>
                <w:sz w:val="18"/>
              </w:rPr>
              <w:t>入所定員が29人以下の介護老人福祉施設です。住み慣れた地域での生活を続けられるよう、原則として当該市町村の被保険者が利用します。</w:t>
            </w:r>
          </w:p>
        </w:tc>
      </w:tr>
      <w:tr>
        <w:trPr>
          <w:cantSplit/>
        </w:trPr>
        <w:tc>
          <w:tcPr>
            <w:tcW w:type="dxa" w:w="2835"/>
          </w:tcPr>
          <w:p>
            <w:r/>
            <w:r>
              <w:rPr>
                <w:rFonts w:ascii="游ゴシック" w:hAnsi="游ゴシック" w:eastAsia="游ゴシック"/>
                <w:b w:val="0"/>
                <w:sz w:val="18"/>
              </w:rPr>
              <w:t>介護老人保健施設</w:t>
            </w:r>
          </w:p>
        </w:tc>
        <w:tc>
          <w:tcPr>
            <w:tcW w:type="dxa" w:w="6576"/>
          </w:tcPr>
          <w:p>
            <w:r/>
            <w:r>
              <w:rPr>
                <w:rFonts w:ascii="游ゴシック" w:hAnsi="游ゴシック" w:eastAsia="游ゴシック"/>
                <w:b w:val="0"/>
                <w:sz w:val="18"/>
              </w:rPr>
              <w:t>病状が安定し、在宅復帰に向けたリハビリテーションや看護・介護を必要とする方が入所する施設です。</w:t>
            </w:r>
          </w:p>
        </w:tc>
      </w:tr>
      <w:tr>
        <w:trPr>
          <w:cantSplit/>
        </w:trPr>
        <w:tc>
          <w:tcPr>
            <w:tcW w:type="dxa" w:w="2835"/>
          </w:tcPr>
          <w:p>
            <w:r/>
            <w:r>
              <w:rPr>
                <w:rFonts w:ascii="游ゴシック" w:hAnsi="游ゴシック" w:eastAsia="游ゴシック"/>
                <w:b w:val="0"/>
                <w:sz w:val="18"/>
              </w:rPr>
              <w:t>介護医療院</w:t>
            </w:r>
          </w:p>
        </w:tc>
        <w:tc>
          <w:tcPr>
            <w:tcW w:type="dxa" w:w="6576"/>
          </w:tcPr>
          <w:p>
            <w:r/>
            <w:r>
              <w:rPr>
                <w:rFonts w:ascii="游ゴシック" w:hAnsi="游ゴシック" w:eastAsia="游ゴシック"/>
                <w:b w:val="0"/>
                <w:sz w:val="18"/>
              </w:rPr>
              <w:t>長期にわたる療養が必要な方が入所し、療養上の管理、看護、医学的管理のもとでの介護及び機能訓練その他必要な医療と日常生活上の世話を受ける施設です。</w:t>
            </w:r>
          </w:p>
        </w:tc>
      </w:tr>
      <w:tr>
        <w:trPr>
          <w:cantSplit/>
        </w:trPr>
        <w:tc>
          <w:tcPr>
            <w:tcW w:type="dxa" w:w="2835"/>
          </w:tcPr>
          <w:p>
            <w:r/>
            <w:r>
              <w:rPr>
                <w:rFonts w:ascii="游ゴシック" w:hAnsi="游ゴシック" w:eastAsia="游ゴシック"/>
                <w:b w:val="0"/>
                <w:sz w:val="18"/>
              </w:rPr>
              <w:t>介護療養型医療施設</w:t>
            </w:r>
          </w:p>
        </w:tc>
        <w:tc>
          <w:tcPr>
            <w:tcW w:type="dxa" w:w="6576"/>
          </w:tcPr>
          <w:p>
            <w:r/>
            <w:r>
              <w:rPr>
                <w:rFonts w:ascii="游ゴシック" w:hAnsi="游ゴシック" w:eastAsia="游ゴシック"/>
                <w:b w:val="0"/>
                <w:sz w:val="18"/>
              </w:rPr>
              <w:t>令和5年度末で廃止された施設類型です。介護医療院等へ転換されています。</w:t>
            </w:r>
          </w:p>
        </w:tc>
      </w:tr>
    </w:tbl>
    <w:p>
      <w:pPr>
        <w:pStyle w:val="Heading2"/>
        <w:spacing w:before="240" w:after="120"/>
      </w:pPr>
      <w:bookmarkStart w:id="1003" w:name="_Pub_053"/>
      <w:r>
        <w:rPr>
          <w:rFonts w:ascii="游ゴシック" w:hAnsi="游ゴシック" w:eastAsia="游ゴシック"/>
          <w:b w:val="0"/>
          <w:sz w:val="25"/>
        </w:rPr>
        <w:t>居住系サービス</w:t>
      </w:r>
      <w:bookmarkEnd w:id="1003"/>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特定施設入居者生活介護</w:t>
            </w:r>
          </w:p>
        </w:tc>
        <w:tc>
          <w:tcPr>
            <w:tcW w:type="dxa" w:w="6576"/>
          </w:tcPr>
          <w:p>
            <w:r/>
            <w:r>
              <w:rPr>
                <w:rFonts w:ascii="游ゴシック" w:hAnsi="游ゴシック" w:eastAsia="游ゴシック"/>
                <w:b w:val="0"/>
                <w:sz w:val="18"/>
              </w:rPr>
              <w:t>有料老人ホーム、軽費老人ホーム等に入居している方が、入浴、排せつ、食事等の介護、機能訓練及び療養上の世話を受けるサービスです。</w:t>
            </w:r>
          </w:p>
        </w:tc>
      </w:tr>
      <w:tr>
        <w:trPr>
          <w:cantSplit/>
        </w:trPr>
        <w:tc>
          <w:tcPr>
            <w:tcW w:type="dxa" w:w="2835"/>
          </w:tcPr>
          <w:p>
            <w:r/>
            <w:r>
              <w:rPr>
                <w:rFonts w:ascii="游ゴシック" w:hAnsi="游ゴシック" w:eastAsia="游ゴシック"/>
                <w:b w:val="0"/>
                <w:sz w:val="18"/>
              </w:rPr>
              <w:t>地域密着型特定施設入居者生活介護</w:t>
            </w:r>
          </w:p>
        </w:tc>
        <w:tc>
          <w:tcPr>
            <w:tcW w:type="dxa" w:w="6576"/>
          </w:tcPr>
          <w:p>
            <w:r/>
            <w:r>
              <w:rPr>
                <w:rFonts w:ascii="游ゴシック" w:hAnsi="游ゴシック" w:eastAsia="游ゴシック"/>
                <w:b w:val="0"/>
                <w:sz w:val="18"/>
              </w:rPr>
              <w:t>入居定員が29人以下の特定施設が行う特定施設入居者生活介護です。</w:t>
            </w:r>
          </w:p>
        </w:tc>
      </w:tr>
      <w:tr>
        <w:trPr>
          <w:cantSplit/>
        </w:trPr>
        <w:tc>
          <w:tcPr>
            <w:tcW w:type="dxa" w:w="2835"/>
          </w:tcPr>
          <w:p>
            <w:r/>
            <w:r>
              <w:rPr>
                <w:rFonts w:ascii="游ゴシック" w:hAnsi="游ゴシック" w:eastAsia="游ゴシック"/>
                <w:b w:val="0"/>
                <w:sz w:val="18"/>
              </w:rPr>
              <w:t>認知症対応型共同生活介護</w:t>
            </w:r>
          </w:p>
        </w:tc>
        <w:tc>
          <w:tcPr>
            <w:tcW w:type="dxa" w:w="6576"/>
          </w:tcPr>
          <w:p>
            <w:r/>
            <w:r>
              <w:rPr>
                <w:rFonts w:ascii="游ゴシック" w:hAnsi="游ゴシック" w:eastAsia="游ゴシック"/>
                <w:b w:val="0"/>
                <w:sz w:val="18"/>
              </w:rPr>
              <w:t>認知症の方が5人から9人の少人数で共同生活を営む住居で、入浴、排せつ、食事等の介護その他の日常生活上の世話及び機能訓練を受けるサービスです。グループホームともいいます。</w:t>
            </w:r>
          </w:p>
        </w:tc>
      </w:tr>
    </w:tbl>
    <w:p>
      <w:pPr>
        <w:pStyle w:val="Heading2"/>
        <w:spacing w:before="240" w:after="120"/>
      </w:pPr>
      <w:bookmarkStart w:id="1004" w:name="_Pub_054"/>
      <w:r>
        <w:rPr>
          <w:rFonts w:ascii="游ゴシック" w:hAnsi="游ゴシック" w:eastAsia="游ゴシック"/>
          <w:b w:val="0"/>
          <w:sz w:val="25"/>
        </w:rPr>
        <w:t>居宅サービス・地域密着型サービス等</w:t>
      </w:r>
      <w:bookmarkEnd w:id="1004"/>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訪問介護</w:t>
            </w:r>
          </w:p>
        </w:tc>
        <w:tc>
          <w:tcPr>
            <w:tcW w:type="dxa" w:w="6576"/>
          </w:tcPr>
          <w:p>
            <w:r/>
            <w:r>
              <w:rPr>
                <w:rFonts w:ascii="游ゴシック" w:hAnsi="游ゴシック" w:eastAsia="游ゴシック"/>
                <w:b w:val="0"/>
                <w:sz w:val="18"/>
              </w:rPr>
              <w:t>訪問介護員（ホームヘルパー）が居宅を訪問し、入浴、排せつ、食事等の身体介護や、調理、洗濯、掃除等の生活援助を行うサービスです。</w:t>
            </w:r>
          </w:p>
        </w:tc>
      </w:tr>
      <w:tr>
        <w:trPr>
          <w:cantSplit/>
        </w:trPr>
        <w:tc>
          <w:tcPr>
            <w:tcW w:type="dxa" w:w="2835"/>
          </w:tcPr>
          <w:p>
            <w:r/>
            <w:r>
              <w:rPr>
                <w:rFonts w:ascii="游ゴシック" w:hAnsi="游ゴシック" w:eastAsia="游ゴシック"/>
                <w:b w:val="0"/>
                <w:sz w:val="18"/>
              </w:rPr>
              <w:t>訪問入浴介護</w:t>
            </w:r>
          </w:p>
        </w:tc>
        <w:tc>
          <w:tcPr>
            <w:tcW w:type="dxa" w:w="6576"/>
          </w:tcPr>
          <w:p>
            <w:r/>
            <w:r>
              <w:rPr>
                <w:rFonts w:ascii="游ゴシック" w:hAnsi="游ゴシック" w:eastAsia="游ゴシック"/>
                <w:b w:val="0"/>
                <w:sz w:val="18"/>
              </w:rPr>
              <w:t>簡易浴槽を積んだ入浴車等により居宅を訪問し、入浴の介護を行うサービスです。</w:t>
            </w:r>
          </w:p>
        </w:tc>
      </w:tr>
      <w:tr>
        <w:trPr>
          <w:cantSplit/>
        </w:trPr>
        <w:tc>
          <w:tcPr>
            <w:tcW w:type="dxa" w:w="2835"/>
          </w:tcPr>
          <w:p>
            <w:r/>
            <w:r>
              <w:rPr>
                <w:rFonts w:ascii="游ゴシック" w:hAnsi="游ゴシック" w:eastAsia="游ゴシック"/>
                <w:b w:val="0"/>
                <w:sz w:val="18"/>
              </w:rPr>
              <w:t>訪問看護</w:t>
            </w:r>
          </w:p>
        </w:tc>
        <w:tc>
          <w:tcPr>
            <w:tcW w:type="dxa" w:w="6576"/>
          </w:tcPr>
          <w:p>
            <w:r/>
            <w:r>
              <w:rPr>
                <w:rFonts w:ascii="游ゴシック" w:hAnsi="游ゴシック" w:eastAsia="游ゴシック"/>
                <w:b w:val="0"/>
                <w:sz w:val="18"/>
              </w:rPr>
              <w:t>看護師等が居宅を訪問し、主治医の指示に基づいて療養上の世話又は必要な診療の補助を行うサービスです。</w:t>
            </w:r>
          </w:p>
        </w:tc>
      </w:tr>
      <w:tr>
        <w:trPr>
          <w:cantSplit/>
        </w:trPr>
        <w:tc>
          <w:tcPr>
            <w:tcW w:type="dxa" w:w="2835"/>
          </w:tcPr>
          <w:p>
            <w:r/>
            <w:r>
              <w:rPr>
                <w:rFonts w:ascii="游ゴシック" w:hAnsi="游ゴシック" w:eastAsia="游ゴシック"/>
                <w:b w:val="0"/>
                <w:sz w:val="18"/>
              </w:rPr>
              <w:t>訪問リハビリテーション</w:t>
            </w:r>
          </w:p>
        </w:tc>
        <w:tc>
          <w:tcPr>
            <w:tcW w:type="dxa" w:w="6576"/>
          </w:tcPr>
          <w:p>
            <w:r/>
            <w:r>
              <w:rPr>
                <w:rFonts w:ascii="游ゴシック" w:hAnsi="游ゴシック" w:eastAsia="游ゴシック"/>
                <w:b w:val="0"/>
                <w:sz w:val="18"/>
              </w:rPr>
              <w:t>理学療法士、作業療法士又は言語聴覚士が居宅を訪問し、心身の機能の維持回復を図るための機能訓練を行うサービスです。</w:t>
            </w:r>
          </w:p>
        </w:tc>
      </w:tr>
      <w:tr>
        <w:trPr>
          <w:cantSplit/>
        </w:trPr>
        <w:tc>
          <w:tcPr>
            <w:tcW w:type="dxa" w:w="2835"/>
          </w:tcPr>
          <w:p>
            <w:r/>
            <w:r>
              <w:rPr>
                <w:rFonts w:ascii="游ゴシック" w:hAnsi="游ゴシック" w:eastAsia="游ゴシック"/>
                <w:b w:val="0"/>
                <w:sz w:val="18"/>
              </w:rPr>
              <w:t>居宅療養管理指導</w:t>
            </w:r>
          </w:p>
        </w:tc>
        <w:tc>
          <w:tcPr>
            <w:tcW w:type="dxa" w:w="6576"/>
          </w:tcPr>
          <w:p>
            <w:r/>
            <w:r>
              <w:rPr>
                <w:rFonts w:ascii="游ゴシック" w:hAnsi="游ゴシック" w:eastAsia="游ゴシック"/>
                <w:b w:val="0"/>
                <w:sz w:val="18"/>
              </w:rPr>
              <w:t>医師、歯科医師、薬剤師、管理栄養士等が居宅を訪問し、療養上の管理及び指導を行うサービスです。</w:t>
            </w:r>
          </w:p>
        </w:tc>
      </w:tr>
      <w:tr>
        <w:trPr>
          <w:cantSplit/>
        </w:trPr>
        <w:tc>
          <w:tcPr>
            <w:tcW w:type="dxa" w:w="2835"/>
          </w:tcPr>
          <w:p>
            <w:r/>
            <w:r>
              <w:rPr>
                <w:rFonts w:ascii="游ゴシック" w:hAnsi="游ゴシック" w:eastAsia="游ゴシック"/>
                <w:b w:val="0"/>
                <w:sz w:val="18"/>
              </w:rPr>
              <w:t>通所介護</w:t>
            </w:r>
          </w:p>
        </w:tc>
        <w:tc>
          <w:tcPr>
            <w:tcW w:type="dxa" w:w="6576"/>
          </w:tcPr>
          <w:p>
            <w:r/>
            <w:r>
              <w:rPr>
                <w:rFonts w:ascii="游ゴシック" w:hAnsi="游ゴシック" w:eastAsia="游ゴシック"/>
                <w:b w:val="0"/>
                <w:sz w:val="18"/>
              </w:rPr>
              <w:t>デイサービスセンター等に通い、入浴、排せつ、食事等の介護、生活等についての相談・助言、健康状態の確認その他の日常生活上の世話及び機能訓練を受けるサービスです。利用定員が19人以上のものをいいます。</w:t>
            </w:r>
          </w:p>
        </w:tc>
      </w:tr>
      <w:tr>
        <w:trPr>
          <w:cantSplit/>
        </w:trPr>
        <w:tc>
          <w:tcPr>
            <w:tcW w:type="dxa" w:w="2835"/>
          </w:tcPr>
          <w:p>
            <w:r/>
            <w:r>
              <w:rPr>
                <w:rFonts w:ascii="游ゴシック" w:hAnsi="游ゴシック" w:eastAsia="游ゴシック"/>
                <w:b w:val="0"/>
                <w:sz w:val="18"/>
              </w:rPr>
              <w:t>地域密着型通所介護</w:t>
            </w:r>
          </w:p>
        </w:tc>
        <w:tc>
          <w:tcPr>
            <w:tcW w:type="dxa" w:w="6576"/>
          </w:tcPr>
          <w:p>
            <w:r/>
            <w:r>
              <w:rPr>
                <w:rFonts w:ascii="游ゴシック" w:hAnsi="游ゴシック" w:eastAsia="游ゴシック"/>
                <w:b w:val="0"/>
                <w:sz w:val="18"/>
              </w:rPr>
              <w:t>利用定員が18人以下の通所介護です。</w:t>
            </w:r>
          </w:p>
        </w:tc>
      </w:tr>
      <w:tr>
        <w:trPr>
          <w:cantSplit/>
        </w:trPr>
        <w:tc>
          <w:tcPr>
            <w:tcW w:type="dxa" w:w="2835"/>
          </w:tcPr>
          <w:p>
            <w:r/>
            <w:r>
              <w:rPr>
                <w:rFonts w:ascii="游ゴシック" w:hAnsi="游ゴシック" w:eastAsia="游ゴシック"/>
                <w:b w:val="0"/>
                <w:sz w:val="18"/>
              </w:rPr>
              <w:t>通所リハビリテーション</w:t>
            </w:r>
          </w:p>
        </w:tc>
        <w:tc>
          <w:tcPr>
            <w:tcW w:type="dxa" w:w="6576"/>
          </w:tcPr>
          <w:p>
            <w:r/>
            <w:r>
              <w:rPr>
                <w:rFonts w:ascii="游ゴシック" w:hAnsi="游ゴシック" w:eastAsia="游ゴシック"/>
                <w:b w:val="0"/>
                <w:sz w:val="18"/>
              </w:rPr>
              <w:t>介護老人保健施設、病院、診療所等に通い、心身の機能の維持回復を図るための理学療法、作業療法その他必要なリハビリテーションを受けるサービスです。デイケアともいいます。</w:t>
            </w:r>
          </w:p>
        </w:tc>
      </w:tr>
      <w:tr>
        <w:trPr>
          <w:cantSplit/>
        </w:trPr>
        <w:tc>
          <w:tcPr>
            <w:tcW w:type="dxa" w:w="2835"/>
          </w:tcPr>
          <w:p>
            <w:r/>
            <w:r>
              <w:rPr>
                <w:rFonts w:ascii="游ゴシック" w:hAnsi="游ゴシック" w:eastAsia="游ゴシック"/>
                <w:b w:val="0"/>
                <w:sz w:val="18"/>
              </w:rPr>
              <w:t>短期入所生活介護</w:t>
            </w:r>
          </w:p>
        </w:tc>
        <w:tc>
          <w:tcPr>
            <w:tcW w:type="dxa" w:w="6576"/>
          </w:tcPr>
          <w:p>
            <w:r/>
            <w:r>
              <w:rPr>
                <w:rFonts w:ascii="游ゴシック" w:hAnsi="游ゴシック" w:eastAsia="游ゴシック"/>
                <w:b w:val="0"/>
                <w:sz w:val="18"/>
              </w:rPr>
              <w:t>介護老人福祉施設等に短期間入所し、入浴、排せつ、食事等の介護その他の日常生活上の世話及び機能訓練を受けるサービスです。ショートステイともいいます。</w:t>
            </w:r>
          </w:p>
        </w:tc>
      </w:tr>
      <w:tr>
        <w:trPr>
          <w:cantSplit/>
        </w:trPr>
        <w:tc>
          <w:tcPr>
            <w:tcW w:type="dxa" w:w="2835"/>
          </w:tcPr>
          <w:p>
            <w:r/>
            <w:r>
              <w:rPr>
                <w:rFonts w:ascii="游ゴシック" w:hAnsi="游ゴシック" w:eastAsia="游ゴシック"/>
                <w:b w:val="0"/>
                <w:sz w:val="18"/>
              </w:rPr>
              <w:t>短期入所療養介護（老健）</w:t>
            </w:r>
          </w:p>
        </w:tc>
        <w:tc>
          <w:tcPr>
            <w:tcW w:type="dxa" w:w="6576"/>
          </w:tcPr>
          <w:p>
            <w:r/>
            <w:r>
              <w:rPr>
                <w:rFonts w:ascii="游ゴシック" w:hAnsi="游ゴシック" w:eastAsia="游ゴシック"/>
                <w:b w:val="0"/>
                <w:sz w:val="18"/>
              </w:rPr>
              <w:t>介護老人保健施設に短期間入所し、看護、医学的管理のもとでの介護、機能訓練その他必要な医療と日常生活上の世話を受けるサービスです。</w:t>
            </w:r>
          </w:p>
        </w:tc>
      </w:tr>
      <w:tr>
        <w:trPr>
          <w:cantSplit/>
        </w:trPr>
        <w:tc>
          <w:tcPr>
            <w:tcW w:type="dxa" w:w="2835"/>
          </w:tcPr>
          <w:p>
            <w:r/>
            <w:r>
              <w:rPr>
                <w:rFonts w:ascii="游ゴシック" w:hAnsi="游ゴシック" w:eastAsia="游ゴシック"/>
                <w:b w:val="0"/>
                <w:sz w:val="18"/>
              </w:rPr>
              <w:t>短期入所療養介護（病院等）</w:t>
            </w:r>
          </w:p>
        </w:tc>
        <w:tc>
          <w:tcPr>
            <w:tcW w:type="dxa" w:w="6576"/>
          </w:tcPr>
          <w:p>
            <w:r/>
            <w:r>
              <w:rPr>
                <w:rFonts w:ascii="游ゴシック" w:hAnsi="游ゴシック" w:eastAsia="游ゴシック"/>
                <w:b w:val="0"/>
                <w:sz w:val="18"/>
              </w:rPr>
              <w:t>療養病床を有する病院又は診療所に短期間入所し、看護、医学的管理のもとでの介護等を受けるサービスです。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短期入所療養介護（介護医療院）</w:t>
            </w:r>
          </w:p>
        </w:tc>
        <w:tc>
          <w:tcPr>
            <w:tcW w:type="dxa" w:w="6576"/>
          </w:tcPr>
          <w:p>
            <w:r/>
            <w:r>
              <w:rPr>
                <w:rFonts w:ascii="游ゴシック" w:hAnsi="游ゴシック" w:eastAsia="游ゴシック"/>
                <w:b w:val="0"/>
                <w:sz w:val="18"/>
              </w:rPr>
              <w:t>介護医療院に短期間入所し、看護、医学的管理のもとでの介護等を受けるサービスです。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福祉用具貸与</w:t>
            </w:r>
          </w:p>
        </w:tc>
        <w:tc>
          <w:tcPr>
            <w:tcW w:type="dxa" w:w="6576"/>
          </w:tcPr>
          <w:p>
            <w:r/>
            <w:r>
              <w:rPr>
                <w:rFonts w:ascii="游ゴシック" w:hAnsi="游ゴシック" w:eastAsia="游ゴシック"/>
                <w:b w:val="0"/>
                <w:sz w:val="18"/>
              </w:rPr>
              <w:t>車いす、特殊寝台、手すり、歩行器等の福祉用具を貸与するサービスです。要介護度により貸与できる種目が異なります。</w:t>
            </w:r>
          </w:p>
        </w:tc>
      </w:tr>
      <w:tr>
        <w:trPr>
          <w:cantSplit/>
        </w:trPr>
        <w:tc>
          <w:tcPr>
            <w:tcW w:type="dxa" w:w="2835"/>
          </w:tcPr>
          <w:p>
            <w:r/>
            <w:r>
              <w:rPr>
                <w:rFonts w:ascii="游ゴシック" w:hAnsi="游ゴシック" w:eastAsia="游ゴシック"/>
                <w:b w:val="0"/>
                <w:sz w:val="18"/>
              </w:rPr>
              <w:t>特定福祉用具販売</w:t>
            </w:r>
          </w:p>
        </w:tc>
        <w:tc>
          <w:tcPr>
            <w:tcW w:type="dxa" w:w="6576"/>
          </w:tcPr>
          <w:p>
            <w:r/>
            <w:r>
              <w:rPr>
                <w:rFonts w:ascii="游ゴシック" w:hAnsi="游ゴシック" w:eastAsia="游ゴシック"/>
                <w:b w:val="0"/>
                <w:sz w:val="18"/>
              </w:rPr>
              <w:t>入浴又は排せつの用に供する福祉用具など、貸与になじまない用具を販売するものです。年間10万円を上限に購入費が支給されます。</w:t>
            </w:r>
          </w:p>
        </w:tc>
      </w:tr>
      <w:tr>
        <w:trPr>
          <w:cantSplit/>
        </w:trPr>
        <w:tc>
          <w:tcPr>
            <w:tcW w:type="dxa" w:w="2835"/>
          </w:tcPr>
          <w:p>
            <w:r/>
            <w:r>
              <w:rPr>
                <w:rFonts w:ascii="游ゴシック" w:hAnsi="游ゴシック" w:eastAsia="游ゴシック"/>
                <w:b w:val="0"/>
                <w:sz w:val="18"/>
              </w:rPr>
              <w:t>住宅改修</w:t>
            </w:r>
          </w:p>
        </w:tc>
        <w:tc>
          <w:tcPr>
            <w:tcW w:type="dxa" w:w="6576"/>
          </w:tcPr>
          <w:p>
            <w:r/>
            <w:r>
              <w:rPr>
                <w:rFonts w:ascii="游ゴシック" w:hAnsi="游ゴシック" w:eastAsia="游ゴシック"/>
                <w:b w:val="0"/>
                <w:sz w:val="18"/>
              </w:rPr>
              <w:t>手すりの取付け、段差の解消、床材の変更、引き戸等への取替え、洋式便器等への取替え等について、20万円を上限に改修費が支給されるものです。</w:t>
            </w:r>
          </w:p>
        </w:tc>
      </w:tr>
      <w:tr>
        <w:trPr>
          <w:cantSplit/>
        </w:trPr>
        <w:tc>
          <w:tcPr>
            <w:tcW w:type="dxa" w:w="2835"/>
          </w:tcPr>
          <w:p>
            <w:r/>
            <w:r>
              <w:rPr>
                <w:rFonts w:ascii="游ゴシック" w:hAnsi="游ゴシック" w:eastAsia="游ゴシック"/>
                <w:b w:val="0"/>
                <w:sz w:val="18"/>
              </w:rPr>
              <w:t>定期巡回・随時対応型訪問介護看護</w:t>
            </w:r>
          </w:p>
        </w:tc>
        <w:tc>
          <w:tcPr>
            <w:tcW w:type="dxa" w:w="6576"/>
          </w:tcPr>
          <w:p>
            <w:r/>
            <w:r>
              <w:rPr>
                <w:rFonts w:ascii="游ゴシック" w:hAnsi="游ゴシック" w:eastAsia="游ゴシック"/>
                <w:b w:val="0"/>
                <w:sz w:val="18"/>
              </w:rPr>
              <w:t>日中・夜間を通じて、定期的な巡回訪問と随時の通報への対応により、介護と看護を一体的に又は密接に連携して提供するサービスです。</w:t>
            </w:r>
          </w:p>
        </w:tc>
      </w:tr>
      <w:tr>
        <w:trPr>
          <w:cantSplit/>
        </w:trPr>
        <w:tc>
          <w:tcPr>
            <w:tcW w:type="dxa" w:w="2835"/>
          </w:tcPr>
          <w:p>
            <w:r/>
            <w:r>
              <w:rPr>
                <w:rFonts w:ascii="游ゴシック" w:hAnsi="游ゴシック" w:eastAsia="游ゴシック"/>
                <w:b w:val="0"/>
                <w:sz w:val="18"/>
              </w:rPr>
              <w:t>夜間対応型訪問介護</w:t>
            </w:r>
          </w:p>
        </w:tc>
        <w:tc>
          <w:tcPr>
            <w:tcW w:type="dxa" w:w="6576"/>
          </w:tcPr>
          <w:p>
            <w:r/>
            <w:r>
              <w:rPr>
                <w:rFonts w:ascii="游ゴシック" w:hAnsi="游ゴシック" w:eastAsia="游ゴシック"/>
                <w:b w:val="0"/>
                <w:sz w:val="18"/>
              </w:rPr>
              <w:t>夜間において、定期的な巡回訪問又は随時の通報への対応により訪問介護を行うサービスです。令和9年4月から定期巡回・随時対応型訪問介護看護に統合されます。</w:t>
            </w:r>
          </w:p>
        </w:tc>
      </w:tr>
      <w:tr>
        <w:trPr>
          <w:cantSplit/>
        </w:trPr>
        <w:tc>
          <w:tcPr>
            <w:tcW w:type="dxa" w:w="2835"/>
          </w:tcPr>
          <w:p>
            <w:r/>
            <w:r>
              <w:rPr>
                <w:rFonts w:ascii="游ゴシック" w:hAnsi="游ゴシック" w:eastAsia="游ゴシック"/>
                <w:b w:val="0"/>
                <w:sz w:val="18"/>
              </w:rPr>
              <w:t>認知症対応型通所介護</w:t>
            </w:r>
          </w:p>
        </w:tc>
        <w:tc>
          <w:tcPr>
            <w:tcW w:type="dxa" w:w="6576"/>
          </w:tcPr>
          <w:p>
            <w:r/>
            <w:r>
              <w:rPr>
                <w:rFonts w:ascii="游ゴシック" w:hAnsi="游ゴシック" w:eastAsia="游ゴシック"/>
                <w:b w:val="0"/>
                <w:sz w:val="18"/>
              </w:rPr>
              <w:t>認知症の方がデイサービスセンター等に通い、入浴、排せつ、食事等の介護その他の日常生活上の世話及び機能訓練を受けるサービスです。</w:t>
            </w:r>
          </w:p>
        </w:tc>
      </w:tr>
      <w:tr>
        <w:trPr>
          <w:cantSplit/>
        </w:trPr>
        <w:tc>
          <w:tcPr>
            <w:tcW w:type="dxa" w:w="2835"/>
          </w:tcPr>
          <w:p>
            <w:r/>
            <w:r>
              <w:rPr>
                <w:rFonts w:ascii="游ゴシック" w:hAnsi="游ゴシック" w:eastAsia="游ゴシック"/>
                <w:b w:val="0"/>
                <w:sz w:val="18"/>
              </w:rPr>
              <w:t>小規模多機能型居宅介護</w:t>
            </w:r>
          </w:p>
        </w:tc>
        <w:tc>
          <w:tcPr>
            <w:tcW w:type="dxa" w:w="6576"/>
          </w:tcPr>
          <w:p>
            <w:r/>
            <w:r>
              <w:rPr>
                <w:rFonts w:ascii="游ゴシック" w:hAnsi="游ゴシック" w:eastAsia="游ゴシック"/>
                <w:b w:val="0"/>
                <w:sz w:val="18"/>
              </w:rPr>
              <w:t>「通い」を中心として、利用者の状態や希望に応じて随時「訪問」や「泊まり」を組み合わせ、同じ事業所の職員が一体的にサービスを提供するものです。</w:t>
            </w:r>
          </w:p>
        </w:tc>
      </w:tr>
      <w:tr>
        <w:trPr>
          <w:cantSplit/>
        </w:trPr>
        <w:tc>
          <w:tcPr>
            <w:tcW w:type="dxa" w:w="2835"/>
          </w:tcPr>
          <w:p>
            <w:r/>
            <w:r>
              <w:rPr>
                <w:rFonts w:ascii="游ゴシック" w:hAnsi="游ゴシック" w:eastAsia="游ゴシック"/>
                <w:b w:val="0"/>
                <w:sz w:val="18"/>
              </w:rPr>
              <w:t>看護小規模多機能型居宅介護</w:t>
            </w:r>
          </w:p>
        </w:tc>
        <w:tc>
          <w:tcPr>
            <w:tcW w:type="dxa" w:w="6576"/>
          </w:tcPr>
          <w:p>
            <w:r/>
            <w:r>
              <w:rPr>
                <w:rFonts w:ascii="游ゴシック" w:hAnsi="游ゴシック" w:eastAsia="游ゴシック"/>
                <w:b w:val="0"/>
                <w:sz w:val="18"/>
              </w:rPr>
              <w:t>小規模多機能型居宅介護と訪問看護を組み合わせ、医療ニーズの高い方にも対応するサービスです。</w:t>
            </w:r>
          </w:p>
        </w:tc>
      </w:tr>
      <w:tr>
        <w:trPr>
          <w:cantSplit/>
        </w:trPr>
        <w:tc>
          <w:tcPr>
            <w:tcW w:type="dxa" w:w="2835"/>
          </w:tcPr>
          <w:p>
            <w:r/>
            <w:r>
              <w:rPr>
                <w:rFonts w:ascii="游ゴシック" w:hAnsi="游ゴシック" w:eastAsia="游ゴシック"/>
                <w:b w:val="0"/>
                <w:sz w:val="18"/>
              </w:rPr>
              <w:t>介護予防支援・居宅介護支援</w:t>
            </w:r>
          </w:p>
        </w:tc>
        <w:tc>
          <w:tcPr>
            <w:tcW w:type="dxa" w:w="6576"/>
          </w:tcPr>
          <w:p>
            <w:r/>
            <w:r>
              <w:rPr>
                <w:rFonts w:ascii="游ゴシック" w:hAnsi="游ゴシック" w:eastAsia="游ゴシック"/>
                <w:b w:val="0"/>
                <w:sz w:val="18"/>
              </w:rPr>
              <w:t>介護支援専門員（ケアマネジャー）が、利用者の心身の状況や希望等を踏まえて居宅サービス計画（ケアプラン）を作成し、サービス事業者との連絡調整を行うものです。要支援の方の介護予防サービス計画は地域包括支援センター等が作成します。</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5" w:name="_Pub_055"/>
      <w:r>
        <w:rPr>
          <w:rFonts w:ascii="游ゴシック" w:hAnsi="游ゴシック" w:eastAsia="游ゴシック"/>
          <w:b w:val="0"/>
          <w:sz w:val="30"/>
        </w:rPr>
        <w:t>用語の解説</w:t>
      </w:r>
      <w:bookmarkEnd w:id="1005"/>
    </w:p>
    <w:p>
      <w:pPr>
        <w:spacing w:after="80" w:before="0" w:line="259" w:lineRule="auto"/>
      </w:pPr>
      <w:r>
        <w:rPr>
          <w:rFonts w:ascii="游ゴシック" w:hAnsi="游ゴシック" w:eastAsia="游ゴシック"/>
          <w:b w:val="0"/>
          <w:sz w:val="21"/>
        </w:rPr>
        <w:t>本計画で用いる主な用語の意味は次のとおりです。五十音順ではなく、計画に現れる順に近い形で並べています。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494"/>
            <w:shd w:val="clear" w:color="auto" w:fill="DCE6F1"/>
          </w:tcPr>
          <w:p>
            <w:pPr>
              <w:jc w:val="center"/>
            </w:pPr>
            <w:r/>
            <w:r>
              <w:rPr>
                <w:rFonts w:ascii="游ゴシック" w:hAnsi="游ゴシック" w:eastAsia="游ゴシック"/>
                <w:b/>
                <w:sz w:val="18"/>
              </w:rPr>
              <w:t>用語</w:t>
            </w:r>
          </w:p>
        </w:tc>
        <w:tc>
          <w:tcPr>
            <w:tcW w:type="dxa" w:w="6917"/>
            <w:shd w:val="clear" w:color="auto" w:fill="DCE6F1"/>
          </w:tcPr>
          <w:p>
            <w:pPr>
              <w:jc w:val="center"/>
            </w:pPr>
            <w:r/>
            <w:r>
              <w:rPr>
                <w:rFonts w:ascii="游ゴシック" w:hAnsi="游ゴシック" w:eastAsia="游ゴシック"/>
                <w:b/>
                <w:sz w:val="18"/>
              </w:rPr>
              <w:t>意味</w:t>
            </w:r>
          </w:p>
        </w:tc>
      </w:tr>
      <w:tr>
        <w:trPr>
          <w:cantSplit/>
        </w:trPr>
        <w:tc>
          <w:tcPr>
            <w:tcW w:type="dxa" w:w="2494"/>
          </w:tcPr>
          <w:p>
            <w:r/>
            <w:r>
              <w:rPr>
                <w:rFonts w:ascii="游ゴシック" w:hAnsi="游ゴシック" w:eastAsia="游ゴシック"/>
                <w:b w:val="0"/>
                <w:sz w:val="18"/>
              </w:rPr>
              <w:t>要介護認定</w:t>
            </w:r>
          </w:p>
        </w:tc>
        <w:tc>
          <w:tcPr>
            <w:tcW w:type="dxa" w:w="6917"/>
          </w:tcPr>
          <w:p>
            <w:r/>
            <w:r>
              <w:rPr>
                <w:rFonts w:ascii="游ゴシック" w:hAnsi="游ゴシック" w:eastAsia="游ゴシック"/>
                <w:b w:val="0"/>
                <w:sz w:val="18"/>
              </w:rPr>
              <w:t>介護サービスを利用しようとする方について、どの程度の介護を必要とする状態かを判定する手続です。認定調査と主治医意見書をもとに介護認定審査会が審査判定し、要支援1・2、要介護1から5までの7段階又は非該当に区分されます。</w:t>
            </w:r>
          </w:p>
        </w:tc>
      </w:tr>
      <w:tr>
        <w:trPr>
          <w:cantSplit/>
        </w:trPr>
        <w:tc>
          <w:tcPr>
            <w:tcW w:type="dxa" w:w="2494"/>
          </w:tcPr>
          <w:p>
            <w:r/>
            <w:r>
              <w:rPr>
                <w:rFonts w:ascii="游ゴシック" w:hAnsi="游ゴシック" w:eastAsia="游ゴシック"/>
                <w:b w:val="0"/>
                <w:sz w:val="18"/>
              </w:rPr>
              <w:t>第1号被保険者</w:t>
            </w:r>
          </w:p>
        </w:tc>
        <w:tc>
          <w:tcPr>
            <w:tcW w:type="dxa" w:w="6917"/>
          </w:tcPr>
          <w:p>
            <w:r/>
            <w:r>
              <w:rPr>
                <w:rFonts w:ascii="游ゴシック" w:hAnsi="游ゴシック" w:eastAsia="游ゴシック"/>
                <w:b w:val="0"/>
                <w:sz w:val="18"/>
              </w:rPr>
              <w:t>65歳以上の方をいいます。</w:t>
            </w:r>
          </w:p>
        </w:tc>
      </w:tr>
      <w:tr>
        <w:trPr>
          <w:cantSplit/>
        </w:trPr>
        <w:tc>
          <w:tcPr>
            <w:tcW w:type="dxa" w:w="2494"/>
          </w:tcPr>
          <w:p>
            <w:r/>
            <w:r>
              <w:rPr>
                <w:rFonts w:ascii="游ゴシック" w:hAnsi="游ゴシック" w:eastAsia="游ゴシック"/>
                <w:b w:val="0"/>
                <w:sz w:val="18"/>
              </w:rPr>
              <w:t>第2号被保険者</w:t>
            </w:r>
          </w:p>
        </w:tc>
        <w:tc>
          <w:tcPr>
            <w:tcW w:type="dxa" w:w="6917"/>
          </w:tcPr>
          <w:p>
            <w:r/>
            <w:r>
              <w:rPr>
                <w:rFonts w:ascii="游ゴシック" w:hAnsi="游ゴシック" w:eastAsia="游ゴシック"/>
                <w:b w:val="0"/>
                <w:sz w:val="18"/>
              </w:rPr>
              <w:t>40歳以上65歳未満の医療保険加入者をいいます。加齢に伴う特定疾病により介護が必要となった場合にサービスを利用できます。</w:t>
            </w:r>
          </w:p>
        </w:tc>
      </w:tr>
      <w:tr>
        <w:trPr>
          <w:cantSplit/>
        </w:trPr>
        <w:tc>
          <w:tcPr>
            <w:tcW w:type="dxa" w:w="2494"/>
          </w:tcPr>
          <w:p>
            <w:r/>
            <w:r>
              <w:rPr>
                <w:rFonts w:ascii="游ゴシック" w:hAnsi="游ゴシック" w:eastAsia="游ゴシック"/>
                <w:b w:val="0"/>
                <w:sz w:val="18"/>
              </w:rPr>
              <w:t>保険料基準額</w:t>
            </w:r>
          </w:p>
        </w:tc>
        <w:tc>
          <w:tcPr>
            <w:tcW w:type="dxa" w:w="6917"/>
          </w:tcPr>
          <w:p>
            <w:r/>
            <w:r>
              <w:rPr>
                <w:rFonts w:ascii="游ゴシック" w:hAnsi="游ゴシック" w:eastAsia="游ゴシック"/>
                <w:b w:val="0"/>
                <w:sz w:val="18"/>
              </w:rPr>
              <w:t>第1号被保険者の保険料を定める際の基準となる額です。所得の段階に応じてこの額に一定の割合を乗じた額が各人の保険料となります。</w:t>
            </w:r>
          </w:p>
        </w:tc>
      </w:tr>
      <w:tr>
        <w:trPr>
          <w:cantSplit/>
        </w:trPr>
        <w:tc>
          <w:tcPr>
            <w:tcW w:type="dxa" w:w="2494"/>
          </w:tcPr>
          <w:p>
            <w:r/>
            <w:r>
              <w:rPr>
                <w:rFonts w:ascii="游ゴシック" w:hAnsi="游ゴシック" w:eastAsia="游ゴシック"/>
                <w:b w:val="0"/>
                <w:sz w:val="18"/>
              </w:rPr>
              <w:t>標準給付費見込額</w:t>
            </w:r>
          </w:p>
        </w:tc>
        <w:tc>
          <w:tcPr>
            <w:tcW w:type="dxa" w:w="6917"/>
          </w:tcPr>
          <w:p>
            <w:r/>
            <w:r>
              <w:rPr>
                <w:rFonts w:ascii="游ゴシック" w:hAnsi="游ゴシック" w:eastAsia="游ゴシック"/>
                <w:b w:val="0"/>
                <w:sz w:val="18"/>
              </w:rPr>
              <w:t>計画期間中に見込まれる保険給付費の総額に、特定入所者介護サービス費（補足給付）、高額介護サービス費、高額医療合算介護サービス費、審査支払手数料を加えた額です。</w:t>
            </w:r>
          </w:p>
        </w:tc>
      </w:tr>
      <w:tr>
        <w:trPr>
          <w:cantSplit/>
        </w:trPr>
        <w:tc>
          <w:tcPr>
            <w:tcW w:type="dxa" w:w="2494"/>
          </w:tcPr>
          <w:p>
            <w:r/>
            <w:r>
              <w:rPr>
                <w:rFonts w:ascii="游ゴシック" w:hAnsi="游ゴシック" w:eastAsia="游ゴシック"/>
                <w:b w:val="0"/>
                <w:sz w:val="18"/>
              </w:rPr>
              <w:t>地域支援事業</w:t>
            </w:r>
          </w:p>
        </w:tc>
        <w:tc>
          <w:tcPr>
            <w:tcW w:type="dxa" w:w="6917"/>
          </w:tcPr>
          <w:p>
            <w:r/>
            <w:r>
              <w:rPr>
                <w:rFonts w:ascii="游ゴシック" w:hAnsi="游ゴシック" w:eastAsia="游ゴシック"/>
                <w:b w:val="0"/>
                <w:sz w:val="18"/>
              </w:rPr>
              <w:t>要介護状態等となることを予防し、要介護状態等となった場合にも可能な限り地域において自立した日常生活を営むことができるよう支援する事業です。介護予防・日常生活支援総合事業、包括的支援事業及び任意事業から成ります。</w:t>
            </w:r>
          </w:p>
        </w:tc>
      </w:tr>
      <w:tr>
        <w:trPr>
          <w:cantSplit/>
        </w:trPr>
        <w:tc>
          <w:tcPr>
            <w:tcW w:type="dxa" w:w="2494"/>
          </w:tcPr>
          <w:p>
            <w:r/>
            <w:r>
              <w:rPr>
                <w:rFonts w:ascii="游ゴシック" w:hAnsi="游ゴシック" w:eastAsia="游ゴシック"/>
                <w:b w:val="0"/>
                <w:sz w:val="18"/>
              </w:rPr>
              <w:t>介護予防・日常生活支援総合事業</w:t>
            </w:r>
          </w:p>
        </w:tc>
        <w:tc>
          <w:tcPr>
            <w:tcW w:type="dxa" w:w="6917"/>
          </w:tcPr>
          <w:p>
            <w:r/>
            <w:r>
              <w:rPr>
                <w:rFonts w:ascii="游ゴシック" w:hAnsi="游ゴシック" w:eastAsia="游ゴシック"/>
                <w:b w:val="0"/>
                <w:sz w:val="18"/>
              </w:rPr>
              <w:t>要支援の方及び基本チェックリストにより事業対象者となった方に対する訪問型サービス・通所型サービス等と、第1号被保険者全体を対象とする一般介護予防事業から成る事業です。総合事業ともいいます。</w:t>
            </w:r>
          </w:p>
        </w:tc>
      </w:tr>
      <w:tr>
        <w:trPr>
          <w:cantSplit/>
        </w:trPr>
        <w:tc>
          <w:tcPr>
            <w:tcW w:type="dxa" w:w="2494"/>
          </w:tcPr>
          <w:p>
            <w:r/>
            <w:r>
              <w:rPr>
                <w:rFonts w:ascii="游ゴシック" w:hAnsi="游ゴシック" w:eastAsia="游ゴシック"/>
                <w:b w:val="0"/>
                <w:sz w:val="18"/>
              </w:rPr>
              <w:t>包括的支援事業</w:t>
            </w:r>
          </w:p>
        </w:tc>
        <w:tc>
          <w:tcPr>
            <w:tcW w:type="dxa" w:w="6917"/>
          </w:tcPr>
          <w:p>
            <w:r/>
            <w:r>
              <w:rPr>
                <w:rFonts w:ascii="游ゴシック" w:hAnsi="游ゴシック" w:eastAsia="游ゴシック"/>
                <w:b w:val="0"/>
                <w:sz w:val="18"/>
              </w:rPr>
              <w:t>地域包括支援センターの運営、在宅医療・介護連携推進事業、生活支援体制整備事業、認知症総合支援事業、地域ケア会議推進事業から成る事業です。</w:t>
            </w:r>
          </w:p>
        </w:tc>
      </w:tr>
      <w:tr>
        <w:trPr>
          <w:cantSplit/>
        </w:trPr>
        <w:tc>
          <w:tcPr>
            <w:tcW w:type="dxa" w:w="2494"/>
          </w:tcPr>
          <w:p>
            <w:r/>
            <w:r>
              <w:rPr>
                <w:rFonts w:ascii="游ゴシック" w:hAnsi="游ゴシック" w:eastAsia="游ゴシック"/>
                <w:b w:val="0"/>
                <w:sz w:val="18"/>
              </w:rPr>
              <w:t>地域包括支援センター</w:t>
            </w:r>
          </w:p>
        </w:tc>
        <w:tc>
          <w:tcPr>
            <w:tcW w:type="dxa" w:w="6917"/>
          </w:tcPr>
          <w:p>
            <w:r/>
            <w:r>
              <w:rPr>
                <w:rFonts w:ascii="游ゴシック" w:hAnsi="游ゴシック" w:eastAsia="游ゴシック"/>
                <w:b w:val="0"/>
                <w:sz w:val="18"/>
              </w:rPr>
              <w:t>保健師、社会福祉士、主任介護支援専門員等が配置され、高齢者の総合相談、権利擁護、包括的・継続的ケアマネジメント支援、介護予防ケアマネジメントを行う機関です。</w:t>
            </w:r>
          </w:p>
        </w:tc>
      </w:tr>
      <w:tr>
        <w:trPr>
          <w:cantSplit/>
        </w:trPr>
        <w:tc>
          <w:tcPr>
            <w:tcW w:type="dxa" w:w="2494"/>
          </w:tcPr>
          <w:p>
            <w:r/>
            <w:r>
              <w:rPr>
                <w:rFonts w:ascii="游ゴシック" w:hAnsi="游ゴシック" w:eastAsia="游ゴシック"/>
                <w:b w:val="0"/>
                <w:sz w:val="18"/>
              </w:rPr>
              <w:t>地域包括ケアシステム</w:t>
            </w:r>
          </w:p>
        </w:tc>
        <w:tc>
          <w:tcPr>
            <w:tcW w:type="dxa" w:w="6917"/>
          </w:tcPr>
          <w:p>
            <w:r/>
            <w:r>
              <w:rPr>
                <w:rFonts w:ascii="游ゴシック" w:hAnsi="游ゴシック" w:eastAsia="游ゴシック"/>
                <w:b w:val="0"/>
                <w:sz w:val="18"/>
              </w:rPr>
              <w:t>重度な要介護状態となっても住み慣れた地域で自分らしい暮らしを人生の最後まで続けることができるよう、医療・介護・予防・住まい・生活支援が包括的に確保される体制をいいます。</w:t>
            </w:r>
          </w:p>
        </w:tc>
      </w:tr>
      <w:tr>
        <w:trPr>
          <w:cantSplit/>
        </w:trPr>
        <w:tc>
          <w:tcPr>
            <w:tcW w:type="dxa" w:w="2494"/>
          </w:tcPr>
          <w:p>
            <w:r/>
            <w:r>
              <w:rPr>
                <w:rFonts w:ascii="游ゴシック" w:hAnsi="游ゴシック" w:eastAsia="游ゴシック"/>
                <w:b w:val="0"/>
                <w:sz w:val="18"/>
              </w:rPr>
              <w:t>日常生活圏域</w:t>
            </w:r>
          </w:p>
        </w:tc>
        <w:tc>
          <w:tcPr>
            <w:tcW w:type="dxa" w:w="6917"/>
          </w:tcPr>
          <w:p>
            <w:r/>
            <w:r>
              <w:rPr>
                <w:rFonts w:ascii="游ゴシック" w:hAnsi="游ゴシック" w:eastAsia="游ゴシック"/>
                <w:b w:val="0"/>
                <w:sz w:val="18"/>
              </w:rPr>
              <w:t>住民が日常生活を営んでいる地域として、地理的条件、人口、交通事情その他の社会的条件、介護給付等対象サービスを提供するための施設の整備の状況その他の条件を総合的に勘案して定める区域です。</w:t>
            </w:r>
          </w:p>
        </w:tc>
      </w:tr>
      <w:tr>
        <w:trPr>
          <w:cantSplit/>
        </w:trPr>
        <w:tc>
          <w:tcPr>
            <w:tcW w:type="dxa" w:w="2494"/>
          </w:tcPr>
          <w:p>
            <w:r/>
            <w:r>
              <w:rPr>
                <w:rFonts w:ascii="游ゴシック" w:hAnsi="游ゴシック" w:eastAsia="游ゴシック"/>
                <w:b w:val="0"/>
                <w:sz w:val="18"/>
              </w:rPr>
              <w:t>必要利用定員総数</w:t>
            </w:r>
          </w:p>
        </w:tc>
        <w:tc>
          <w:tcPr>
            <w:tcW w:type="dxa" w:w="6917"/>
          </w:tcPr>
          <w:p>
            <w:r/>
            <w:r>
              <w:rPr>
                <w:rFonts w:ascii="游ゴシック" w:hAnsi="游ゴシック" w:eastAsia="游ゴシック"/>
                <w:b w:val="0"/>
                <w:sz w:val="18"/>
              </w:rPr>
              <w:t>認知症対応型共同生活介護、地域密着型特定施設入居者生活介護及び地域密着型介護老人福祉施設入所者生活介護について、日常生活圏域ごとに計画で定める定員の総数です。これを超える指定は行わないことができます。</w:t>
            </w:r>
          </w:p>
        </w:tc>
      </w:tr>
      <w:tr>
        <w:trPr>
          <w:cantSplit/>
        </w:trPr>
        <w:tc>
          <w:tcPr>
            <w:tcW w:type="dxa" w:w="2494"/>
          </w:tcPr>
          <w:p>
            <w:r/>
            <w:r>
              <w:rPr>
                <w:rFonts w:ascii="游ゴシック" w:hAnsi="游ゴシック" w:eastAsia="游ゴシック"/>
                <w:b w:val="0"/>
                <w:sz w:val="18"/>
              </w:rPr>
              <w:t>地域密着型サービス</w:t>
            </w:r>
          </w:p>
        </w:tc>
        <w:tc>
          <w:tcPr>
            <w:tcW w:type="dxa" w:w="6917"/>
          </w:tcPr>
          <w:p>
            <w:r/>
            <w:r>
              <w:rPr>
                <w:rFonts w:ascii="游ゴシック" w:hAnsi="游ゴシック" w:eastAsia="游ゴシック"/>
                <w:b w:val="0"/>
                <w:sz w:val="18"/>
              </w:rPr>
              <w:t>住み慣れた地域での生活を支えるため、原則として当該市町村の被保険者が利用するサービスです。事業者の指定及び指導監督は市町村（当区域では広域連合）が行います。</w:t>
            </w:r>
          </w:p>
        </w:tc>
      </w:tr>
      <w:tr>
        <w:trPr>
          <w:cantSplit/>
        </w:trPr>
        <w:tc>
          <w:tcPr>
            <w:tcW w:type="dxa" w:w="2494"/>
          </w:tcPr>
          <w:p>
            <w:r/>
            <w:r>
              <w:rPr>
                <w:rFonts w:ascii="游ゴシック" w:hAnsi="游ゴシック" w:eastAsia="游ゴシック"/>
                <w:b w:val="0"/>
                <w:sz w:val="18"/>
              </w:rPr>
              <w:t>住所地特例</w:t>
            </w:r>
          </w:p>
        </w:tc>
        <w:tc>
          <w:tcPr>
            <w:tcW w:type="dxa" w:w="6917"/>
          </w:tcPr>
          <w:p>
            <w:r/>
            <w:r>
              <w:rPr>
                <w:rFonts w:ascii="游ゴシック" w:hAnsi="游ゴシック" w:eastAsia="游ゴシック"/>
                <w:b w:val="0"/>
                <w:sz w:val="18"/>
              </w:rPr>
              <w:t>介護保険施設等に入所するために住所を移した方について、移す前の市町村が引き続き保険者となる仕組みです。</w:t>
            </w:r>
          </w:p>
        </w:tc>
      </w:tr>
      <w:tr>
        <w:trPr>
          <w:cantSplit/>
        </w:trPr>
        <w:tc>
          <w:tcPr>
            <w:tcW w:type="dxa" w:w="2494"/>
          </w:tcPr>
          <w:p>
            <w:r/>
            <w:r>
              <w:rPr>
                <w:rFonts w:ascii="游ゴシック" w:hAnsi="游ゴシック" w:eastAsia="游ゴシック"/>
                <w:b w:val="0"/>
                <w:sz w:val="18"/>
              </w:rPr>
              <w:t>地域ケア会議</w:t>
            </w:r>
          </w:p>
        </w:tc>
        <w:tc>
          <w:tcPr>
            <w:tcW w:type="dxa" w:w="6917"/>
          </w:tcPr>
          <w:p>
            <w:r/>
            <w:r>
              <w:rPr>
                <w:rFonts w:ascii="游ゴシック" w:hAnsi="游ゴシック" w:eastAsia="游ゴシック"/>
                <w:b w:val="0"/>
                <w:sz w:val="18"/>
              </w:rPr>
              <w:t>個別の事例の検討を通じて多職種が協働し、高齢者の自立支援に資するケアマネジメントを支援するとともに、地域の課題を把握し、その解決に向けた施策につなげる会議です。</w:t>
            </w:r>
          </w:p>
        </w:tc>
      </w:tr>
      <w:tr>
        <w:trPr>
          <w:cantSplit/>
        </w:trPr>
        <w:tc>
          <w:tcPr>
            <w:tcW w:type="dxa" w:w="2494"/>
          </w:tcPr>
          <w:p>
            <w:r/>
            <w:r>
              <w:rPr>
                <w:rFonts w:ascii="游ゴシック" w:hAnsi="游ゴシック" w:eastAsia="游ゴシック"/>
                <w:b w:val="0"/>
                <w:sz w:val="18"/>
              </w:rPr>
              <w:t>生活支援コーディネーター</w:t>
            </w:r>
          </w:p>
        </w:tc>
        <w:tc>
          <w:tcPr>
            <w:tcW w:type="dxa" w:w="6917"/>
          </w:tcPr>
          <w:p>
            <w:r/>
            <w:r>
              <w:rPr>
                <w:rFonts w:ascii="游ゴシック" w:hAnsi="游ゴシック" w:eastAsia="游ゴシック"/>
                <w:b w:val="0"/>
                <w:sz w:val="18"/>
              </w:rPr>
              <w:t>高齢者の生活支援・介護予防サービスの体制整備を推進するため、地域の資源の把握、関係者のネットワークづくり、担い手の養成等を行う者です。地域支え合い推進員ともいいます。</w:t>
            </w:r>
          </w:p>
        </w:tc>
      </w:tr>
      <w:tr>
        <w:trPr>
          <w:cantSplit/>
        </w:trPr>
        <w:tc>
          <w:tcPr>
            <w:tcW w:type="dxa" w:w="2494"/>
          </w:tcPr>
          <w:p>
            <w:r/>
            <w:r>
              <w:rPr>
                <w:rFonts w:ascii="游ゴシック" w:hAnsi="游ゴシック" w:eastAsia="游ゴシック"/>
                <w:b w:val="0"/>
                <w:sz w:val="18"/>
              </w:rPr>
              <w:t>通いの場</w:t>
            </w:r>
          </w:p>
        </w:tc>
        <w:tc>
          <w:tcPr>
            <w:tcW w:type="dxa" w:w="6917"/>
          </w:tcPr>
          <w:p>
            <w:r/>
            <w:r>
              <w:rPr>
                <w:rFonts w:ascii="游ゴシック" w:hAnsi="游ゴシック" w:eastAsia="游ゴシック"/>
                <w:b w:val="0"/>
                <w:sz w:val="18"/>
              </w:rPr>
              <w:t>住民が主体となって運営する、体操、会食、茶話会等を行う集いの場をいいます。介護予防の効果が期待されます。</w:t>
            </w:r>
          </w:p>
        </w:tc>
      </w:tr>
      <w:tr>
        <w:trPr>
          <w:cantSplit/>
        </w:trPr>
        <w:tc>
          <w:tcPr>
            <w:tcW w:type="dxa" w:w="2494"/>
          </w:tcPr>
          <w:p>
            <w:r/>
            <w:r>
              <w:rPr>
                <w:rFonts w:ascii="游ゴシック" w:hAnsi="游ゴシック" w:eastAsia="游ゴシック"/>
                <w:b w:val="0"/>
                <w:sz w:val="18"/>
              </w:rPr>
              <w:t>フレイル</w:t>
            </w:r>
          </w:p>
        </w:tc>
        <w:tc>
          <w:tcPr>
            <w:tcW w:type="dxa" w:w="6917"/>
          </w:tcPr>
          <w:p>
            <w:r/>
            <w:r>
              <w:rPr>
                <w:rFonts w:ascii="游ゴシック" w:hAnsi="游ゴシック" w:eastAsia="游ゴシック"/>
                <w:b w:val="0"/>
                <w:sz w:val="18"/>
              </w:rPr>
              <w:t>加齢に伴い心身の活力が低下し、要介護状態となる危険性が高まった状態をいいます。適切な働きかけにより改善が期待できる状態とされています。</w:t>
            </w:r>
          </w:p>
        </w:tc>
      </w:tr>
      <w:tr>
        <w:trPr>
          <w:cantSplit/>
        </w:trPr>
        <w:tc>
          <w:tcPr>
            <w:tcW w:type="dxa" w:w="2494"/>
          </w:tcPr>
          <w:p>
            <w:r/>
            <w:r>
              <w:rPr>
                <w:rFonts w:ascii="游ゴシック" w:hAnsi="游ゴシック" w:eastAsia="游ゴシック"/>
                <w:b w:val="0"/>
                <w:sz w:val="18"/>
              </w:rPr>
              <w:t>認知症サポーター</w:t>
            </w:r>
          </w:p>
        </w:tc>
        <w:tc>
          <w:tcPr>
            <w:tcW w:type="dxa" w:w="6917"/>
          </w:tcPr>
          <w:p>
            <w:r/>
            <w:r>
              <w:rPr>
                <w:rFonts w:ascii="游ゴシック" w:hAnsi="游ゴシック" w:eastAsia="游ゴシック"/>
                <w:b w:val="0"/>
                <w:sz w:val="18"/>
              </w:rPr>
              <w:t>認知症について正しく理解し、認知症の方やその家族を温かく見守る応援者として、養成講座を受講した方をいいます。</w:t>
            </w:r>
          </w:p>
        </w:tc>
      </w:tr>
      <w:tr>
        <w:trPr>
          <w:cantSplit/>
        </w:trPr>
        <w:tc>
          <w:tcPr>
            <w:tcW w:type="dxa" w:w="2494"/>
          </w:tcPr>
          <w:p>
            <w:r/>
            <w:r>
              <w:rPr>
                <w:rFonts w:ascii="游ゴシック" w:hAnsi="游ゴシック" w:eastAsia="游ゴシック"/>
                <w:b w:val="0"/>
                <w:sz w:val="18"/>
              </w:rPr>
              <w:t>認知症初期集中支援チーム</w:t>
            </w:r>
          </w:p>
        </w:tc>
        <w:tc>
          <w:tcPr>
            <w:tcW w:type="dxa" w:w="6917"/>
          </w:tcPr>
          <w:p>
            <w:r/>
            <w:r>
              <w:rPr>
                <w:rFonts w:ascii="游ゴシック" w:hAnsi="游ゴシック" w:eastAsia="游ゴシック"/>
                <w:b w:val="0"/>
                <w:sz w:val="18"/>
              </w:rPr>
              <w:t>認知症が疑われる方や認知症の方及びその家族を訪問し、観察・評価を行ったうえで、おおむね6か月を目安に集中的に支援を行うチームです。</w:t>
            </w:r>
          </w:p>
        </w:tc>
      </w:tr>
      <w:tr>
        <w:trPr>
          <w:cantSplit/>
        </w:trPr>
        <w:tc>
          <w:tcPr>
            <w:tcW w:type="dxa" w:w="2494"/>
          </w:tcPr>
          <w:p>
            <w:r/>
            <w:r>
              <w:rPr>
                <w:rFonts w:ascii="游ゴシック" w:hAnsi="游ゴシック" w:eastAsia="游ゴシック"/>
                <w:b w:val="0"/>
                <w:sz w:val="18"/>
              </w:rPr>
              <w:t>チームオレンジ</w:t>
            </w:r>
          </w:p>
        </w:tc>
        <w:tc>
          <w:tcPr>
            <w:tcW w:type="dxa" w:w="6917"/>
          </w:tcPr>
          <w:p>
            <w:r/>
            <w:r>
              <w:rPr>
                <w:rFonts w:ascii="游ゴシック" w:hAnsi="游ゴシック" w:eastAsia="游ゴシック"/>
                <w:b w:val="0"/>
                <w:sz w:val="18"/>
              </w:rPr>
              <w:t>認知症サポーターが中心となり、認知症の方やその家族の支援ニーズと認知症サポーターを結びつける仕組みです。</w:t>
            </w:r>
          </w:p>
        </w:tc>
      </w:tr>
      <w:tr>
        <w:trPr>
          <w:cantSplit/>
        </w:trPr>
        <w:tc>
          <w:tcPr>
            <w:tcW w:type="dxa" w:w="2494"/>
          </w:tcPr>
          <w:p>
            <w:r/>
            <w:r>
              <w:rPr>
                <w:rFonts w:ascii="游ゴシック" w:hAnsi="游ゴシック" w:eastAsia="游ゴシック"/>
                <w:b w:val="0"/>
                <w:sz w:val="18"/>
              </w:rPr>
              <w:t>保険者機能強化推進交付金・介護保険保険者努力支援交付金</w:t>
            </w:r>
          </w:p>
        </w:tc>
        <w:tc>
          <w:tcPr>
            <w:tcW w:type="dxa" w:w="6917"/>
          </w:tcPr>
          <w:p>
            <w:r/>
            <w:r>
              <w:rPr>
                <w:rFonts w:ascii="游ゴシック" w:hAnsi="游ゴシック" w:eastAsia="游ゴシック"/>
                <w:b w:val="0"/>
                <w:sz w:val="18"/>
              </w:rPr>
              <w:t>自立支援・重度化防止等に向けた市町村及び都道府県の取組を評価指標により採点し、その結果に応じて交付される交付金です。</w:t>
            </w:r>
          </w:p>
        </w:tc>
      </w:tr>
      <w:tr>
        <w:trPr>
          <w:cantSplit/>
        </w:trPr>
        <w:tc>
          <w:tcPr>
            <w:tcW w:type="dxa" w:w="2494"/>
          </w:tcPr>
          <w:p>
            <w:r/>
            <w:r>
              <w:rPr>
                <w:rFonts w:ascii="游ゴシック" w:hAnsi="游ゴシック" w:eastAsia="游ゴシック"/>
                <w:b w:val="0"/>
                <w:sz w:val="18"/>
              </w:rPr>
              <w:t>調整交付金</w:t>
            </w:r>
          </w:p>
        </w:tc>
        <w:tc>
          <w:tcPr>
            <w:tcW w:type="dxa" w:w="6917"/>
          </w:tcPr>
          <w:p>
            <w:r/>
            <w:r>
              <w:rPr>
                <w:rFonts w:ascii="游ゴシック" w:hAnsi="游ゴシック" w:eastAsia="游ゴシック"/>
                <w:b w:val="0"/>
                <w:sz w:val="18"/>
              </w:rPr>
              <w:t>市町村の責めによらない第1号保険料の水準の格差（第1号被保険者の年齢階級別構成割合の差及び所得段階別加入割合の差）を全国ベースで平準化するために交付される国の負担金です。</w:t>
            </w:r>
          </w:p>
        </w:tc>
      </w:tr>
      <w:tr>
        <w:trPr>
          <w:cantSplit/>
        </w:trPr>
        <w:tc>
          <w:tcPr>
            <w:tcW w:type="dxa" w:w="2494"/>
          </w:tcPr>
          <w:p>
            <w:r/>
            <w:r>
              <w:rPr>
                <w:rFonts w:ascii="游ゴシック" w:hAnsi="游ゴシック" w:eastAsia="游ゴシック"/>
                <w:b w:val="0"/>
                <w:sz w:val="18"/>
              </w:rPr>
              <w:t>介護給付費準備基金</w:t>
            </w:r>
          </w:p>
        </w:tc>
        <w:tc>
          <w:tcPr>
            <w:tcW w:type="dxa" w:w="6917"/>
          </w:tcPr>
          <w:p>
            <w:r/>
            <w:r>
              <w:rPr>
                <w:rFonts w:ascii="游ゴシック" w:hAnsi="游ゴシック" w:eastAsia="游ゴシック"/>
                <w:b w:val="0"/>
                <w:sz w:val="18"/>
              </w:rPr>
              <w:t>計画期間中に生じた保険料の剰余を積み立て、不足が生じた場合等に取り崩すための基金です。</w:t>
            </w:r>
          </w:p>
        </w:tc>
      </w:tr>
      <w:tr>
        <w:trPr>
          <w:cantSplit/>
        </w:trPr>
        <w:tc>
          <w:tcPr>
            <w:tcW w:type="dxa" w:w="2494"/>
          </w:tcPr>
          <w:p>
            <w:r/>
            <w:r>
              <w:rPr>
                <w:rFonts w:ascii="游ゴシック" w:hAnsi="游ゴシック" w:eastAsia="游ゴシック"/>
                <w:b w:val="0"/>
                <w:sz w:val="18"/>
              </w:rPr>
              <w:t>補足給付（特定入所者介護サービス費）</w:t>
            </w:r>
          </w:p>
        </w:tc>
        <w:tc>
          <w:tcPr>
            <w:tcW w:type="dxa" w:w="6917"/>
          </w:tcPr>
          <w:p>
            <w:r/>
            <w:r>
              <w:rPr>
                <w:rFonts w:ascii="游ゴシック" w:hAnsi="游ゴシック" w:eastAsia="游ゴシック"/>
                <w:b w:val="0"/>
                <w:sz w:val="18"/>
              </w:rPr>
              <w:t>所得が一定以下の方について、施設等における食費及び居住費の負担を軽減する給付です。</w:t>
            </w:r>
          </w:p>
        </w:tc>
      </w:tr>
      <w:tr>
        <w:trPr>
          <w:cantSplit/>
        </w:trPr>
        <w:tc>
          <w:tcPr>
            <w:tcW w:type="dxa" w:w="2494"/>
          </w:tcPr>
          <w:p>
            <w:r/>
            <w:r>
              <w:rPr>
                <w:rFonts w:ascii="游ゴシック" w:hAnsi="游ゴシック" w:eastAsia="游ゴシック"/>
                <w:b w:val="0"/>
                <w:sz w:val="18"/>
              </w:rPr>
              <w:t>高額介護サービス費</w:t>
            </w:r>
          </w:p>
        </w:tc>
        <w:tc>
          <w:tcPr>
            <w:tcW w:type="dxa" w:w="6917"/>
          </w:tcPr>
          <w:p>
            <w:r/>
            <w:r>
              <w:rPr>
                <w:rFonts w:ascii="游ゴシック" w:hAnsi="游ゴシック" w:eastAsia="游ゴシック"/>
                <w:b w:val="0"/>
                <w:sz w:val="18"/>
              </w:rPr>
              <w:t>1か月に支払った利用者負担の合計が所得に応じた上限額を超えた場合に、超えた分が支給されるものです。</w:t>
            </w:r>
          </w:p>
        </w:tc>
      </w:tr>
      <w:tr>
        <w:trPr>
          <w:cantSplit/>
        </w:trPr>
        <w:tc>
          <w:tcPr>
            <w:tcW w:type="dxa" w:w="2494"/>
          </w:tcPr>
          <w:p>
            <w:r/>
            <w:r>
              <w:rPr>
                <w:rFonts w:ascii="游ゴシック" w:hAnsi="游ゴシック" w:eastAsia="游ゴシック"/>
                <w:b w:val="0"/>
                <w:sz w:val="18"/>
              </w:rPr>
              <w:t>介護給付適正化</w:t>
            </w:r>
          </w:p>
        </w:tc>
        <w:tc>
          <w:tcPr>
            <w:tcW w:type="dxa" w:w="6917"/>
          </w:tcPr>
          <w:p>
            <w:r/>
            <w:r>
              <w:rPr>
                <w:rFonts w:ascii="游ゴシック" w:hAnsi="游ゴシック" w:eastAsia="游ゴシック"/>
                <w:b w:val="0"/>
                <w:sz w:val="18"/>
              </w:rPr>
              <w:t>適切な要介護認定、ケアプランの点検、介護給付費通知、医療情報との突合等により、必要なサービスが適切に提供されるようにする取組です。</w:t>
            </w:r>
          </w:p>
        </w:tc>
      </w:tr>
      <w:tr>
        <w:trPr>
          <w:cantSplit/>
        </w:trPr>
        <w:tc>
          <w:tcPr>
            <w:tcW w:type="dxa" w:w="2494"/>
          </w:tcPr>
          <w:p>
            <w:r/>
            <w:r>
              <w:rPr>
                <w:rFonts w:ascii="游ゴシック" w:hAnsi="游ゴシック" w:eastAsia="游ゴシック"/>
                <w:b w:val="0"/>
                <w:sz w:val="18"/>
              </w:rPr>
              <w:t>地域包括ケア「見える化」システム</w:t>
            </w:r>
          </w:p>
        </w:tc>
        <w:tc>
          <w:tcPr>
            <w:tcW w:type="dxa" w:w="6917"/>
          </w:tcPr>
          <w:p>
            <w:r/>
            <w:r>
              <w:rPr>
                <w:rFonts w:ascii="游ゴシック" w:hAnsi="游ゴシック" w:eastAsia="游ゴシック"/>
                <w:b w:val="0"/>
                <w:sz w:val="18"/>
              </w:rPr>
              <w:t>国が提供する情報システムで、介護保険事業（支援）計画の作成・実行を支援するため、全国の保険者の給付実績等を地域間で比較できる形で示すものです。</w:t>
            </w:r>
          </w:p>
        </w:tc>
      </w:tr>
      <w:tr>
        <w:trPr>
          <w:cantSplit/>
        </w:trPr>
        <w:tc>
          <w:tcPr>
            <w:tcW w:type="dxa" w:w="2494"/>
          </w:tcPr>
          <w:p>
            <w:r/>
            <w:r>
              <w:rPr>
                <w:rFonts w:ascii="游ゴシック" w:hAnsi="游ゴシック" w:eastAsia="游ゴシック"/>
                <w:b w:val="0"/>
                <w:sz w:val="18"/>
              </w:rPr>
              <w:t>介護保険事業状況報告</w:t>
            </w:r>
          </w:p>
        </w:tc>
        <w:tc>
          <w:tcPr>
            <w:tcW w:type="dxa" w:w="6917"/>
          </w:tcPr>
          <w:p>
            <w:r/>
            <w:r>
              <w:rPr>
                <w:rFonts w:ascii="游ゴシック" w:hAnsi="游ゴシック" w:eastAsia="游ゴシック"/>
                <w:b w:val="0"/>
                <w:sz w:val="18"/>
              </w:rPr>
              <w:t>保険者が国へ報告する介護保険の実施状況の統計です。年報と月報があり、被保険者数、認定者数、受給者数、給付費等を集計しています。</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