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おのまち障がい者計画</w:t>
      </w:r>
    </w:p>
    <w:p>
      <w:pPr>
        <w:spacing w:before="360" w:after="120"/>
        <w:jc w:val="center"/>
      </w:pPr>
      <w:r>
        <w:rPr>
          <w:rFonts w:ascii="游ゴシック" w:hAnsi="游ゴシック" w:eastAsia="游ゴシック"/>
          <w:b/>
          <w:i w:val="0"/>
          <w:color w:val="2E74B5"/>
          <w:sz w:val="44"/>
        </w:rPr>
        <w:t>第4期障がい児福祉計画・第8期障がい福祉計画</w:t>
      </w:r>
    </w:p>
    <w:p>
      <w:pPr>
        <w:spacing w:after="120"/>
        <w:jc w:val="center"/>
      </w:pPr>
      <w:r>
        <w:rPr>
          <w:rFonts w:ascii="游ゴシック" w:hAnsi="游ゴシック" w:eastAsia="游ゴシック"/>
          <w:b w:val="0"/>
          <w:i w:val="0"/>
          <w:sz w:val="26"/>
        </w:rPr>
        <w:t>県計画との整合の点検</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2">
        <w:r>
          <w:rPr>
            <w:rFonts w:ascii="游ゴシック" w:hAnsi="游ゴシック" w:eastAsia="游ゴシック"/>
            <w:b/>
            <w:sz w:val="22"/>
          </w:rPr>
          <w:t xml:space="preserve">2　欠けている計画（6件）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3　県保健医療計画から障がい計画に使えるもの</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3-1　照会Ｋ-2の答えが県計画にありました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4　法令上の調和・整合の相手方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6">
        <w:r>
          <w:rPr>
            <w:rFonts w:ascii="游ゴシック" w:hAnsi="游ゴシック" w:eastAsia="游ゴシック"/>
            <w:b/>
            <w:sz w:val="22"/>
          </w:rPr>
          <w:t xml:space="preserve">5　照会（6件）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7">
        <w:r>
          <w:rPr>
            <w:rFonts w:ascii="游ゴシック" w:hAnsi="游ゴシック" w:eastAsia="游ゴシック"/>
            <w:b/>
            <w:sz w:val="22"/>
          </w:rPr>
          <w:t xml:space="preserve">6　骨子案への反映</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i w:val="0"/>
          <w:sz w:val="21"/>
        </w:rPr>
        <w:t>高齢者計画について行った点検と同じ手順で、障がい計画（骨子案 第3版）を点検しました。</w:t>
      </w:r>
      <w:r>
        <w:rPr>
          <w:rFonts w:ascii="游ゴシック" w:hAnsi="游ゴシック" w:eastAsia="游ゴシック"/>
          <w:b w:val="0"/>
          <w:i w:val="0"/>
          <w:sz w:val="21"/>
        </w:rPr>
        <w:t xml:space="preserve"> 片方だけ厚くしません。</w:t>
      </w:r>
    </w:p>
    <w:p>
      <w:pPr>
        <w:spacing w:before="60" w:after="60"/>
      </w:pPr>
      <w:r>
        <w:rPr>
          <w:rFonts w:ascii="游ゴシック" w:hAnsi="游ゴシック" w:eastAsia="游ゴシック"/>
          <w:b/>
          <w:i w:val="0"/>
          <w:sz w:val="21"/>
        </w:rPr>
        <w:t>骨子案の関連計画の表は5件で、県計画として挙げているのは3つです。</w:t>
      </w:r>
    </w:p>
    <w:p>
      <w:pPr>
        <w:keepNext/>
        <w:spacing w:before="200" w:after="40"/>
      </w:pPr>
      <w:r>
        <w:rPr>
          <w:rFonts w:ascii="游ゴシック" w:hAnsi="游ゴシック" w:eastAsia="游ゴシック"/>
          <w:b/>
          <w:i w:val="0"/>
          <w:color w:val="1F4D78"/>
          <w:sz w:val="22"/>
        </w:rPr>
        <w:t>【表1】現在の関連計画の表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35"/>
        <w:gridCol w:w="3515"/>
        <w:gridCol w:w="1701"/>
      </w:tblGrid>
      <w:tr>
        <w:tc>
          <w:tcPr>
            <w:tcW w:type="dxa" w:w="4535"/>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関係</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表にあるか</w:t>
            </w:r>
          </w:p>
        </w:tc>
      </w:tr>
      <w:tr>
        <w:tc>
          <w:tcPr>
            <w:tcW w:type="dxa" w:w="4535"/>
            <w:vAlign w:val="center"/>
          </w:tcPr>
          <w:p>
            <w:pPr>
              <w:spacing w:before="20" w:after="20"/>
            </w:pPr>
            <w:r>
              <w:rPr>
                <w:rFonts w:ascii="游ゴシック" w:hAnsi="游ゴシック" w:eastAsia="游ゴシック"/>
                <w:b w:val="0"/>
                <w:i w:val="0"/>
                <w:sz w:val="17"/>
              </w:rPr>
              <w:t>小野町第3期地域福祉計画（令和8〜12年度）</w:t>
            </w:r>
          </w:p>
        </w:tc>
        <w:tc>
          <w:tcPr>
            <w:tcW w:type="dxa" w:w="3515"/>
            <w:vAlign w:val="center"/>
          </w:tcPr>
          <w:p>
            <w:pPr>
              <w:spacing w:before="20" w:after="20"/>
            </w:pPr>
            <w:r>
              <w:rPr>
                <w:rFonts w:ascii="游ゴシック" w:hAnsi="游ゴシック" w:eastAsia="游ゴシック"/>
                <w:b w:val="0"/>
                <w:i w:val="0"/>
                <w:sz w:val="17"/>
              </w:rPr>
              <w:t>上位計画</w:t>
            </w:r>
          </w:p>
        </w:tc>
        <w:tc>
          <w:tcPr>
            <w:tcW w:type="dxa" w:w="1701"/>
            <w:vAlign w:val="center"/>
          </w:tcPr>
          <w:p>
            <w:pPr>
              <w:spacing w:before="20" w:after="20"/>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小野町高齢者保健福祉計画・第10期介護保険事業計画</w:t>
            </w:r>
          </w:p>
        </w:tc>
        <w:tc>
          <w:tcPr>
            <w:tcW w:type="dxa" w:w="3515"/>
            <w:vAlign w:val="center"/>
          </w:tcPr>
          <w:p>
            <w:pPr>
              <w:spacing w:before="20" w:after="20"/>
            </w:pPr>
            <w:r>
              <w:rPr>
                <w:rFonts w:ascii="游ゴシック" w:hAnsi="游ゴシック" w:eastAsia="游ゴシック"/>
                <w:b w:val="0"/>
                <w:i w:val="0"/>
                <w:sz w:val="17"/>
              </w:rPr>
              <w:t>関連計画（同時策定）</w:t>
            </w:r>
          </w:p>
        </w:tc>
        <w:tc>
          <w:tcPr>
            <w:tcW w:type="dxa" w:w="1701"/>
            <w:vAlign w:val="center"/>
          </w:tcPr>
          <w:p>
            <w:pPr>
              <w:spacing w:before="20" w:after="20"/>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小野町こども計画</w:t>
            </w:r>
          </w:p>
        </w:tc>
        <w:tc>
          <w:tcPr>
            <w:tcW w:type="dxa" w:w="3515"/>
            <w:vAlign w:val="center"/>
          </w:tcPr>
          <w:p>
            <w:pPr>
              <w:spacing w:before="20" w:after="20"/>
            </w:pPr>
            <w:r>
              <w:rPr>
                <w:rFonts w:ascii="游ゴシック" w:hAnsi="游ゴシック" w:eastAsia="游ゴシック"/>
                <w:b w:val="0"/>
                <w:i w:val="0"/>
                <w:sz w:val="17"/>
              </w:rPr>
              <w:t>関連計画</w:t>
            </w:r>
          </w:p>
        </w:tc>
        <w:tc>
          <w:tcPr>
            <w:tcW w:type="dxa" w:w="1701"/>
            <w:vAlign w:val="center"/>
          </w:tcPr>
          <w:p>
            <w:pPr>
              <w:spacing w:before="20" w:after="20"/>
            </w:pPr>
            <w:r>
              <w:rPr>
                <w:rFonts w:ascii="游ゴシック" w:hAnsi="游ゴシック" w:eastAsia="游ゴシック"/>
                <w:b w:val="0"/>
                <w:i w:val="0"/>
                <w:sz w:val="17"/>
              </w:rPr>
              <w:t>○</w:t>
            </w:r>
          </w:p>
        </w:tc>
      </w:tr>
      <w:tr>
        <w:tc>
          <w:tcPr>
            <w:tcW w:type="dxa" w:w="4535"/>
            <w:vAlign w:val="center"/>
          </w:tcPr>
          <w:p>
            <w:pPr>
              <w:keepNext/>
              <w:spacing w:before="20" w:after="20"/>
            </w:pPr>
            <w:r>
              <w:rPr>
                <w:rFonts w:ascii="游ゴシック" w:hAnsi="游ゴシック" w:eastAsia="游ゴシック"/>
                <w:b w:val="0"/>
                <w:i w:val="0"/>
                <w:sz w:val="17"/>
              </w:rPr>
              <w:t>小野町総合計画・地域公共交通計画</w:t>
            </w:r>
          </w:p>
        </w:tc>
        <w:tc>
          <w:tcPr>
            <w:tcW w:type="dxa" w:w="3515"/>
            <w:vAlign w:val="center"/>
          </w:tcPr>
          <w:p>
            <w:pPr>
              <w:keepNext/>
              <w:spacing w:before="20" w:after="20"/>
            </w:pPr>
            <w:r>
              <w:rPr>
                <w:rFonts w:ascii="游ゴシック" w:hAnsi="游ゴシック" w:eastAsia="游ゴシック"/>
                <w:b w:val="0"/>
                <w:i w:val="0"/>
                <w:sz w:val="17"/>
              </w:rPr>
              <w:t>関連計画</w:t>
            </w:r>
          </w:p>
        </w:tc>
        <w:tc>
          <w:tcPr>
            <w:tcW w:type="dxa" w:w="1701"/>
            <w:vAlign w:val="center"/>
          </w:tcPr>
          <w:p>
            <w:pPr>
              <w:keepNext/>
              <w:spacing w:before="20" w:after="20"/>
            </w:pPr>
            <w:r>
              <w:rPr>
                <w:rFonts w:ascii="游ゴシック" w:hAnsi="游ゴシック" w:eastAsia="游ゴシック"/>
                <w:b w:val="0"/>
                <w:i w:val="0"/>
                <w:sz w:val="17"/>
              </w:rPr>
              <w:t>○</w:t>
            </w:r>
          </w:p>
        </w:tc>
      </w:tr>
      <w:tr>
        <w:tc>
          <w:tcPr>
            <w:tcW w:type="dxa" w:w="4535"/>
            <w:vAlign w:val="center"/>
          </w:tcPr>
          <w:p>
            <w:pPr>
              <w:spacing w:before="20" w:after="20"/>
            </w:pPr>
            <w:r>
              <w:rPr>
                <w:rFonts w:ascii="游ゴシック" w:hAnsi="游ゴシック" w:eastAsia="游ゴシック"/>
                <w:b w:val="0"/>
                <w:i w:val="0"/>
                <w:sz w:val="17"/>
              </w:rPr>
              <w:t>第5次福島県障がい者計画、第8期県障がい福祉計画・第4期県障がい児福祉計画</w:t>
            </w:r>
          </w:p>
        </w:tc>
        <w:tc>
          <w:tcPr>
            <w:tcW w:type="dxa" w:w="3515"/>
            <w:vAlign w:val="center"/>
          </w:tcPr>
          <w:p>
            <w:pPr>
              <w:spacing w:before="20" w:after="20"/>
            </w:pPr>
            <w:r>
              <w:rPr>
                <w:rFonts w:ascii="游ゴシック" w:hAnsi="游ゴシック" w:eastAsia="游ゴシック"/>
                <w:b/>
                <w:i w:val="0"/>
                <w:sz w:val="17"/>
              </w:rPr>
              <w:t>県計画</w:t>
            </w:r>
          </w:p>
        </w:tc>
        <w:tc>
          <w:tcPr>
            <w:tcW w:type="dxa" w:w="170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福島県保健医療計画（第八次）が入っていません。</w:t>
      </w:r>
      <w:r>
        <w:rPr>
          <w:rFonts w:ascii="游ゴシック" w:hAnsi="游ゴシック" w:eastAsia="游ゴシック"/>
          <w:b w:val="0"/>
          <w:i w:val="0"/>
          <w:sz w:val="21"/>
        </w:rPr>
        <w:t xml:space="preserve"> 同計画は、</w:t>
      </w:r>
      <w:r>
        <w:rPr>
          <w:rFonts w:ascii="游ゴシック" w:hAnsi="游ゴシック" w:eastAsia="游ゴシック"/>
          <w:b/>
          <w:i w:val="0"/>
          <w:sz w:val="21"/>
        </w:rPr>
        <w:t>精神障害にも対応した地域包括ケアシステム・難病対策・医療的ケア児への支援・過疎中山間地域の医療</w:t>
      </w:r>
      <w:r>
        <w:rPr>
          <w:rFonts w:ascii="游ゴシック" w:hAnsi="游ゴシック" w:eastAsia="游ゴシック"/>
          <w:b w:val="0"/>
          <w:i w:val="0"/>
          <w:sz w:val="21"/>
        </w:rPr>
        <w:t>を扱っており、</w:t>
      </w:r>
      <w:r>
        <w:rPr>
          <w:rFonts w:ascii="游ゴシック" w:hAnsi="游ゴシック" w:eastAsia="游ゴシック"/>
          <w:b/>
          <w:i w:val="0"/>
          <w:sz w:val="21"/>
        </w:rPr>
        <w:t>いずれも障がい計画の中身そのものです。</w:t>
      </w:r>
      <w:r>
        <w:rPr>
          <w:rFonts w:ascii="游ゴシック" w:hAnsi="游ゴシック" w:eastAsia="游ゴシック"/>
          <w:b w:val="0"/>
          <w:i w:val="0"/>
          <w:sz w:val="21"/>
        </w:rPr>
        <w:t>住まいに関する県計画も入っていません。</w:t>
      </w:r>
    </w:p>
    <w:p>
      <w:pPr>
        <w:pStyle w:val="Heading1"/>
        <w:keepNext/>
        <w:spacing w:before="240" w:after="100"/>
      </w:pPr>
      <w:bookmarkStart w:id="102" w:name="_Toc_002"/>
      <w:r>
        <w:rPr>
          <w:rFonts w:ascii="游ゴシック" w:hAnsi="游ゴシック" w:eastAsia="游ゴシック"/>
          <w:b/>
          <w:i w:val="0"/>
          <w:color w:val="2E74B5"/>
          <w:sz w:val="30"/>
        </w:rPr>
        <w:t>2　欠けている計画（6件）</w:t>
      </w:r>
      <w:bookmarkEnd w:id="102"/>
    </w:p>
    <w:p>
      <w:pPr>
        <w:keepNext/>
        <w:spacing w:before="200" w:after="40"/>
      </w:pPr>
      <w:r>
        <w:rPr>
          <w:rFonts w:ascii="游ゴシック" w:hAnsi="游ゴシック" w:eastAsia="游ゴシック"/>
          <w:b/>
          <w:i w:val="0"/>
          <w:color w:val="1F4D78"/>
          <w:sz w:val="22"/>
        </w:rPr>
        <w:t>【表2】欠けている計画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268"/>
        <w:gridCol w:w="4309"/>
        <w:gridCol w:w="1134"/>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根拠・位置づけ</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なぜ障がい計画に要るか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2041"/>
            <w:vAlign w:val="center"/>
          </w:tcPr>
          <w:p>
            <w:pPr>
              <w:spacing w:before="20" w:after="20"/>
            </w:pPr>
            <w:r>
              <w:rPr>
                <w:rFonts w:ascii="游ゴシック" w:hAnsi="游ゴシック" w:eastAsia="游ゴシック"/>
                <w:b/>
                <w:i w:val="0"/>
                <w:sz w:val="17"/>
              </w:rPr>
              <w:t>福島県保健医療計画（第八次）</w:t>
            </w:r>
          </w:p>
        </w:tc>
        <w:tc>
          <w:tcPr>
            <w:tcW w:type="dxa" w:w="2268"/>
            <w:vAlign w:val="center"/>
          </w:tcPr>
          <w:p>
            <w:pPr>
              <w:spacing w:before="20" w:after="20"/>
            </w:pPr>
            <w:r>
              <w:rPr>
                <w:rFonts w:ascii="游ゴシック" w:hAnsi="游ゴシック" w:eastAsia="游ゴシック"/>
                <w:b w:val="0"/>
                <w:i w:val="0"/>
                <w:sz w:val="17"/>
              </w:rPr>
              <w:t>医療法第30条の4。</w:t>
            </w:r>
            <w:r>
              <w:rPr>
                <w:rFonts w:ascii="游ゴシック" w:hAnsi="游ゴシック" w:eastAsia="游ゴシック"/>
                <w:b/>
                <w:i w:val="0"/>
                <w:sz w:val="17"/>
              </w:rPr>
              <w:t>令和6年度〜令和11年度で、本計画期間を包含する</w:t>
            </w:r>
          </w:p>
        </w:tc>
        <w:tc>
          <w:tcPr>
            <w:tcW w:type="dxa" w:w="4309"/>
            <w:vAlign w:val="center"/>
          </w:tcPr>
          <w:p>
            <w:pPr>
              <w:spacing w:before="20" w:after="20"/>
            </w:pPr>
            <w:r>
              <w:rPr>
                <w:rFonts w:ascii="游ゴシック" w:hAnsi="游ゴシック" w:eastAsia="游ゴシック"/>
                <w:b/>
                <w:i w:val="0"/>
                <w:sz w:val="17"/>
              </w:rPr>
              <w:t>障がい計画の中身そのものを扱っている。</w:t>
            </w:r>
            <w:r>
              <w:rPr>
                <w:rFonts w:ascii="游ゴシック" w:hAnsi="游ゴシック" w:eastAsia="游ゴシック"/>
                <w:b w:val="0"/>
                <w:i w:val="0"/>
                <w:sz w:val="17"/>
              </w:rPr>
              <w:t>第8章第5節 精神疾患対策（</w:t>
            </w:r>
            <w:r>
              <w:rPr>
                <w:rFonts w:ascii="游ゴシック" w:hAnsi="游ゴシック" w:eastAsia="游ゴシック"/>
                <w:b/>
                <w:i w:val="0"/>
                <w:sz w:val="17"/>
              </w:rPr>
              <w:t>精神障害にも対応した地域包括ケアシステム</w:t>
            </w:r>
            <w:r>
              <w:rPr>
                <w:rFonts w:ascii="游ゴシック" w:hAnsi="游ゴシック" w:eastAsia="游ゴシック"/>
                <w:b w:val="0"/>
                <w:i w:val="0"/>
                <w:sz w:val="17"/>
              </w:rPr>
              <w:t>）、第8章第11節 小児医療（</w:t>
            </w:r>
            <w:r>
              <w:rPr>
                <w:rFonts w:ascii="游ゴシック" w:hAnsi="游ゴシック" w:eastAsia="游ゴシック"/>
                <w:b/>
                <w:i w:val="0"/>
                <w:sz w:val="17"/>
              </w:rPr>
              <w:t>医療的ケア児への支援充実</w:t>
            </w:r>
            <w:r>
              <w:rPr>
                <w:rFonts w:ascii="游ゴシック" w:hAnsi="游ゴシック" w:eastAsia="游ゴシック"/>
                <w:b w:val="0"/>
                <w:i w:val="0"/>
                <w:sz w:val="17"/>
              </w:rPr>
              <w:t>）、第9章第3節 難病対策、第8章第9節 過疎・中山間地域の医療</w:t>
            </w:r>
          </w:p>
        </w:tc>
        <w:tc>
          <w:tcPr>
            <w:tcW w:type="dxa" w:w="1134"/>
            <w:vAlign w:val="center"/>
          </w:tcPr>
          <w:p>
            <w:pPr>
              <w:spacing w:before="20" w:after="20"/>
            </w:pPr>
            <w:r>
              <w:rPr>
                <w:rFonts w:ascii="游ゴシック" w:hAnsi="游ゴシック" w:eastAsia="游ゴシック"/>
                <w:b/>
                <w:i w:val="0"/>
                <w:sz w:val="17"/>
              </w:rPr>
              <w:t>最優先</w:t>
            </w:r>
          </w:p>
        </w:tc>
      </w:tr>
      <w:tr>
        <w:tc>
          <w:tcPr>
            <w:tcW w:type="dxa" w:w="2041"/>
            <w:vAlign w:val="center"/>
          </w:tcPr>
          <w:p>
            <w:pPr>
              <w:spacing w:before="20" w:after="20"/>
            </w:pPr>
            <w:r>
              <w:rPr>
                <w:rFonts w:ascii="游ゴシック" w:hAnsi="游ゴシック" w:eastAsia="游ゴシック"/>
                <w:b/>
                <w:i w:val="0"/>
                <w:sz w:val="17"/>
              </w:rPr>
              <w:t>福島県賃貸住宅供給促進計画</w:t>
            </w:r>
          </w:p>
        </w:tc>
        <w:tc>
          <w:tcPr>
            <w:tcW w:type="dxa" w:w="2268"/>
            <w:vAlign w:val="center"/>
          </w:tcPr>
          <w:p>
            <w:pPr>
              <w:spacing w:before="20" w:after="20"/>
            </w:pPr>
            <w:r>
              <w:rPr>
                <w:rFonts w:ascii="游ゴシック" w:hAnsi="游ゴシック" w:eastAsia="游ゴシック"/>
                <w:b w:val="0"/>
                <w:i w:val="0"/>
                <w:sz w:val="17"/>
              </w:rPr>
              <w:t>住宅確保要配慮者に対する賃貸住宅の供給の促進に関する法律第5条</w:t>
            </w:r>
          </w:p>
        </w:tc>
        <w:tc>
          <w:tcPr>
            <w:tcW w:type="dxa" w:w="4309"/>
            <w:vAlign w:val="center"/>
          </w:tcPr>
          <w:p>
            <w:pPr>
              <w:spacing w:before="20" w:after="20"/>
            </w:pPr>
            <w:r>
              <w:rPr>
                <w:rFonts w:ascii="游ゴシック" w:hAnsi="游ゴシック" w:eastAsia="游ゴシック"/>
                <w:b/>
                <w:i w:val="0"/>
                <w:sz w:val="17"/>
              </w:rPr>
              <w:t>住宅確保要配慮者には障がいのある方が含まれる。</w:t>
            </w:r>
            <w:r>
              <w:rPr>
                <w:rFonts w:ascii="游ゴシック" w:hAnsi="游ゴシック" w:eastAsia="游ゴシック"/>
                <w:b w:val="0"/>
                <w:i w:val="0"/>
                <w:sz w:val="17"/>
              </w:rPr>
              <w:t>グループホームからの地域移行、単身生活への移行の受け皿。</w:t>
            </w:r>
            <w:r>
              <w:rPr>
                <w:rFonts w:ascii="游ゴシック" w:hAnsi="游ゴシック" w:eastAsia="游ゴシック"/>
                <w:b/>
                <w:i w:val="0"/>
                <w:sz w:val="17"/>
              </w:rPr>
              <w:t>国の基本指針は、調和を保つ相手方として市町村賃貸住宅供給促進計画を挙げている</w:t>
            </w:r>
          </w:p>
        </w:tc>
        <w:tc>
          <w:tcPr>
            <w:tcW w:type="dxa" w:w="1134"/>
            <w:vAlign w:val="center"/>
          </w:tcPr>
          <w:p>
            <w:pPr>
              <w:spacing w:before="20" w:after="20"/>
            </w:pPr>
            <w:r>
              <w:rPr>
                <w:rFonts w:ascii="游ゴシック" w:hAnsi="游ゴシック" w:eastAsia="游ゴシック"/>
                <w:b/>
                <w:i w:val="0"/>
                <w:sz w:val="17"/>
              </w:rPr>
              <w:t>高</w:t>
            </w:r>
          </w:p>
        </w:tc>
      </w:tr>
      <w:tr>
        <w:tc>
          <w:tcPr>
            <w:tcW w:type="dxa" w:w="2041"/>
            <w:vAlign w:val="center"/>
          </w:tcPr>
          <w:p>
            <w:pPr>
              <w:spacing w:before="20" w:after="20"/>
            </w:pPr>
            <w:r>
              <w:rPr>
                <w:rFonts w:ascii="游ゴシック" w:hAnsi="游ゴシック" w:eastAsia="游ゴシック"/>
                <w:b w:val="0"/>
                <w:i w:val="0"/>
                <w:sz w:val="17"/>
              </w:rPr>
              <w:t>福島県住生活基本計画</w:t>
            </w:r>
          </w:p>
        </w:tc>
        <w:tc>
          <w:tcPr>
            <w:tcW w:type="dxa" w:w="2268"/>
            <w:vAlign w:val="center"/>
          </w:tcPr>
          <w:p>
            <w:pPr>
              <w:spacing w:before="20" w:after="20"/>
            </w:pPr>
            <w:r>
              <w:rPr>
                <w:rFonts w:ascii="游ゴシック" w:hAnsi="游ゴシック" w:eastAsia="游ゴシック"/>
                <w:b w:val="0"/>
                <w:i w:val="0"/>
                <w:sz w:val="17"/>
              </w:rPr>
              <w:t>住生活基本法</w:t>
            </w:r>
          </w:p>
        </w:tc>
        <w:tc>
          <w:tcPr>
            <w:tcW w:type="dxa" w:w="4309"/>
            <w:vAlign w:val="center"/>
          </w:tcPr>
          <w:p>
            <w:pPr>
              <w:spacing w:before="20" w:after="20"/>
            </w:pPr>
            <w:r>
              <w:rPr>
                <w:rFonts w:ascii="游ゴシック" w:hAnsi="游ゴシック" w:eastAsia="游ゴシック"/>
                <w:b w:val="0"/>
                <w:i w:val="0"/>
                <w:sz w:val="17"/>
              </w:rPr>
              <w:t>上記の上位計画。</w:t>
            </w:r>
            <w:r>
              <w:rPr>
                <w:rFonts w:ascii="游ゴシック" w:hAnsi="游ゴシック" w:eastAsia="游ゴシック"/>
                <w:b/>
                <w:i w:val="0"/>
                <w:sz w:val="17"/>
              </w:rPr>
              <w:t>高齢者計画の関連計画にも加えており、そろえる</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2041"/>
            <w:vAlign w:val="center"/>
          </w:tcPr>
          <w:p>
            <w:pPr>
              <w:spacing w:before="20" w:after="20"/>
            </w:pPr>
            <w:r>
              <w:rPr>
                <w:rFonts w:ascii="游ゴシック" w:hAnsi="游ゴシック" w:eastAsia="游ゴシック"/>
                <w:b w:val="0"/>
                <w:i w:val="0"/>
                <w:sz w:val="17"/>
              </w:rPr>
              <w:t>福島県高齢者居住安定確保計画</w:t>
            </w:r>
          </w:p>
        </w:tc>
        <w:tc>
          <w:tcPr>
            <w:tcW w:type="dxa" w:w="2268"/>
            <w:vAlign w:val="center"/>
          </w:tcPr>
          <w:p>
            <w:pPr>
              <w:spacing w:before="20" w:after="20"/>
            </w:pPr>
            <w:r>
              <w:rPr>
                <w:rFonts w:ascii="游ゴシック" w:hAnsi="游ゴシック" w:eastAsia="游ゴシック"/>
                <w:b w:val="0"/>
                <w:i w:val="0"/>
                <w:sz w:val="17"/>
              </w:rPr>
              <w:t>高齢者の居住の安定確保に関する法律第4条</w:t>
            </w:r>
          </w:p>
        </w:tc>
        <w:tc>
          <w:tcPr>
            <w:tcW w:type="dxa" w:w="4309"/>
            <w:vAlign w:val="center"/>
          </w:tcPr>
          <w:p>
            <w:pPr>
              <w:spacing w:before="20" w:after="20"/>
            </w:pPr>
            <w:r>
              <w:rPr>
                <w:rFonts w:ascii="游ゴシック" w:hAnsi="游ゴシック" w:eastAsia="游ゴシック"/>
                <w:b/>
                <w:i w:val="0"/>
                <w:sz w:val="17"/>
              </w:rPr>
              <w:t>高齢障がい者の住まい。</w:t>
            </w:r>
            <w:r>
              <w:rPr>
                <w:rFonts w:ascii="游ゴシック" w:hAnsi="游ゴシック" w:eastAsia="游ゴシック"/>
                <w:b w:val="0"/>
                <w:i w:val="0"/>
                <w:sz w:val="17"/>
              </w:rPr>
              <w:t>65歳到達後の住まいの確保は両計画の接点（接点2・4）に関わる</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2041"/>
            <w:vAlign w:val="center"/>
          </w:tcPr>
          <w:p>
            <w:pPr>
              <w:keepNext/>
              <w:spacing w:before="20" w:after="20"/>
            </w:pPr>
            <w:r>
              <w:rPr>
                <w:rFonts w:ascii="游ゴシック" w:hAnsi="游ゴシック" w:eastAsia="游ゴシック"/>
                <w:b w:val="0"/>
                <w:i w:val="0"/>
                <w:sz w:val="17"/>
              </w:rPr>
              <w:t>福島県地域福祉支援計画</w:t>
            </w:r>
          </w:p>
        </w:tc>
        <w:tc>
          <w:tcPr>
            <w:tcW w:type="dxa" w:w="2268"/>
            <w:vAlign w:val="center"/>
          </w:tcPr>
          <w:p>
            <w:pPr>
              <w:keepNext/>
              <w:spacing w:before="20" w:after="20"/>
            </w:pPr>
            <w:r>
              <w:rPr>
                <w:rFonts w:ascii="游ゴシック" w:hAnsi="游ゴシック" w:eastAsia="游ゴシック"/>
                <w:b w:val="0"/>
                <w:i w:val="0"/>
                <w:sz w:val="17"/>
              </w:rPr>
              <w:t>社会福祉法第108条</w:t>
            </w:r>
          </w:p>
        </w:tc>
        <w:tc>
          <w:tcPr>
            <w:tcW w:type="dxa" w:w="4309"/>
            <w:vAlign w:val="center"/>
          </w:tcPr>
          <w:p>
            <w:pPr>
              <w:keepNext/>
              <w:spacing w:before="20" w:after="20"/>
            </w:pPr>
            <w:r>
              <w:rPr>
                <w:rFonts w:ascii="游ゴシック" w:hAnsi="游ゴシック" w:eastAsia="游ゴシック"/>
                <w:b/>
                <w:i w:val="0"/>
                <w:sz w:val="17"/>
              </w:rPr>
              <w:t>町の地域福祉計画の上位。</w:t>
            </w:r>
            <w:r>
              <w:rPr>
                <w:rFonts w:ascii="游ゴシック" w:hAnsi="游ゴシック" w:eastAsia="游ゴシック"/>
                <w:b w:val="0"/>
                <w:i w:val="0"/>
                <w:sz w:val="17"/>
              </w:rPr>
              <w:t>重層的支援体制整備事業、社会福祉法第106条の6の小規模市町村地域支援連携協働体制整備事業（障がいの相談支援事業を含む）</w:t>
            </w:r>
          </w:p>
        </w:tc>
        <w:tc>
          <w:tcPr>
            <w:tcW w:type="dxa" w:w="1134"/>
            <w:vAlign w:val="center"/>
          </w:tcPr>
          <w:p>
            <w:pPr>
              <w:keepNext/>
              <w:spacing w:before="20" w:after="20"/>
            </w:pPr>
            <w:r>
              <w:rPr>
                <w:rFonts w:ascii="游ゴシック" w:hAnsi="游ゴシック" w:eastAsia="游ゴシック"/>
                <w:b w:val="0"/>
                <w:i w:val="0"/>
                <w:sz w:val="17"/>
              </w:rPr>
              <w:t>中</w:t>
            </w:r>
          </w:p>
        </w:tc>
      </w:tr>
      <w:tr>
        <w:tc>
          <w:tcPr>
            <w:tcW w:type="dxa" w:w="2041"/>
            <w:vAlign w:val="center"/>
          </w:tcPr>
          <w:p>
            <w:pPr>
              <w:spacing w:before="20" w:after="20"/>
            </w:pPr>
            <w:r>
              <w:rPr>
                <w:rFonts w:ascii="游ゴシック" w:hAnsi="游ゴシック" w:eastAsia="游ゴシック"/>
                <w:b w:val="0"/>
                <w:i w:val="0"/>
                <w:sz w:val="17"/>
              </w:rPr>
              <w:t>小野町地域防災計画</w:t>
            </w:r>
          </w:p>
        </w:tc>
        <w:tc>
          <w:tcPr>
            <w:tcW w:type="dxa" w:w="2268"/>
            <w:vAlign w:val="center"/>
          </w:tcPr>
          <w:p>
            <w:pPr>
              <w:spacing w:before="20" w:after="20"/>
            </w:pPr>
            <w:r>
              <w:rPr>
                <w:rFonts w:ascii="游ゴシック" w:hAnsi="游ゴシック" w:eastAsia="游ゴシック"/>
                <w:b w:val="0"/>
                <w:i w:val="0"/>
                <w:sz w:val="17"/>
              </w:rPr>
              <w:t>災害対策基本法</w:t>
            </w:r>
          </w:p>
        </w:tc>
        <w:tc>
          <w:tcPr>
            <w:tcW w:type="dxa" w:w="4309"/>
            <w:vAlign w:val="center"/>
          </w:tcPr>
          <w:p>
            <w:pPr>
              <w:spacing w:before="20" w:after="20"/>
            </w:pPr>
            <w:r>
              <w:rPr>
                <w:rFonts w:ascii="游ゴシック" w:hAnsi="游ゴシック" w:eastAsia="游ゴシック"/>
                <w:b/>
                <w:i w:val="0"/>
                <w:sz w:val="17"/>
              </w:rPr>
              <w:t>避難行動要支援者名簿・個別避難計画。</w:t>
            </w:r>
            <w:r>
              <w:rPr>
                <w:rFonts w:ascii="游ゴシック" w:hAnsi="游ゴシック" w:eastAsia="游ゴシック"/>
                <w:b w:val="0"/>
                <w:i w:val="0"/>
                <w:sz w:val="17"/>
              </w:rPr>
              <w:t>医療的ケア児支援法の改正により、医療的ケア児等支援センターの業務に</w:t>
            </w:r>
            <w:r>
              <w:rPr>
                <w:rFonts w:ascii="游ゴシック" w:hAnsi="游ゴシック" w:eastAsia="游ゴシック"/>
                <w:b/>
                <w:i w:val="0"/>
                <w:sz w:val="17"/>
              </w:rPr>
              <w:t>個別避難計画の作成への協力</w:t>
            </w:r>
            <w:r>
              <w:rPr>
                <w:rFonts w:ascii="游ゴシック" w:hAnsi="游ゴシック" w:eastAsia="游ゴシック"/>
                <w:b w:val="0"/>
                <w:i w:val="0"/>
                <w:sz w:val="17"/>
              </w:rPr>
              <w:t>が加わる（令和9年4月1日施行）</w:t>
            </w:r>
          </w:p>
        </w:tc>
        <w:tc>
          <w:tcPr>
            <w:tcW w:type="dxa" w:w="1134"/>
            <w:vAlign w:val="center"/>
          </w:tcPr>
          <w:p>
            <w:pPr>
              <w:spacing w:before="20" w:after="20"/>
            </w:pPr>
            <w:r>
              <w:rPr>
                <w:rFonts w:ascii="游ゴシック" w:hAnsi="游ゴシック" w:eastAsia="游ゴシック"/>
                <w:b/>
                <w:i w:val="0"/>
                <w:sz w:val="17"/>
              </w:rPr>
              <w:t>高</w:t>
            </w:r>
          </w:p>
        </w:tc>
      </w:tr>
    </w:tbl>
    <w:p>
      <w:pPr>
        <w:spacing w:after="40"/>
      </w:pPr>
    </w:p>
    <w:p>
      <w:pPr>
        <w:spacing w:before="60" w:after="60"/>
      </w:pPr>
      <w:r>
        <w:rPr>
          <w:rFonts w:ascii="游ゴシック" w:hAnsi="游ゴシック" w:eastAsia="游ゴシック"/>
          <w:b/>
          <w:i w:val="0"/>
          <w:sz w:val="21"/>
        </w:rPr>
        <w:t>最優先は福島県保健医療計画です。</w:t>
      </w:r>
      <w:r>
        <w:rPr>
          <w:rFonts w:ascii="游ゴシック" w:hAnsi="游ゴシック" w:eastAsia="游ゴシック"/>
          <w:b w:val="0"/>
          <w:i w:val="0"/>
          <w:sz w:val="21"/>
        </w:rPr>
        <w:t xml:space="preserve"> 計画期間が令和6年度から令和11年度までで、</w:t>
      </w:r>
      <w:r>
        <w:rPr>
          <w:rFonts w:ascii="游ゴシック" w:hAnsi="游ゴシック" w:eastAsia="游ゴシック"/>
          <w:b/>
          <w:i w:val="0"/>
          <w:sz w:val="21"/>
        </w:rPr>
        <w:t>本計画期間（令和9〜11年度）を包含します。</w:t>
      </w:r>
      <w:r>
        <w:rPr>
          <w:rFonts w:ascii="游ゴシック" w:hAnsi="游ゴシック" w:eastAsia="游ゴシック"/>
          <w:b w:val="0"/>
          <w:i w:val="0"/>
          <w:sz w:val="21"/>
        </w:rPr>
        <w:t>高齢者計画と同じく、こちらはそのまま使えます。</w:t>
      </w:r>
    </w:p>
    <w:p>
      <w:pPr>
        <w:pStyle w:val="Heading1"/>
        <w:keepNext/>
        <w:spacing w:before="240" w:after="100"/>
      </w:pPr>
      <w:bookmarkStart w:id="103" w:name="_Toc_003"/>
      <w:r>
        <w:rPr>
          <w:rFonts w:ascii="游ゴシック" w:hAnsi="游ゴシック" w:eastAsia="游ゴシック"/>
          <w:b/>
          <w:i w:val="0"/>
          <w:color w:val="2E74B5"/>
          <w:sz w:val="30"/>
        </w:rPr>
        <w:t>3　県保健医療計画から障がい計画に使えるもの</w:t>
      </w:r>
      <w:bookmarkEnd w:id="103"/>
    </w:p>
    <w:p>
      <w:pPr>
        <w:spacing w:before="60" w:after="60"/>
      </w:pPr>
      <w:r>
        <w:rPr>
          <w:rFonts w:ascii="游ゴシック" w:hAnsi="游ゴシック" w:eastAsia="游ゴシック"/>
          <w:b/>
          <w:i w:val="0"/>
          <w:sz w:val="21"/>
        </w:rPr>
        <w:t>現物を開いて拾いました。</w:t>
      </w:r>
      <w:r>
        <w:rPr>
          <w:rFonts w:ascii="游ゴシック" w:hAnsi="游ゴシック" w:eastAsia="游ゴシック"/>
          <w:b w:val="0"/>
          <w:i w:val="0"/>
          <w:sz w:val="21"/>
        </w:rPr>
        <w:t xml:space="preserve"> 原本は `13_関連計画/原本_県計画/福島県保健医療計画_第八次/` にあります。</w:t>
      </w:r>
    </w:p>
    <w:p>
      <w:pPr>
        <w:pStyle w:val="Heading3"/>
        <w:keepNext/>
        <w:spacing w:before="180" w:after="80"/>
      </w:pPr>
      <w:r>
        <w:rPr>
          <w:rFonts w:ascii="游ゴシック" w:hAnsi="游ゴシック" w:eastAsia="游ゴシック"/>
          <w:b/>
          <w:i w:val="0"/>
          <w:color w:val="1F4D78"/>
          <w:sz w:val="22"/>
        </w:rPr>
        <w:t>第8章第5節　精神疾患対策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i w:val="0"/>
                <w:sz w:val="17"/>
              </w:rPr>
              <w:t>（5）精神障害にも対応した地域包括ケアシステムの構築</w:t>
            </w:r>
            <w:r>
              <w:rPr>
                <w:rFonts w:ascii="游ゴシック" w:hAnsi="游ゴシック" w:eastAsia="游ゴシック"/>
                <w:b w:val="0"/>
                <w:i w:val="0"/>
                <w:sz w:val="17"/>
              </w:rPr>
              <w:t>。「地域で安心して自分らしい生活ができるよう、医療／福祉、介護、住まい、社会参加、地域の助け合いが包括的に確保された精神障害にも対応した地域包括ケアシステムの構築が必要」。目指す姿は「精神障がい者が住み慣れた地域で安心して生活できること」</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骨子案 第3部第1章②（成果目標 二）。</w:t>
            </w:r>
            <w:r>
              <w:rPr>
                <w:rFonts w:ascii="游ゴシック" w:hAnsi="游ゴシック" w:eastAsia="游ゴシック"/>
                <w:b w:val="0"/>
                <w:i w:val="0"/>
                <w:sz w:val="17"/>
              </w:rPr>
              <w:t>当方は「成果目標は主に県が設定し、市町村は活動指標を置く立て方」と整理しているが、</w:t>
            </w:r>
            <w:r>
              <w:rPr>
                <w:rFonts w:ascii="游ゴシック" w:hAnsi="游ゴシック" w:eastAsia="游ゴシック"/>
                <w:b/>
                <w:i w:val="0"/>
                <w:sz w:val="17"/>
              </w:rPr>
              <w:t>その県の設定がこの節にある。</w:t>
            </w:r>
            <w:r>
              <w:rPr>
                <w:rFonts w:ascii="游ゴシック" w:hAnsi="游ゴシック" w:eastAsia="游ゴシック"/>
                <w:b w:val="0"/>
                <w:i w:val="0"/>
                <w:sz w:val="17"/>
              </w:rPr>
              <w:t>活動指標（協議の場の開催・参加回数）の位置づけを書ける</w:t>
            </w:r>
          </w:p>
        </w:tc>
      </w:tr>
    </w:tbl>
    <w:p>
      <w:pPr>
        <w:spacing w:after="40"/>
      </w:pPr>
    </w:p>
    <w:p>
      <w:pPr>
        <w:pStyle w:val="Heading3"/>
        <w:keepNext/>
        <w:spacing w:before="180" w:after="80"/>
      </w:pPr>
      <w:r>
        <w:rPr>
          <w:rFonts w:ascii="游ゴシック" w:hAnsi="游ゴシック" w:eastAsia="游ゴシック"/>
          <w:b/>
          <w:i w:val="0"/>
          <w:color w:val="1F4D78"/>
          <w:sz w:val="22"/>
        </w:rPr>
        <w:t>同　依存症への対応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アルコール・薬物・ギャンブル等の依存症。</w:t>
            </w:r>
            <w:r>
              <w:rPr>
                <w:rFonts w:ascii="游ゴシック" w:hAnsi="游ゴシック" w:eastAsia="游ゴシック"/>
                <w:b/>
                <w:i w:val="0"/>
                <w:sz w:val="17"/>
              </w:rPr>
              <w:t>依存症専門医療機関2か所・依存症相談拠点機関1か所</w:t>
            </w:r>
            <w:r>
              <w:rPr>
                <w:rFonts w:ascii="游ゴシック" w:hAnsi="游ゴシック" w:eastAsia="游ゴシック"/>
                <w:b w:val="0"/>
                <w:i w:val="0"/>
                <w:sz w:val="17"/>
              </w:rPr>
              <w:t>（福島県精神保健福祉センター）</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骨子案に依存症の記述があるかを確かめる。</w:t>
            </w:r>
            <w:r>
              <w:rPr>
                <w:rFonts w:ascii="游ゴシック" w:hAnsi="游ゴシック" w:eastAsia="游ゴシック"/>
                <w:b w:val="0"/>
                <w:i w:val="0"/>
                <w:sz w:val="17"/>
              </w:rPr>
              <w:t>精神障がいの対象に含まれる</w:t>
            </w:r>
          </w:p>
        </w:tc>
      </w:tr>
    </w:tbl>
    <w:p>
      <w:pPr>
        <w:spacing w:after="40"/>
      </w:pPr>
    </w:p>
    <w:p>
      <w:pPr>
        <w:pStyle w:val="Heading3"/>
        <w:keepNext/>
        <w:spacing w:before="180" w:after="80"/>
      </w:pPr>
      <w:r>
        <w:rPr>
          <w:rFonts w:ascii="游ゴシック" w:hAnsi="游ゴシック" w:eastAsia="游ゴシック"/>
          <w:b/>
          <w:i w:val="0"/>
          <w:color w:val="1F4D78"/>
          <w:sz w:val="22"/>
        </w:rPr>
        <w:t>第8章第11節　小児医療</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i w:val="0"/>
                <w:sz w:val="17"/>
              </w:rPr>
              <w:t>（7）医療的ケア児への支援充実。</w:t>
            </w:r>
            <w:r>
              <w:rPr>
                <w:rFonts w:ascii="游ゴシック" w:hAnsi="游ゴシック" w:eastAsia="游ゴシック"/>
                <w:b w:val="0"/>
                <w:i w:val="0"/>
                <w:sz w:val="17"/>
              </w:rPr>
              <w:t>「</w:t>
            </w:r>
            <w:r>
              <w:rPr>
                <w:rFonts w:ascii="游ゴシック" w:hAnsi="游ゴシック" w:eastAsia="游ゴシック"/>
                <w:b/>
                <w:i w:val="0"/>
                <w:sz w:val="17"/>
              </w:rPr>
              <w:t>福島県医療的ケア児支援センター</w:t>
            </w:r>
            <w:r>
              <w:rPr>
                <w:rFonts w:ascii="游ゴシック" w:hAnsi="游ゴシック" w:eastAsia="游ゴシック"/>
                <w:b w:val="0"/>
                <w:i w:val="0"/>
                <w:sz w:val="17"/>
              </w:rPr>
              <w:t>が中心となり、</w:t>
            </w:r>
            <w:r>
              <w:rPr>
                <w:rFonts w:ascii="游ゴシック" w:hAnsi="游ゴシック" w:eastAsia="游ゴシック"/>
                <w:b/>
                <w:i w:val="0"/>
                <w:sz w:val="17"/>
              </w:rPr>
              <w:t>市町村への医療的ケア児等コーディネーターの配置促進</w:t>
            </w:r>
            <w:r>
              <w:rPr>
                <w:rFonts w:ascii="游ゴシック" w:hAnsi="游ゴシック" w:eastAsia="游ゴシック"/>
                <w:b w:val="0"/>
                <w:i w:val="0"/>
                <w:sz w:val="17"/>
              </w:rPr>
              <w:t>に努める等、身近な地域で相談ができる体制の構築を進めます」。発達障がい児については</w:t>
            </w:r>
            <w:r>
              <w:rPr>
                <w:rFonts w:ascii="游ゴシック" w:hAnsi="游ゴシック" w:eastAsia="游ゴシック"/>
                <w:b/>
                <w:i w:val="0"/>
                <w:sz w:val="17"/>
              </w:rPr>
              <w:t>福島県発達障がい者支援センター</w:t>
            </w:r>
            <w:r>
              <w:rPr>
                <w:rFonts w:ascii="游ゴシック" w:hAnsi="游ゴシック" w:eastAsia="游ゴシック"/>
                <w:b w:val="0"/>
                <w:i w:val="0"/>
                <w:sz w:val="17"/>
              </w:rPr>
              <w:t>を中心に</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骨子案 第3部第1章⑧（医療的ケア児等）に直結。</w:t>
            </w:r>
            <w:r>
              <w:rPr>
                <w:rFonts w:ascii="游ゴシック" w:hAnsi="游ゴシック" w:eastAsia="游ゴシック"/>
                <w:b/>
                <w:i w:val="0"/>
                <w:sz w:val="17"/>
              </w:rPr>
              <w:t>照会Ｋ-2（県の医療的ケア児等支援センターの設置状況）の答えがここにある。</w:t>
            </w:r>
            <w:r>
              <w:rPr>
                <w:rFonts w:ascii="游ゴシック" w:hAnsi="游ゴシック" w:eastAsia="游ゴシック"/>
                <w:b w:val="0"/>
                <w:i w:val="0"/>
                <w:sz w:val="17"/>
              </w:rPr>
              <w:t xml:space="preserve"> センターは既にあり、</w:t>
            </w:r>
            <w:r>
              <w:rPr>
                <w:rFonts w:ascii="游ゴシック" w:hAnsi="游ゴシック" w:eastAsia="游ゴシック"/>
                <w:b/>
                <w:i w:val="0"/>
                <w:sz w:val="17"/>
              </w:rPr>
              <w:t>市町村へのコーディネーター配置促進が県の役割</w:t>
            </w:r>
            <w:r>
              <w:rPr>
                <w:rFonts w:ascii="游ゴシック" w:hAnsi="游ゴシック" w:eastAsia="游ゴシック"/>
                <w:b w:val="0"/>
                <w:i w:val="0"/>
                <w:sz w:val="17"/>
              </w:rPr>
              <w:t>とされている</w:t>
            </w:r>
          </w:p>
        </w:tc>
      </w:tr>
    </w:tbl>
    <w:p>
      <w:pPr>
        <w:spacing w:after="40"/>
      </w:pPr>
    </w:p>
    <w:p>
      <w:pPr>
        <w:pStyle w:val="Heading3"/>
        <w:keepNext/>
        <w:spacing w:before="180" w:after="80"/>
      </w:pPr>
      <w:r>
        <w:rPr>
          <w:rFonts w:ascii="游ゴシック" w:hAnsi="游ゴシック" w:eastAsia="游ゴシック"/>
          <w:b/>
          <w:i w:val="0"/>
          <w:color w:val="1F4D78"/>
          <w:sz w:val="22"/>
        </w:rPr>
        <w:t>第9章第3節　難病対策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指定難病患者数は県全体で</w:t>
            </w:r>
            <w:r>
              <w:rPr>
                <w:rFonts w:ascii="游ゴシック" w:hAnsi="游ゴシック" w:eastAsia="游ゴシック"/>
                <w:b/>
                <w:i w:val="0"/>
                <w:sz w:val="17"/>
              </w:rPr>
              <w:t>14,290人</w:t>
            </w:r>
            <w:r>
              <w:rPr>
                <w:rFonts w:ascii="游ゴシック" w:hAnsi="游ゴシック" w:eastAsia="游ゴシック"/>
                <w:b w:val="0"/>
                <w:i w:val="0"/>
                <w:sz w:val="17"/>
              </w:rPr>
              <w:t>（令和4年度末現在）。各保健所の相談（訪問・電話・面接）のほか、</w:t>
            </w:r>
            <w:r>
              <w:rPr>
                <w:rFonts w:ascii="游ゴシック" w:hAnsi="游ゴシック" w:eastAsia="游ゴシック"/>
                <w:b/>
                <w:i w:val="0"/>
                <w:sz w:val="17"/>
              </w:rPr>
              <w:t>難病相談支援センター</w:t>
            </w:r>
            <w:r>
              <w:rPr>
                <w:rFonts w:ascii="游ゴシック" w:hAnsi="游ゴシック" w:eastAsia="游ゴシック"/>
                <w:b w:val="0"/>
                <w:i w:val="0"/>
                <w:sz w:val="17"/>
              </w:rPr>
              <w:t>で230件の相談に対応（令和4年度）。相談内容は医療・家庭看護・福祉制度に関することが多い</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骨子案 第1部第2章3（自立支援医療・難病等）。</w:t>
            </w:r>
            <w:r>
              <w:rPr>
                <w:rFonts w:ascii="游ゴシック" w:hAnsi="游ゴシック" w:eastAsia="游ゴシック"/>
                <w:b w:val="0"/>
                <w:i w:val="0"/>
                <w:sz w:val="17"/>
              </w:rPr>
              <w:t>難病は障がい福祉サービスの対象（障害者総合支援法第4条第1項）であり、</w:t>
            </w:r>
            <w:r>
              <w:rPr>
                <w:rFonts w:ascii="游ゴシック" w:hAnsi="游ゴシック" w:eastAsia="游ゴシック"/>
                <w:b/>
                <w:i w:val="0"/>
                <w:sz w:val="17"/>
              </w:rPr>
              <w:t>県中保健所と難病相談支援センターが相談の受け皿</w:t>
            </w:r>
            <w:r>
              <w:rPr>
                <w:rFonts w:ascii="游ゴシック" w:hAnsi="游ゴシック" w:eastAsia="游ゴシック"/>
                <w:b w:val="0"/>
                <w:i w:val="0"/>
                <w:sz w:val="17"/>
              </w:rPr>
              <w:t>であることを書ける</w:t>
            </w:r>
          </w:p>
        </w:tc>
      </w:tr>
    </w:tbl>
    <w:p>
      <w:pPr>
        <w:spacing w:after="40"/>
      </w:pPr>
    </w:p>
    <w:p>
      <w:pPr>
        <w:pStyle w:val="Heading3"/>
        <w:keepNext/>
        <w:spacing w:before="180" w:after="80"/>
      </w:pPr>
      <w:r>
        <w:rPr>
          <w:rFonts w:ascii="游ゴシック" w:hAnsi="游ゴシック" w:eastAsia="游ゴシック"/>
          <w:b/>
          <w:i w:val="0"/>
          <w:color w:val="1F4D78"/>
          <w:sz w:val="22"/>
        </w:rPr>
        <w:t>第8章第9節　過疎・中山間地域の医療（へき地の医療）</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val="0"/>
                <w:i w:val="0"/>
                <w:sz w:val="17"/>
              </w:rPr>
              <w:t>県計画が独立の節として置いている</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本町に当たる可能性がある。</w:t>
            </w:r>
            <w:r>
              <w:rPr>
                <w:rFonts w:ascii="游ゴシック" w:hAnsi="游ゴシック" w:eastAsia="游ゴシック"/>
                <w:b w:val="0"/>
                <w:i w:val="0"/>
                <w:sz w:val="17"/>
              </w:rPr>
              <w:t>高齢者計画の特定地域（振興山村）の論点と同じ構図。</w:t>
            </w:r>
            <w:r>
              <w:rPr>
                <w:rFonts w:ascii="游ゴシック" w:hAnsi="游ゴシック" w:eastAsia="游ゴシック"/>
                <w:b/>
                <w:i w:val="0"/>
                <w:sz w:val="17"/>
              </w:rPr>
              <w:t>障がい福祉サービスの提供体制の薄さの説明に使える</w:t>
            </w:r>
          </w:p>
        </w:tc>
      </w:tr>
    </w:tbl>
    <w:p>
      <w:pPr>
        <w:spacing w:after="40"/>
      </w:pPr>
    </w:p>
    <w:p>
      <w:pPr>
        <w:pStyle w:val="Heading3"/>
        <w:keepNext/>
        <w:spacing w:before="180" w:after="80"/>
      </w:pPr>
      <w:r>
        <w:rPr>
          <w:rFonts w:ascii="游ゴシック" w:hAnsi="游ゴシック" w:eastAsia="游ゴシック"/>
          <w:b/>
          <w:i w:val="0"/>
          <w:color w:val="1F4D78"/>
          <w:sz w:val="22"/>
        </w:rPr>
        <w:t>第12章第2節　県中医療圏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keepNext/>
              <w:spacing w:before="20" w:after="20"/>
            </w:pPr>
            <w:r>
              <w:rPr>
                <w:rFonts w:ascii="游ゴシック" w:hAnsi="游ゴシック" w:eastAsia="游ゴシック"/>
                <w:b w:val="0"/>
                <w:i w:val="0"/>
                <w:sz w:val="17"/>
              </w:rPr>
              <w:t>県計画の記述</w:t>
            </w:r>
          </w:p>
        </w:tc>
        <w:tc>
          <w:tcPr>
            <w:tcW w:type="dxa" w:w="7824"/>
            <w:vAlign w:val="center"/>
          </w:tcPr>
          <w:p>
            <w:pPr>
              <w:keepNext/>
              <w:spacing w:before="20" w:after="20"/>
            </w:pPr>
            <w:r>
              <w:rPr>
                <w:rFonts w:ascii="游ゴシック" w:hAnsi="游ゴシック" w:eastAsia="游ゴシック"/>
                <w:b/>
                <w:i w:val="0"/>
                <w:sz w:val="17"/>
              </w:rPr>
              <w:t>本町は県中医療圏（3市9町村）に属する。</w:t>
            </w:r>
            <w:r>
              <w:rPr>
                <w:rFonts w:ascii="游ゴシック" w:hAnsi="游ゴシック" w:eastAsia="游ゴシック"/>
                <w:b w:val="0"/>
                <w:i w:val="0"/>
                <w:sz w:val="17"/>
              </w:rPr>
              <w:t>圏域の精神病床1,712床（人口10万対335.3。県平均342.6）</w:t>
            </w:r>
          </w:p>
        </w:tc>
      </w:tr>
      <w:tr>
        <w:tc>
          <w:tcPr>
            <w:tcW w:type="dxa" w:w="1928"/>
            <w:vAlign w:val="center"/>
          </w:tcPr>
          <w:p>
            <w:pPr>
              <w:spacing w:before="20" w:after="20"/>
            </w:pPr>
            <w:r>
              <w:rPr>
                <w:rFonts w:ascii="游ゴシック" w:hAnsi="游ゴシック" w:eastAsia="游ゴシック"/>
                <w:b/>
                <w:i w:val="0"/>
                <w:sz w:val="17"/>
              </w:rPr>
              <w:t>骨子案への当たり</w:t>
            </w:r>
          </w:p>
        </w:tc>
        <w:tc>
          <w:tcPr>
            <w:tcW w:type="dxa" w:w="7824"/>
            <w:vAlign w:val="center"/>
          </w:tcPr>
          <w:p>
            <w:pPr>
              <w:spacing w:before="20" w:after="20"/>
            </w:pPr>
            <w:r>
              <w:rPr>
                <w:rFonts w:ascii="游ゴシック" w:hAnsi="游ゴシック" w:eastAsia="游ゴシック"/>
                <w:b/>
                <w:i w:val="0"/>
                <w:sz w:val="17"/>
              </w:rPr>
              <w:t>骨子案に医療圏の記載がない。</w:t>
            </w:r>
            <w:r>
              <w:rPr>
                <w:rFonts w:ascii="游ゴシック" w:hAnsi="游ゴシック" w:eastAsia="游ゴシック"/>
                <w:b w:val="0"/>
                <w:i w:val="0"/>
                <w:sz w:val="17"/>
              </w:rPr>
              <w:t>精神病床は圏域単位で見るものであり、</w:t>
            </w:r>
            <w:r>
              <w:rPr>
                <w:rFonts w:ascii="游ゴシック" w:hAnsi="游ゴシック" w:eastAsia="游ゴシック"/>
                <w:b/>
                <w:i w:val="0"/>
                <w:sz w:val="17"/>
              </w:rPr>
              <w:t>にも包括の活動指標を置く前提になる</w:t>
            </w:r>
          </w:p>
        </w:tc>
      </w:tr>
    </w:tbl>
    <w:p>
      <w:pPr>
        <w:spacing w:after="40"/>
      </w:pPr>
    </w:p>
    <w:p>
      <w:pPr>
        <w:spacing w:before="40" w:after="160"/>
        <w:ind w:left="113"/>
      </w:pPr>
      <w:r>
        <w:rPr>
          <w:rFonts w:ascii="游ゴシック" w:hAnsi="游ゴシック" w:eastAsia="游ゴシック"/>
          <w:b w:val="0"/>
          <w:i w:val="0"/>
          <w:sz w:val="17"/>
        </w:rPr>
        <w:t>資料：福島県保健医療計画（第八次・令和6年度〜令和11年度）第8章第5節・第9節・第11節、第9章第3節、第12章第2節。</w:t>
      </w:r>
    </w:p>
    <w:p>
      <w:pPr>
        <w:pStyle w:val="Heading2"/>
        <w:keepNext/>
        <w:spacing w:before="180" w:after="100"/>
      </w:pPr>
      <w:bookmarkStart w:id="104" w:name="_Toc_004"/>
      <w:r>
        <w:rPr>
          <w:rFonts w:ascii="游ゴシック" w:hAnsi="游ゴシック" w:eastAsia="游ゴシック"/>
          <w:b/>
          <w:i w:val="0"/>
          <w:color w:val="2E74B5"/>
          <w:sz w:val="25"/>
        </w:rPr>
        <w:t>3-1　照会Ｋ-2の答えが県計画にありました</w:t>
      </w:r>
      <w:bookmarkEnd w:id="104"/>
    </w:p>
    <w:p>
      <w:pPr>
        <w:spacing w:before="60" w:after="60"/>
      </w:pPr>
      <w:r>
        <w:rPr>
          <w:rFonts w:ascii="游ゴシック" w:hAnsi="游ゴシック" w:eastAsia="游ゴシック"/>
          <w:b/>
          <w:i w:val="0"/>
          <w:sz w:val="21"/>
        </w:rPr>
        <w:t>「県の医療的ケア児等支援センターの設置状況」を県に照会していましたが、県保健医療計画に記述がありました。</w:t>
      </w:r>
      <w:r>
        <w:rPr>
          <w:rFonts w:ascii="游ゴシック" w:hAnsi="游ゴシック" w:eastAsia="游ゴシック"/>
          <w:b w:val="0"/>
          <w:i w:val="0"/>
          <w:sz w:val="21"/>
        </w:rPr>
        <w:t xml:space="preserve"> </w:t>
      </w:r>
      <w:r>
        <w:rPr>
          <w:rFonts w:ascii="游ゴシック" w:hAnsi="游ゴシック" w:eastAsia="游ゴシック"/>
          <w:b/>
          <w:i w:val="0"/>
          <w:sz w:val="21"/>
        </w:rPr>
        <w:t>福島県医療的ケア児支援センターは既にあり、市町村への医療的ケア児等コーディネーターの配置促進に努める</w:t>
      </w:r>
      <w:r>
        <w:rPr>
          <w:rFonts w:ascii="游ゴシック" w:hAnsi="游ゴシック" w:eastAsia="游ゴシック"/>
          <w:b w:val="0"/>
          <w:i w:val="0"/>
          <w:sz w:val="21"/>
        </w:rPr>
        <w:t>ことが県の役割とされています。</w:t>
      </w:r>
    </w:p>
    <w:p>
      <w:pPr>
        <w:spacing w:before="60" w:after="60"/>
      </w:pPr>
      <w:r>
        <w:rPr>
          <w:rFonts w:ascii="游ゴシック" w:hAnsi="游ゴシック" w:eastAsia="游ゴシック"/>
          <w:b/>
          <w:i w:val="0"/>
          <w:sz w:val="21"/>
        </w:rPr>
        <w:t>ただし2つ残ります。</w:t>
      </w:r>
      <w:r>
        <w:rPr>
          <w:rFonts w:ascii="游ゴシック" w:hAnsi="游ゴシック" w:eastAsia="游ゴシック"/>
          <w:b w:val="0"/>
          <w:i w:val="0"/>
          <w:sz w:val="21"/>
        </w:rPr>
        <w:t xml:space="preserve"> ①医療的ケア児支援法の改正によりセンターの名称が</w:t>
      </w:r>
      <w:r>
        <w:rPr>
          <w:rFonts w:ascii="游ゴシック" w:hAnsi="游ゴシック" w:eastAsia="游ゴシック"/>
          <w:b/>
          <w:i w:val="0"/>
          <w:sz w:val="21"/>
        </w:rPr>
        <w:t>医療的ケア児等支援センター</w:t>
      </w:r>
      <w:r>
        <w:rPr>
          <w:rFonts w:ascii="游ゴシック" w:hAnsi="游ゴシック" w:eastAsia="游ゴシック"/>
          <w:b w:val="0"/>
          <w:i w:val="0"/>
          <w:sz w:val="21"/>
        </w:rPr>
        <w:t>に改まり、業務に</w:t>
      </w:r>
      <w:r>
        <w:rPr>
          <w:rFonts w:ascii="游ゴシック" w:hAnsi="游ゴシック" w:eastAsia="游ゴシック"/>
          <w:b/>
          <w:i w:val="0"/>
          <w:sz w:val="21"/>
        </w:rPr>
        <w:t>個別避難計画の作成への協力</w:t>
      </w:r>
      <w:r>
        <w:rPr>
          <w:rFonts w:ascii="游ゴシック" w:hAnsi="游ゴシック" w:eastAsia="游ゴシック"/>
          <w:b w:val="0"/>
          <w:i w:val="0"/>
          <w:sz w:val="21"/>
        </w:rPr>
        <w:t>が加わること（令和9年4月1日施行）②</w:t>
      </w:r>
      <w:r>
        <w:rPr>
          <w:rFonts w:ascii="游ゴシック" w:hAnsi="游ゴシック" w:eastAsia="游ゴシック"/>
          <w:b/>
          <w:i w:val="0"/>
          <w:sz w:val="21"/>
        </w:rPr>
        <w:t>医療的ケア児等支援地域協議会</w:t>
      </w:r>
      <w:r>
        <w:rPr>
          <w:rFonts w:ascii="游ゴシック" w:hAnsi="游ゴシック" w:eastAsia="游ゴシック"/>
          <w:b w:val="0"/>
          <w:i w:val="0"/>
          <w:sz w:val="21"/>
        </w:rPr>
        <w:t>の設置予定。</w:t>
      </w:r>
      <w:r>
        <w:rPr>
          <w:rFonts w:ascii="游ゴシック" w:hAnsi="游ゴシック" w:eastAsia="游ゴシック"/>
          <w:b/>
          <w:i w:val="0"/>
          <w:sz w:val="21"/>
        </w:rPr>
        <w:t>いずれも県計画が書かれた後の改正であり、引き続き県に確かめます。</w:t>
      </w:r>
    </w:p>
    <w:p>
      <w:pPr>
        <w:pStyle w:val="Heading1"/>
        <w:keepNext/>
        <w:spacing w:before="240" w:after="100"/>
      </w:pPr>
      <w:bookmarkStart w:id="105" w:name="_Toc_005"/>
      <w:r>
        <w:rPr>
          <w:rFonts w:ascii="游ゴシック" w:hAnsi="游ゴシック" w:eastAsia="游ゴシック"/>
          <w:b/>
          <w:i w:val="0"/>
          <w:color w:val="2E74B5"/>
          <w:sz w:val="30"/>
        </w:rPr>
        <w:t>4　法令上の調和・整合の相手方</w:t>
      </w:r>
      <w:bookmarkEnd w:id="105"/>
    </w:p>
    <w:p>
      <w:pPr>
        <w:keepNext/>
        <w:spacing w:before="200" w:after="40"/>
      </w:pPr>
      <w:r>
        <w:rPr>
          <w:rFonts w:ascii="游ゴシック" w:hAnsi="游ゴシック" w:eastAsia="游ゴシック"/>
          <w:b/>
          <w:i w:val="0"/>
          <w:color w:val="1F4D78"/>
          <w:sz w:val="22"/>
        </w:rPr>
        <w:t>【表3】法令上の調和・整合の相手方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381"/>
        <w:gridCol w:w="5329"/>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532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041"/>
            <w:vAlign w:val="center"/>
          </w:tcPr>
          <w:p>
            <w:pPr>
              <w:spacing w:before="20" w:after="20"/>
            </w:pPr>
            <w:r>
              <w:rPr>
                <w:rFonts w:ascii="游ゴシック" w:hAnsi="游ゴシック" w:eastAsia="游ゴシック"/>
                <w:b w:val="0"/>
                <w:i w:val="0"/>
                <w:sz w:val="17"/>
              </w:rPr>
              <w:t>市町村障害福祉計画</w:t>
            </w:r>
          </w:p>
        </w:tc>
        <w:tc>
          <w:tcPr>
            <w:tcW w:type="dxa" w:w="2381"/>
            <w:vAlign w:val="center"/>
          </w:tcPr>
          <w:p>
            <w:pPr>
              <w:spacing w:before="20" w:after="20"/>
            </w:pPr>
            <w:r>
              <w:rPr>
                <w:rFonts w:ascii="游ゴシック" w:hAnsi="游ゴシック" w:eastAsia="游ゴシック"/>
                <w:b w:val="0"/>
                <w:i w:val="0"/>
                <w:sz w:val="17"/>
              </w:rPr>
              <w:t>障害者総合支援法第88条</w:t>
            </w:r>
          </w:p>
        </w:tc>
        <w:tc>
          <w:tcPr>
            <w:tcW w:type="dxa" w:w="5329"/>
            <w:vAlign w:val="center"/>
          </w:tcPr>
          <w:p>
            <w:pPr>
              <w:spacing w:before="20" w:after="20"/>
            </w:pPr>
            <w:r>
              <w:rPr>
                <w:rFonts w:ascii="游ゴシック" w:hAnsi="游ゴシック" w:eastAsia="游ゴシック"/>
                <w:b/>
                <w:i w:val="0"/>
                <w:sz w:val="17"/>
              </w:rPr>
              <w:t>市町村障害者計画、市町村地域福祉計画その他の法律の規定による計画であって障害者等の福祉に関する事項を定めるものと調和</w:t>
            </w:r>
            <w:r>
              <w:rPr>
                <w:rFonts w:ascii="游ゴシック" w:hAnsi="游ゴシック" w:eastAsia="游ゴシック"/>
                <w:b w:val="0"/>
                <w:i w:val="0"/>
                <w:sz w:val="17"/>
              </w:rPr>
              <w:t>が保たれたものでなければならない（</w:t>
            </w:r>
            <w:r>
              <w:rPr>
                <w:rFonts w:ascii="游ゴシック" w:hAnsi="游ゴシック" w:eastAsia="游ゴシック"/>
                <w:b/>
                <w:i w:val="0"/>
                <w:sz w:val="17"/>
              </w:rPr>
              <w:t>項番号は原典で確かめる</w:t>
            </w: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市町村障害児福祉計画</w:t>
            </w:r>
          </w:p>
        </w:tc>
        <w:tc>
          <w:tcPr>
            <w:tcW w:type="dxa" w:w="2381"/>
            <w:vAlign w:val="center"/>
          </w:tcPr>
          <w:p>
            <w:pPr>
              <w:spacing w:before="20" w:after="20"/>
            </w:pPr>
            <w:r>
              <w:rPr>
                <w:rFonts w:ascii="游ゴシック" w:hAnsi="游ゴシック" w:eastAsia="游ゴシック"/>
                <w:b w:val="0"/>
                <w:i w:val="0"/>
                <w:sz w:val="17"/>
              </w:rPr>
              <w:t>児童福祉法第33条の20</w:t>
            </w:r>
          </w:p>
        </w:tc>
        <w:tc>
          <w:tcPr>
            <w:tcW w:type="dxa" w:w="5329"/>
            <w:vAlign w:val="center"/>
          </w:tcPr>
          <w:p>
            <w:pPr>
              <w:spacing w:before="20" w:after="20"/>
            </w:pPr>
            <w:r>
              <w:rPr>
                <w:rFonts w:ascii="游ゴシック" w:hAnsi="游ゴシック" w:eastAsia="游ゴシック"/>
                <w:b w:val="0"/>
                <w:i w:val="0"/>
                <w:sz w:val="17"/>
              </w:rPr>
              <w:t>同様の調和の規定（</w:t>
            </w:r>
            <w:r>
              <w:rPr>
                <w:rFonts w:ascii="游ゴシック" w:hAnsi="游ゴシック" w:eastAsia="游ゴシック"/>
                <w:b/>
                <w:i w:val="0"/>
                <w:sz w:val="17"/>
              </w:rPr>
              <w:t>項番号は原典で確かめる</w:t>
            </w:r>
            <w:r>
              <w:rPr>
                <w:rFonts w:ascii="游ゴシック" w:hAnsi="游ゴシック" w:eastAsia="游ゴシック"/>
                <w:b w:val="0"/>
                <w:i w:val="0"/>
                <w:sz w:val="17"/>
              </w:rPr>
              <w:t>）</w:t>
            </w:r>
          </w:p>
        </w:tc>
      </w:tr>
      <w:tr>
        <w:tc>
          <w:tcPr>
            <w:tcW w:type="dxa" w:w="2041"/>
            <w:vAlign w:val="center"/>
          </w:tcPr>
          <w:p>
            <w:pPr>
              <w:keepNext/>
              <w:spacing w:before="20" w:after="20"/>
            </w:pPr>
            <w:r>
              <w:rPr>
                <w:rFonts w:ascii="游ゴシック" w:hAnsi="游ゴシック" w:eastAsia="游ゴシック"/>
                <w:b w:val="0"/>
                <w:i w:val="0"/>
                <w:sz w:val="17"/>
              </w:rPr>
              <w:t>市町村障害者計画</w:t>
            </w:r>
          </w:p>
        </w:tc>
        <w:tc>
          <w:tcPr>
            <w:tcW w:type="dxa" w:w="2381"/>
            <w:vAlign w:val="center"/>
          </w:tcPr>
          <w:p>
            <w:pPr>
              <w:keepNext/>
              <w:spacing w:before="20" w:after="20"/>
            </w:pPr>
            <w:r>
              <w:rPr>
                <w:rFonts w:ascii="游ゴシック" w:hAnsi="游ゴシック" w:eastAsia="游ゴシック"/>
                <w:b w:val="0"/>
                <w:i w:val="0"/>
                <w:sz w:val="17"/>
              </w:rPr>
              <w:t>障害者基本法第11条第3項</w:t>
            </w:r>
          </w:p>
        </w:tc>
        <w:tc>
          <w:tcPr>
            <w:tcW w:type="dxa" w:w="5329"/>
            <w:vAlign w:val="center"/>
          </w:tcPr>
          <w:p>
            <w:pPr>
              <w:keepNext/>
              <w:spacing w:before="20" w:after="20"/>
            </w:pPr>
            <w:r>
              <w:rPr>
                <w:rFonts w:ascii="游ゴシック" w:hAnsi="游ゴシック" w:eastAsia="游ゴシック"/>
                <w:b/>
                <w:i w:val="0"/>
                <w:sz w:val="17"/>
              </w:rPr>
              <w:t>障害者基本計画及び都道府県障害者計画を基本とする</w:t>
            </w:r>
          </w:p>
        </w:tc>
      </w:tr>
      <w:tr>
        <w:tc>
          <w:tcPr>
            <w:tcW w:type="dxa" w:w="2041"/>
            <w:vAlign w:val="center"/>
          </w:tcPr>
          <w:p>
            <w:pPr>
              <w:spacing w:before="20" w:after="20"/>
            </w:pPr>
            <w:r>
              <w:rPr>
                <w:rFonts w:ascii="游ゴシック" w:hAnsi="游ゴシック" w:eastAsia="游ゴシック"/>
                <w:b w:val="0"/>
                <w:i w:val="0"/>
                <w:sz w:val="17"/>
              </w:rPr>
              <w:t>支援協議会の意見聴取</w:t>
            </w:r>
          </w:p>
        </w:tc>
        <w:tc>
          <w:tcPr>
            <w:tcW w:type="dxa" w:w="2381"/>
            <w:vAlign w:val="center"/>
          </w:tcPr>
          <w:p>
            <w:pPr>
              <w:spacing w:before="20" w:after="20"/>
            </w:pPr>
            <w:r>
              <w:rPr>
                <w:rFonts w:ascii="游ゴシック" w:hAnsi="游ゴシック" w:eastAsia="游ゴシック"/>
                <w:b w:val="0"/>
                <w:i w:val="0"/>
                <w:sz w:val="17"/>
              </w:rPr>
              <w:t>障害者総合支援法第88条第9項／児童福祉法第33条の20第9項</w:t>
            </w:r>
          </w:p>
        </w:tc>
        <w:tc>
          <w:tcPr>
            <w:tcW w:type="dxa" w:w="5329"/>
            <w:vAlign w:val="center"/>
          </w:tcPr>
          <w:p>
            <w:pPr>
              <w:spacing w:before="20" w:after="20"/>
            </w:pPr>
            <w:r>
              <w:rPr>
                <w:rFonts w:ascii="游ゴシック" w:hAnsi="游ゴシック" w:eastAsia="游ゴシック"/>
                <w:b/>
                <w:i w:val="0"/>
                <w:sz w:val="17"/>
              </w:rPr>
              <w:t>設置したときは、計画を定め、又は変更しようとする場合において、あらかじめ当該支援協議会の意見を聴くよう努めなければならない。</w:t>
            </w:r>
            <w:r>
              <w:rPr>
                <w:rFonts w:ascii="游ゴシック" w:hAnsi="游ゴシック" w:eastAsia="游ゴシック"/>
                <w:b w:val="0"/>
                <w:i w:val="0"/>
                <w:sz w:val="17"/>
              </w:rPr>
              <w:t>令和8年法律第51号により「協議会」を「支援協議会」に改める（新旧対照条文で確認済み）</w:t>
            </w:r>
          </w:p>
        </w:tc>
      </w:tr>
    </w:tbl>
    <w:p>
      <w:pPr>
        <w:spacing w:after="40"/>
      </w:pPr>
    </w:p>
    <w:p>
      <w:pPr>
        <w:spacing w:before="60" w:after="60"/>
      </w:pPr>
      <w:r>
        <w:rPr>
          <w:rFonts w:ascii="游ゴシック" w:hAnsi="游ゴシック" w:eastAsia="游ゴシック"/>
          <w:b/>
          <w:i w:val="0"/>
          <w:sz w:val="21"/>
        </w:rPr>
        <w:t>条項番号は、原典で確かめたものだけを書いています。</w:t>
      </w:r>
      <w:r>
        <w:rPr>
          <w:rFonts w:ascii="游ゴシック" w:hAnsi="游ゴシック" w:eastAsia="游ゴシック"/>
          <w:b w:val="0"/>
          <w:i w:val="0"/>
          <w:sz w:val="21"/>
        </w:rPr>
        <w:t xml:space="preserve"> 支援協議会の意見聴取（第88条第9項・第33条の20第9項）は新旧対照条文により確認しました。</w:t>
      </w:r>
      <w:r>
        <w:rPr>
          <w:rFonts w:ascii="游ゴシック" w:hAnsi="游ゴシック" w:eastAsia="游ゴシック"/>
          <w:b/>
          <w:i w:val="0"/>
          <w:sz w:val="21"/>
        </w:rPr>
        <w:t>調和の規定の項番号は未確認であり、本文に書く前に条文で確かめます。</w:t>
      </w:r>
    </w:p>
    <w:p>
      <w:pPr>
        <w:pStyle w:val="Heading1"/>
        <w:keepNext/>
        <w:spacing w:before="240" w:after="100"/>
      </w:pPr>
      <w:bookmarkStart w:id="106" w:name="_Toc_006"/>
      <w:r>
        <w:rPr>
          <w:rFonts w:ascii="游ゴシック" w:hAnsi="游ゴシック" w:eastAsia="游ゴシック"/>
          <w:b/>
          <w:i w:val="0"/>
          <w:color w:val="2E74B5"/>
          <w:sz w:val="30"/>
        </w:rPr>
        <w:t>5　照会（6件）</w:t>
      </w:r>
      <w:bookmarkEnd w:id="106"/>
    </w:p>
    <w:p>
      <w:pPr>
        <w:keepNext/>
        <w:spacing w:before="200" w:after="40"/>
      </w:pPr>
      <w:r>
        <w:rPr>
          <w:rFonts w:ascii="游ゴシック" w:hAnsi="游ゴシック" w:eastAsia="游ゴシック"/>
          <w:b/>
          <w:i w:val="0"/>
          <w:color w:val="1F4D78"/>
          <w:sz w:val="22"/>
        </w:rPr>
        <w:t>【表4】照会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680"/>
        <w:gridCol w:w="794"/>
        <w:gridCol w:w="3628"/>
        <w:gridCol w:w="3515"/>
        <w:gridCol w:w="1134"/>
      </w:tblGrid>
      <w:tr>
        <w:tc>
          <w:tcPr>
            <w:tcW w:type="dxa" w:w="680"/>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宛先</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何に効くか</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680"/>
            <w:vAlign w:val="center"/>
          </w:tcPr>
          <w:p>
            <w:pPr>
              <w:spacing w:before="20" w:after="20"/>
            </w:pPr>
            <w:r>
              <w:rPr>
                <w:rFonts w:ascii="游ゴシック" w:hAnsi="游ゴシック" w:eastAsia="游ゴシック"/>
                <w:b w:val="0"/>
                <w:i w:val="0"/>
                <w:sz w:val="17"/>
              </w:rPr>
              <w:t>F-1</w:t>
            </w:r>
          </w:p>
        </w:tc>
        <w:tc>
          <w:tcPr>
            <w:tcW w:type="dxa" w:w="794"/>
            <w:vAlign w:val="center"/>
          </w:tcPr>
          <w:p>
            <w:pPr>
              <w:spacing w:before="20" w:after="20"/>
            </w:pPr>
            <w:r>
              <w:rPr>
                <w:rFonts w:ascii="游ゴシック" w:hAnsi="游ゴシック" w:eastAsia="游ゴシック"/>
                <w:b w:val="0"/>
                <w:i w:val="0"/>
                <w:sz w:val="17"/>
              </w:rPr>
              <w:t>県</w:t>
            </w:r>
          </w:p>
        </w:tc>
        <w:tc>
          <w:tcPr>
            <w:tcW w:type="dxa" w:w="3628"/>
            <w:vAlign w:val="center"/>
          </w:tcPr>
          <w:p>
            <w:pPr>
              <w:spacing w:before="20" w:after="20"/>
            </w:pPr>
            <w:r>
              <w:rPr>
                <w:rFonts w:ascii="游ゴシック" w:hAnsi="游ゴシック" w:eastAsia="游ゴシック"/>
                <w:b/>
                <w:i w:val="0"/>
                <w:sz w:val="17"/>
              </w:rPr>
              <w:t>福島県保健医療計画（第八次）の県中医療圏における精神科医療の体制</w:t>
            </w:r>
            <w:r>
              <w:rPr>
                <w:rFonts w:ascii="游ゴシック" w:hAnsi="游ゴシック" w:eastAsia="游ゴシック"/>
                <w:b w:val="0"/>
                <w:i w:val="0"/>
                <w:sz w:val="17"/>
              </w:rPr>
              <w:t>（精神病床、精神科訪問看護、にも包括の協議の場の設置状況）</w:t>
            </w:r>
          </w:p>
        </w:tc>
        <w:tc>
          <w:tcPr>
            <w:tcW w:type="dxa" w:w="3515"/>
            <w:vAlign w:val="center"/>
          </w:tcPr>
          <w:p>
            <w:pPr>
              <w:spacing w:before="20" w:after="20"/>
            </w:pPr>
            <w:r>
              <w:rPr>
                <w:rFonts w:ascii="游ゴシック" w:hAnsi="游ゴシック" w:eastAsia="游ゴシック"/>
                <w:b/>
                <w:i w:val="0"/>
                <w:sz w:val="17"/>
              </w:rPr>
              <w:t>骨子案 成果目標 二（にも包括）。</w:t>
            </w:r>
            <w:r>
              <w:rPr>
                <w:rFonts w:ascii="游ゴシック" w:hAnsi="游ゴシック" w:eastAsia="游ゴシック"/>
                <w:b w:val="0"/>
                <w:i w:val="0"/>
                <w:sz w:val="17"/>
              </w:rPr>
              <w:t>成果目標は県が設定し、町は活動指標を置く</w:t>
            </w:r>
          </w:p>
        </w:tc>
        <w:tc>
          <w:tcPr>
            <w:tcW w:type="dxa" w:w="1134"/>
            <w:vAlign w:val="center"/>
          </w:tcPr>
          <w:p>
            <w:pPr>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F-2</w:t>
            </w:r>
          </w:p>
        </w:tc>
        <w:tc>
          <w:tcPr>
            <w:tcW w:type="dxa" w:w="794"/>
            <w:vAlign w:val="center"/>
          </w:tcPr>
          <w:p>
            <w:pPr>
              <w:spacing w:before="20" w:after="20"/>
            </w:pPr>
            <w:r>
              <w:rPr>
                <w:rFonts w:ascii="游ゴシック" w:hAnsi="游ゴシック" w:eastAsia="游ゴシック"/>
                <w:b w:val="0"/>
                <w:i w:val="0"/>
                <w:sz w:val="17"/>
              </w:rPr>
              <w:t>県</w:t>
            </w:r>
          </w:p>
        </w:tc>
        <w:tc>
          <w:tcPr>
            <w:tcW w:type="dxa" w:w="3628"/>
            <w:vAlign w:val="center"/>
          </w:tcPr>
          <w:p>
            <w:pPr>
              <w:spacing w:before="20" w:after="20"/>
            </w:pPr>
            <w:r>
              <w:rPr>
                <w:rFonts w:ascii="游ゴシック" w:hAnsi="游ゴシック" w:eastAsia="游ゴシック"/>
                <w:b/>
                <w:i w:val="0"/>
                <w:sz w:val="17"/>
              </w:rPr>
              <w:t>福島県医療的ケア児支援センターによる市町村へのコーディネーター配置促進の具体の内容</w:t>
            </w:r>
            <w:r>
              <w:rPr>
                <w:rFonts w:ascii="游ゴシック" w:hAnsi="游ゴシック" w:eastAsia="游ゴシック"/>
                <w:b w:val="0"/>
                <w:i w:val="0"/>
                <w:sz w:val="17"/>
              </w:rPr>
              <w:t>。本町への支援の有無</w:t>
            </w:r>
          </w:p>
        </w:tc>
        <w:tc>
          <w:tcPr>
            <w:tcW w:type="dxa" w:w="3515"/>
            <w:vAlign w:val="center"/>
          </w:tcPr>
          <w:p>
            <w:pPr>
              <w:spacing w:before="20" w:after="20"/>
            </w:pPr>
            <w:r>
              <w:rPr>
                <w:rFonts w:ascii="游ゴシック" w:hAnsi="游ゴシック" w:eastAsia="游ゴシック"/>
                <w:b/>
                <w:i w:val="0"/>
                <w:sz w:val="17"/>
              </w:rPr>
              <w:t>骨子案 第3部第1章⑧。</w:t>
            </w:r>
            <w:r>
              <w:rPr>
                <w:rFonts w:ascii="游ゴシック" w:hAnsi="游ゴシック" w:eastAsia="游ゴシック"/>
                <w:b w:val="0"/>
                <w:i w:val="0"/>
                <w:sz w:val="17"/>
              </w:rPr>
              <w:t>県計画は配置促進を県の役割としている（照会Ｋ-2の具体化）</w:t>
            </w:r>
          </w:p>
        </w:tc>
        <w:tc>
          <w:tcPr>
            <w:tcW w:type="dxa" w:w="1134"/>
            <w:vAlign w:val="center"/>
          </w:tcPr>
          <w:p>
            <w:pPr>
              <w:spacing w:before="20" w:after="20"/>
            </w:pPr>
            <w:r>
              <w:rPr>
                <w:rFonts w:ascii="游ゴシック" w:hAnsi="游ゴシック" w:eastAsia="游ゴシック"/>
                <w:b/>
                <w:i w:val="0"/>
                <w:sz w:val="17"/>
              </w:rPr>
              <w:t>最優先</w:t>
            </w:r>
          </w:p>
        </w:tc>
      </w:tr>
      <w:tr>
        <w:tc>
          <w:tcPr>
            <w:tcW w:type="dxa" w:w="680"/>
            <w:vAlign w:val="center"/>
          </w:tcPr>
          <w:p>
            <w:pPr>
              <w:spacing w:before="20" w:after="20"/>
            </w:pPr>
            <w:r>
              <w:rPr>
                <w:rFonts w:ascii="游ゴシック" w:hAnsi="游ゴシック" w:eastAsia="游ゴシック"/>
                <w:b w:val="0"/>
                <w:i w:val="0"/>
                <w:sz w:val="17"/>
              </w:rPr>
              <w:t>F-3</w:t>
            </w:r>
          </w:p>
        </w:tc>
        <w:tc>
          <w:tcPr>
            <w:tcW w:type="dxa" w:w="794"/>
            <w:vAlign w:val="center"/>
          </w:tcPr>
          <w:p>
            <w:pPr>
              <w:spacing w:before="20" w:after="20"/>
            </w:pPr>
            <w:r>
              <w:rPr>
                <w:rFonts w:ascii="游ゴシック" w:hAnsi="游ゴシック" w:eastAsia="游ゴシック"/>
                <w:b w:val="0"/>
                <w:i w:val="0"/>
                <w:sz w:val="17"/>
              </w:rPr>
              <w:t>町</w:t>
            </w:r>
          </w:p>
        </w:tc>
        <w:tc>
          <w:tcPr>
            <w:tcW w:type="dxa" w:w="3628"/>
            <w:vAlign w:val="center"/>
          </w:tcPr>
          <w:p>
            <w:pPr>
              <w:spacing w:before="20" w:after="20"/>
            </w:pPr>
            <w:r>
              <w:rPr>
                <w:rFonts w:ascii="游ゴシック" w:hAnsi="游ゴシック" w:eastAsia="游ゴシック"/>
                <w:b/>
                <w:i w:val="0"/>
                <w:sz w:val="17"/>
              </w:rPr>
              <w:t>本町の難病患者の把握状況</w:t>
            </w:r>
            <w:r>
              <w:rPr>
                <w:rFonts w:ascii="游ゴシック" w:hAnsi="游ゴシック" w:eastAsia="游ゴシック"/>
                <w:b w:val="0"/>
                <w:i w:val="0"/>
                <w:sz w:val="17"/>
              </w:rPr>
              <w:t>と、県中保健所・難病相談支援センターとの連携の実績</w:t>
            </w:r>
          </w:p>
        </w:tc>
        <w:tc>
          <w:tcPr>
            <w:tcW w:type="dxa" w:w="3515"/>
            <w:vAlign w:val="center"/>
          </w:tcPr>
          <w:p>
            <w:pPr>
              <w:spacing w:before="20" w:after="20"/>
            </w:pPr>
            <w:r>
              <w:rPr>
                <w:rFonts w:ascii="游ゴシック" w:hAnsi="游ゴシック" w:eastAsia="游ゴシック"/>
                <w:b w:val="0"/>
                <w:i w:val="0"/>
                <w:sz w:val="17"/>
              </w:rPr>
              <w:t>骨子案 第1部第2章3</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F-4</w:t>
            </w:r>
          </w:p>
        </w:tc>
        <w:tc>
          <w:tcPr>
            <w:tcW w:type="dxa" w:w="794"/>
            <w:vAlign w:val="center"/>
          </w:tcPr>
          <w:p>
            <w:pPr>
              <w:spacing w:before="20" w:after="20"/>
            </w:pPr>
            <w:r>
              <w:rPr>
                <w:rFonts w:ascii="游ゴシック" w:hAnsi="游ゴシック" w:eastAsia="游ゴシック"/>
                <w:b w:val="0"/>
                <w:i w:val="0"/>
                <w:sz w:val="17"/>
              </w:rPr>
              <w:t>町</w:t>
            </w:r>
          </w:p>
        </w:tc>
        <w:tc>
          <w:tcPr>
            <w:tcW w:type="dxa" w:w="3628"/>
            <w:vAlign w:val="center"/>
          </w:tcPr>
          <w:p>
            <w:pPr>
              <w:spacing w:before="20" w:after="20"/>
            </w:pPr>
            <w:r>
              <w:rPr>
                <w:rFonts w:ascii="游ゴシック" w:hAnsi="游ゴシック" w:eastAsia="游ゴシック"/>
                <w:b/>
                <w:i w:val="0"/>
                <w:sz w:val="17"/>
              </w:rPr>
              <w:t>障がいのある方の住まいの状況</w:t>
            </w:r>
            <w:r>
              <w:rPr>
                <w:rFonts w:ascii="游ゴシック" w:hAnsi="游ゴシック" w:eastAsia="游ゴシック"/>
                <w:b w:val="0"/>
                <w:i w:val="0"/>
                <w:sz w:val="17"/>
              </w:rPr>
              <w:t>（グループホームの定員、公営住宅の入居、住宅セーフティネット制度の利用）</w:t>
            </w:r>
          </w:p>
        </w:tc>
        <w:tc>
          <w:tcPr>
            <w:tcW w:type="dxa" w:w="3515"/>
            <w:vAlign w:val="center"/>
          </w:tcPr>
          <w:p>
            <w:pPr>
              <w:spacing w:before="20" w:after="20"/>
            </w:pPr>
            <w:r>
              <w:rPr>
                <w:rFonts w:ascii="游ゴシック" w:hAnsi="游ゴシック" w:eastAsia="游ゴシック"/>
                <w:b/>
                <w:i w:val="0"/>
                <w:sz w:val="17"/>
              </w:rPr>
              <w:t>地域移行の受け皿。</w:t>
            </w:r>
            <w:r>
              <w:rPr>
                <w:rFonts w:ascii="游ゴシック" w:hAnsi="游ゴシック" w:eastAsia="游ゴシック"/>
                <w:b w:val="0"/>
                <w:i w:val="0"/>
                <w:sz w:val="17"/>
              </w:rPr>
              <w:t>成果目標 一（施設入所者の地域生活への移行）</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680"/>
            <w:vAlign w:val="center"/>
          </w:tcPr>
          <w:p>
            <w:pPr>
              <w:keepNext/>
              <w:spacing w:before="20" w:after="20"/>
            </w:pPr>
            <w:r>
              <w:rPr>
                <w:rFonts w:ascii="游ゴシック" w:hAnsi="游ゴシック" w:eastAsia="游ゴシック"/>
                <w:b w:val="0"/>
                <w:i w:val="0"/>
                <w:sz w:val="17"/>
              </w:rPr>
              <w:t>F-5</w:t>
            </w:r>
          </w:p>
        </w:tc>
        <w:tc>
          <w:tcPr>
            <w:tcW w:type="dxa" w:w="794"/>
            <w:vAlign w:val="center"/>
          </w:tcPr>
          <w:p>
            <w:pPr>
              <w:keepNext/>
              <w:spacing w:before="20" w:after="20"/>
            </w:pPr>
            <w:r>
              <w:rPr>
                <w:rFonts w:ascii="游ゴシック" w:hAnsi="游ゴシック" w:eastAsia="游ゴシック"/>
                <w:b w:val="0"/>
                <w:i w:val="0"/>
                <w:sz w:val="17"/>
              </w:rPr>
              <w:t>町</w:t>
            </w:r>
          </w:p>
        </w:tc>
        <w:tc>
          <w:tcPr>
            <w:tcW w:type="dxa" w:w="3628"/>
            <w:vAlign w:val="center"/>
          </w:tcPr>
          <w:p>
            <w:pPr>
              <w:keepNext/>
              <w:spacing w:before="20" w:after="20"/>
            </w:pPr>
            <w:r>
              <w:rPr>
                <w:rFonts w:ascii="游ゴシック" w:hAnsi="游ゴシック" w:eastAsia="游ゴシック"/>
                <w:b/>
                <w:i w:val="0"/>
                <w:sz w:val="17"/>
              </w:rPr>
              <w:t>医療的ケア児等の個別避難計画の作成状況</w:t>
            </w:r>
          </w:p>
        </w:tc>
        <w:tc>
          <w:tcPr>
            <w:tcW w:type="dxa" w:w="3515"/>
            <w:vAlign w:val="center"/>
          </w:tcPr>
          <w:p>
            <w:pPr>
              <w:keepNext/>
              <w:spacing w:before="20" w:after="20"/>
            </w:pPr>
            <w:r>
              <w:rPr>
                <w:rFonts w:ascii="游ゴシック" w:hAnsi="游ゴシック" w:eastAsia="游ゴシック"/>
                <w:b/>
                <w:i w:val="0"/>
                <w:sz w:val="17"/>
              </w:rPr>
              <w:t>医療的ケア児支援法の改正により、センターの業務に個別避難計画の作成への協力が加わる（令和9年4月1日施行）</w:t>
            </w:r>
          </w:p>
        </w:tc>
        <w:tc>
          <w:tcPr>
            <w:tcW w:type="dxa" w:w="1134"/>
            <w:vAlign w:val="center"/>
          </w:tcPr>
          <w:p>
            <w:pPr>
              <w:keepNext/>
              <w:spacing w:before="20" w:after="20"/>
            </w:pPr>
            <w:r>
              <w:rPr>
                <w:rFonts w:ascii="游ゴシック" w:hAnsi="游ゴシック" w:eastAsia="游ゴシック"/>
                <w:b w:val="0"/>
                <w:i w:val="0"/>
                <w:sz w:val="17"/>
              </w:rPr>
              <w:t>高</w:t>
            </w:r>
          </w:p>
        </w:tc>
      </w:tr>
      <w:tr>
        <w:tc>
          <w:tcPr>
            <w:tcW w:type="dxa" w:w="680"/>
            <w:vAlign w:val="center"/>
          </w:tcPr>
          <w:p>
            <w:pPr>
              <w:spacing w:before="20" w:after="20"/>
            </w:pPr>
            <w:r>
              <w:rPr>
                <w:rFonts w:ascii="游ゴシック" w:hAnsi="游ゴシック" w:eastAsia="游ゴシック"/>
                <w:b w:val="0"/>
                <w:i w:val="0"/>
                <w:sz w:val="17"/>
              </w:rPr>
              <w:t>F-6</w:t>
            </w:r>
          </w:p>
        </w:tc>
        <w:tc>
          <w:tcPr>
            <w:tcW w:type="dxa" w:w="794"/>
            <w:vAlign w:val="center"/>
          </w:tcPr>
          <w:p>
            <w:pPr>
              <w:spacing w:before="20" w:after="20"/>
            </w:pPr>
            <w:r>
              <w:rPr>
                <w:rFonts w:ascii="游ゴシック" w:hAnsi="游ゴシック" w:eastAsia="游ゴシック"/>
                <w:b w:val="0"/>
                <w:i w:val="0"/>
                <w:sz w:val="17"/>
              </w:rPr>
              <w:t>県</w:t>
            </w:r>
          </w:p>
        </w:tc>
        <w:tc>
          <w:tcPr>
            <w:tcW w:type="dxa" w:w="3628"/>
            <w:vAlign w:val="center"/>
          </w:tcPr>
          <w:p>
            <w:pPr>
              <w:spacing w:before="20" w:after="20"/>
            </w:pPr>
            <w:r>
              <w:rPr>
                <w:rFonts w:ascii="游ゴシック" w:hAnsi="游ゴシック" w:eastAsia="游ゴシック"/>
                <w:b/>
                <w:i w:val="0"/>
                <w:sz w:val="17"/>
              </w:rPr>
              <w:t>第5次福島県障がい者計画の次期計画の策定状況</w:t>
            </w:r>
            <w:r>
              <w:rPr>
                <w:rFonts w:ascii="游ゴシック" w:hAnsi="游ゴシック" w:eastAsia="游ゴシック"/>
                <w:b w:val="0"/>
                <w:i w:val="0"/>
                <w:sz w:val="17"/>
              </w:rPr>
              <w:t>。第8期県障がい福祉計画・第4期県障がい児福祉計画の進捗</w:t>
            </w:r>
          </w:p>
        </w:tc>
        <w:tc>
          <w:tcPr>
            <w:tcW w:type="dxa" w:w="3515"/>
            <w:vAlign w:val="center"/>
          </w:tcPr>
          <w:p>
            <w:pPr>
              <w:spacing w:before="20" w:after="20"/>
            </w:pPr>
            <w:r>
              <w:rPr>
                <w:rFonts w:ascii="游ゴシック" w:hAnsi="游ゴシック" w:eastAsia="游ゴシック"/>
                <w:b/>
                <w:i w:val="0"/>
                <w:sz w:val="17"/>
              </w:rPr>
              <w:t>県障がい者計画は令和9年度で満了する。</w:t>
            </w:r>
            <w:r>
              <w:rPr>
                <w:rFonts w:ascii="游ゴシック" w:hAnsi="游ゴシック" w:eastAsia="游ゴシック"/>
                <w:b w:val="0"/>
                <w:i w:val="0"/>
                <w:sz w:val="17"/>
              </w:rPr>
              <w:t>本計画期間の後半は次期計画との整合になる</w:t>
            </w:r>
          </w:p>
        </w:tc>
        <w:tc>
          <w:tcPr>
            <w:tcW w:type="dxa" w:w="1134"/>
            <w:vAlign w:val="center"/>
          </w:tcPr>
          <w:p>
            <w:pPr>
              <w:spacing w:before="20" w:after="20"/>
            </w:pPr>
            <w:r>
              <w:rPr>
                <w:rFonts w:ascii="游ゴシック" w:hAnsi="游ゴシック" w:eastAsia="游ゴシック"/>
                <w:b w:val="0"/>
                <w:i w:val="0"/>
                <w:sz w:val="17"/>
              </w:rPr>
              <w:t>高</w:t>
            </w:r>
          </w:p>
        </w:tc>
      </w:tr>
    </w:tbl>
    <w:p>
      <w:pPr>
        <w:spacing w:after="40"/>
      </w:pPr>
    </w:p>
    <w:p>
      <w:pPr>
        <w:spacing w:before="60" w:after="60"/>
      </w:pPr>
      <w:r>
        <w:rPr>
          <w:rFonts w:ascii="游ゴシック" w:hAnsi="游ゴシック" w:eastAsia="游ゴシック"/>
          <w:b/>
          <w:i w:val="0"/>
          <w:sz w:val="21"/>
        </w:rPr>
        <w:t>Ｆ-1とＦ-2が最優先です。</w:t>
      </w:r>
      <w:r>
        <w:rPr>
          <w:rFonts w:ascii="游ゴシック" w:hAnsi="游ゴシック" w:eastAsia="游ゴシック"/>
          <w:b w:val="0"/>
          <w:i w:val="0"/>
          <w:sz w:val="21"/>
        </w:rPr>
        <w:t xml:space="preserve"> Ｆ-1は</w:t>
      </w:r>
      <w:r>
        <w:rPr>
          <w:rFonts w:ascii="游ゴシック" w:hAnsi="游ゴシック" w:eastAsia="游ゴシック"/>
          <w:b/>
          <w:i w:val="0"/>
          <w:sz w:val="21"/>
        </w:rPr>
        <w:t>にも包括の成果目標を県が設定する立て方の根拠</w:t>
      </w:r>
      <w:r>
        <w:rPr>
          <w:rFonts w:ascii="游ゴシック" w:hAnsi="游ゴシック" w:eastAsia="游ゴシック"/>
          <w:b w:val="0"/>
          <w:i w:val="0"/>
          <w:sz w:val="21"/>
        </w:rPr>
        <w:t>になり、Ｆ-2は</w:t>
      </w:r>
      <w:r>
        <w:rPr>
          <w:rFonts w:ascii="游ゴシック" w:hAnsi="游ゴシック" w:eastAsia="游ゴシック"/>
          <w:b/>
          <w:i w:val="0"/>
          <w:sz w:val="21"/>
        </w:rPr>
        <w:t>医療的ケア児等コーディネーターの配置</w:t>
      </w:r>
      <w:r>
        <w:rPr>
          <w:rFonts w:ascii="游ゴシック" w:hAnsi="游ゴシック" w:eastAsia="游ゴシック"/>
          <w:b w:val="0"/>
          <w:i w:val="0"/>
          <w:sz w:val="21"/>
        </w:rPr>
        <w:t>に直結します。いずれも骨子案を素案本文へ展開するときに要ります。</w:t>
      </w:r>
    </w:p>
    <w:p>
      <w:pPr>
        <w:pStyle w:val="Heading1"/>
        <w:keepNext/>
        <w:spacing w:before="240" w:after="100"/>
      </w:pPr>
      <w:bookmarkStart w:id="107" w:name="_Toc_007"/>
      <w:r>
        <w:rPr>
          <w:rFonts w:ascii="游ゴシック" w:hAnsi="游ゴシック" w:eastAsia="游ゴシック"/>
          <w:b/>
          <w:i w:val="0"/>
          <w:color w:val="2E74B5"/>
          <w:sz w:val="30"/>
        </w:rPr>
        <w:t>6　骨子案への反映</w:t>
      </w:r>
      <w:bookmarkEnd w:id="107"/>
    </w:p>
    <w:p>
      <w:pPr>
        <w:keepNext/>
        <w:spacing w:before="200" w:after="40"/>
      </w:pPr>
      <w:r>
        <w:rPr>
          <w:rFonts w:ascii="游ゴシック" w:hAnsi="游ゴシック" w:eastAsia="游ゴシック"/>
          <w:b/>
          <w:i w:val="0"/>
          <w:color w:val="1F4D78"/>
          <w:sz w:val="22"/>
        </w:rPr>
        <w:t>【表5】骨子案への反映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143"/>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7143"/>
            <w:shd w:val="clear" w:fill="1F3864"/>
            <w:vAlign w:val="center"/>
          </w:tcPr>
          <w:p>
            <w:pPr>
              <w:spacing w:before="20" w:after="20"/>
              <w:jc w:val="center"/>
            </w:pPr>
            <w:r>
              <w:rPr>
                <w:rFonts w:ascii="游ゴシック" w:hAnsi="游ゴシック" w:eastAsia="游ゴシック"/>
                <w:b/>
                <w:i w:val="0"/>
                <w:color w:val="FFFFFF"/>
                <w:sz w:val="17"/>
              </w:rPr>
              <w:t>どう直すか</w:t>
            </w:r>
          </w:p>
        </w:tc>
      </w:tr>
      <w:tr>
        <w:tc>
          <w:tcPr>
            <w:tcW w:type="dxa" w:w="2608"/>
            <w:vAlign w:val="center"/>
          </w:tcPr>
          <w:p>
            <w:pPr>
              <w:spacing w:before="20" w:after="20"/>
            </w:pPr>
            <w:r>
              <w:rPr>
                <w:rFonts w:ascii="游ゴシック" w:hAnsi="游ゴシック" w:eastAsia="游ゴシック"/>
                <w:b/>
                <w:i w:val="0"/>
                <w:sz w:val="17"/>
              </w:rPr>
              <w:t>骨子案 第1部第1章4　関連計画との関係</w:t>
            </w:r>
          </w:p>
        </w:tc>
        <w:tc>
          <w:tcPr>
            <w:tcW w:type="dxa" w:w="7143"/>
            <w:vAlign w:val="center"/>
          </w:tcPr>
          <w:p>
            <w:pPr>
              <w:spacing w:before="20" w:after="20"/>
            </w:pPr>
            <w:r>
              <w:rPr>
                <w:rFonts w:ascii="游ゴシック" w:hAnsi="游ゴシック" w:eastAsia="游ゴシック"/>
                <w:b/>
                <w:i w:val="0"/>
                <w:sz w:val="17"/>
              </w:rPr>
              <w:t>福島県保健医療計画（第八次）を表に加える。</w:t>
            </w:r>
            <w:r>
              <w:rPr>
                <w:rFonts w:ascii="游ゴシック" w:hAnsi="游ゴシック" w:eastAsia="游ゴシック"/>
                <w:b w:val="0"/>
                <w:i w:val="0"/>
                <w:sz w:val="17"/>
              </w:rPr>
              <w:t>あわせて福島県賃貸住宅供給促進計画・福島県住生活基本計画・福島県地域福祉支援計画・小野町地域防災計画を加える。</w:t>
            </w:r>
            <w:r>
              <w:rPr>
                <w:rFonts w:ascii="游ゴシック" w:hAnsi="游ゴシック" w:eastAsia="游ゴシック"/>
                <w:b/>
                <w:i w:val="0"/>
                <w:sz w:val="17"/>
              </w:rPr>
              <w:t>本町が県中医療圏に属することを明記する</w:t>
            </w:r>
          </w:p>
        </w:tc>
      </w:tr>
      <w:tr>
        <w:tc>
          <w:tcPr>
            <w:tcW w:type="dxa" w:w="2608"/>
            <w:vAlign w:val="center"/>
          </w:tcPr>
          <w:p>
            <w:pPr>
              <w:spacing w:before="20" w:after="20"/>
            </w:pPr>
            <w:r>
              <w:rPr>
                <w:rFonts w:ascii="游ゴシック" w:hAnsi="游ゴシック" w:eastAsia="游ゴシック"/>
                <w:b w:val="0"/>
                <w:i w:val="0"/>
                <w:sz w:val="17"/>
              </w:rPr>
              <w:t>同</w:t>
            </w:r>
          </w:p>
        </w:tc>
        <w:tc>
          <w:tcPr>
            <w:tcW w:type="dxa" w:w="7143"/>
            <w:vAlign w:val="center"/>
          </w:tcPr>
          <w:p>
            <w:pPr>
              <w:spacing w:before="20" w:after="20"/>
            </w:pPr>
            <w:r>
              <w:rPr>
                <w:rFonts w:ascii="游ゴシック" w:hAnsi="游ゴシック" w:eastAsia="游ゴシック"/>
                <w:b/>
                <w:i w:val="0"/>
                <w:sz w:val="17"/>
              </w:rPr>
              <w:t>「整合」と「調和」を分けて書く。</w:t>
            </w:r>
            <w:r>
              <w:rPr>
                <w:rFonts w:ascii="游ゴシック" w:hAnsi="游ゴシック" w:eastAsia="游ゴシック"/>
                <w:b w:val="0"/>
                <w:i w:val="0"/>
                <w:sz w:val="17"/>
              </w:rPr>
              <w:t>障害者総合支援法は、市町村障害者計画・市町村地域福祉計画その他に</w:t>
            </w:r>
            <w:r>
              <w:rPr>
                <w:rFonts w:ascii="游ゴシック" w:hAnsi="游ゴシック" w:eastAsia="游ゴシック"/>
                <w:b/>
                <w:i w:val="0"/>
                <w:sz w:val="17"/>
              </w:rPr>
              <w:t>調和</w:t>
            </w:r>
            <w:r>
              <w:rPr>
                <w:rFonts w:ascii="游ゴシック" w:hAnsi="游ゴシック" w:eastAsia="游ゴシック"/>
                <w:b w:val="0"/>
                <w:i w:val="0"/>
                <w:sz w:val="17"/>
              </w:rPr>
              <w:t>を求めている。</w:t>
            </w:r>
            <w:r>
              <w:rPr>
                <w:rFonts w:ascii="游ゴシック" w:hAnsi="游ゴシック" w:eastAsia="游ゴシック"/>
                <w:b/>
                <w:i w:val="0"/>
                <w:sz w:val="17"/>
              </w:rPr>
              <w:t>高齢者計画の素案 第1章3で同じ整理をしており、そろえる</w:t>
            </w:r>
          </w:p>
        </w:tc>
      </w:tr>
      <w:tr>
        <w:tc>
          <w:tcPr>
            <w:tcW w:type="dxa" w:w="2608"/>
            <w:vAlign w:val="center"/>
          </w:tcPr>
          <w:p>
            <w:pPr>
              <w:spacing w:before="20" w:after="20"/>
            </w:pPr>
            <w:r>
              <w:rPr>
                <w:rFonts w:ascii="游ゴシック" w:hAnsi="游ゴシック" w:eastAsia="游ゴシック"/>
                <w:b w:val="0"/>
                <w:i w:val="0"/>
                <w:sz w:val="17"/>
              </w:rPr>
              <w:t>骨子案 第3部第1章②（にも包括）</w:t>
            </w:r>
          </w:p>
        </w:tc>
        <w:tc>
          <w:tcPr>
            <w:tcW w:type="dxa" w:w="7143"/>
            <w:vAlign w:val="center"/>
          </w:tcPr>
          <w:p>
            <w:pPr>
              <w:spacing w:before="20" w:after="20"/>
            </w:pPr>
            <w:r>
              <w:rPr>
                <w:rFonts w:ascii="游ゴシック" w:hAnsi="游ゴシック" w:eastAsia="游ゴシック"/>
                <w:b/>
                <w:i w:val="0"/>
                <w:sz w:val="17"/>
              </w:rPr>
              <w:t>県保健医療計画 第8章第5節を根拠として引く。</w:t>
            </w:r>
            <w:r>
              <w:rPr>
                <w:rFonts w:ascii="游ゴシック" w:hAnsi="游ゴシック" w:eastAsia="游ゴシック"/>
                <w:b w:val="0"/>
                <w:i w:val="0"/>
                <w:sz w:val="17"/>
              </w:rPr>
              <w:t>成果目標は県、活動指標は町という立て方の根拠になる</w:t>
            </w:r>
          </w:p>
        </w:tc>
      </w:tr>
      <w:tr>
        <w:tc>
          <w:tcPr>
            <w:tcW w:type="dxa" w:w="2608"/>
            <w:vAlign w:val="center"/>
          </w:tcPr>
          <w:p>
            <w:pPr>
              <w:spacing w:before="20" w:after="20"/>
            </w:pPr>
            <w:r>
              <w:rPr>
                <w:rFonts w:ascii="游ゴシック" w:hAnsi="游ゴシック" w:eastAsia="游ゴシック"/>
                <w:b w:val="0"/>
                <w:i w:val="0"/>
                <w:sz w:val="17"/>
              </w:rPr>
              <w:t>骨子案 第3部第1章⑧（医療的ケア児等）</w:t>
            </w:r>
          </w:p>
        </w:tc>
        <w:tc>
          <w:tcPr>
            <w:tcW w:type="dxa" w:w="7143"/>
            <w:vAlign w:val="center"/>
          </w:tcPr>
          <w:p>
            <w:pPr>
              <w:spacing w:before="20" w:after="20"/>
            </w:pPr>
            <w:r>
              <w:rPr>
                <w:rFonts w:ascii="游ゴシック" w:hAnsi="游ゴシック" w:eastAsia="游ゴシック"/>
                <w:b/>
                <w:i w:val="0"/>
                <w:sz w:val="17"/>
              </w:rPr>
              <w:t>県保健医療計画 第8章第11節（7）を根拠として引く。</w:t>
            </w:r>
            <w:r>
              <w:rPr>
                <w:rFonts w:ascii="游ゴシック" w:hAnsi="游ゴシック" w:eastAsia="游ゴシック"/>
                <w:b w:val="0"/>
                <w:i w:val="0"/>
                <w:sz w:val="17"/>
              </w:rPr>
              <w:t>福島県医療的ケア児支援センターが市町村へのコーディネーター配置促進に努めるとされていることを書く</w:t>
            </w:r>
          </w:p>
        </w:tc>
      </w:tr>
      <w:tr>
        <w:tc>
          <w:tcPr>
            <w:tcW w:type="dxa" w:w="2608"/>
            <w:vAlign w:val="center"/>
          </w:tcPr>
          <w:p>
            <w:pPr>
              <w:keepNext/>
              <w:spacing w:before="20" w:after="20"/>
            </w:pPr>
            <w:r>
              <w:rPr>
                <w:rFonts w:ascii="游ゴシック" w:hAnsi="游ゴシック" w:eastAsia="游ゴシック"/>
                <w:b w:val="0"/>
                <w:i w:val="0"/>
                <w:sz w:val="17"/>
              </w:rPr>
              <w:t>骨子案 第1部第2章3（難病等）</w:t>
            </w:r>
          </w:p>
        </w:tc>
        <w:tc>
          <w:tcPr>
            <w:tcW w:type="dxa" w:w="7143"/>
            <w:vAlign w:val="center"/>
          </w:tcPr>
          <w:p>
            <w:pPr>
              <w:keepNext/>
              <w:spacing w:before="20" w:after="20"/>
            </w:pPr>
            <w:r>
              <w:rPr>
                <w:rFonts w:ascii="游ゴシック" w:hAnsi="游ゴシック" w:eastAsia="游ゴシック"/>
                <w:b/>
                <w:i w:val="0"/>
                <w:sz w:val="17"/>
              </w:rPr>
              <w:t>県保健医療計画 第9章第3節を根拠として引く。</w:t>
            </w:r>
            <w:r>
              <w:rPr>
                <w:rFonts w:ascii="游ゴシック" w:hAnsi="游ゴシック" w:eastAsia="游ゴシック"/>
                <w:b w:val="0"/>
                <w:i w:val="0"/>
                <w:sz w:val="17"/>
              </w:rPr>
              <w:t>県中保健所・難病相談支援センターが相談の受け皿であることを書く</w:t>
            </w:r>
          </w:p>
        </w:tc>
      </w:tr>
      <w:tr>
        <w:tc>
          <w:tcPr>
            <w:tcW w:type="dxa" w:w="2608"/>
            <w:vAlign w:val="center"/>
          </w:tcPr>
          <w:p>
            <w:pPr>
              <w:spacing w:before="20" w:after="20"/>
            </w:pPr>
            <w:r>
              <w:rPr>
                <w:rFonts w:ascii="游ゴシック" w:hAnsi="游ゴシック" w:eastAsia="游ゴシック"/>
                <w:b w:val="0"/>
                <w:i w:val="0"/>
                <w:sz w:val="17"/>
              </w:rPr>
              <w:t>骨子案 第3部第3章（見込量確保のための方策）</w:t>
            </w:r>
          </w:p>
        </w:tc>
        <w:tc>
          <w:tcPr>
            <w:tcW w:type="dxa" w:w="7143"/>
            <w:vAlign w:val="center"/>
          </w:tcPr>
          <w:p>
            <w:pPr>
              <w:spacing w:before="20" w:after="20"/>
            </w:pPr>
            <w:r>
              <w:rPr>
                <w:rFonts w:ascii="游ゴシック" w:hAnsi="游ゴシック" w:eastAsia="游ゴシック"/>
                <w:b/>
                <w:i w:val="0"/>
                <w:sz w:val="17"/>
              </w:rPr>
              <w:t>県保健医療計画 第8章第9節（過疎・中山間地域の医療）を見る。</w:t>
            </w:r>
            <w:r>
              <w:rPr>
                <w:rFonts w:ascii="游ゴシック" w:hAnsi="游ゴシック" w:eastAsia="游ゴシック"/>
                <w:b w:val="0"/>
                <w:i w:val="0"/>
                <w:sz w:val="17"/>
              </w:rPr>
              <w:t>本町に当たるかを確かめたうえで、サービス提供体制の薄さの説明に使えるかを判断する</w:t>
            </w:r>
          </w:p>
        </w:tc>
      </w:tr>
    </w:tbl>
    <w:p>
      <w:pPr>
        <w:spacing w:after="40"/>
      </w:pPr>
    </w:p>
    <w:p>
      <w:pPr>
        <w:spacing w:before="60" w:after="60"/>
      </w:pPr>
      <w:r>
        <w:rPr>
          <w:rFonts w:ascii="游ゴシック" w:hAnsi="游ゴシック" w:eastAsia="游ゴシック"/>
          <w:b/>
          <w:i w:val="0"/>
          <w:sz w:val="21"/>
        </w:rPr>
        <w:t>高齢者計画と同じ整理にそろえます。</w:t>
      </w:r>
      <w:r>
        <w:rPr>
          <w:rFonts w:ascii="游ゴシック" w:hAnsi="游ゴシック" w:eastAsia="游ゴシック"/>
          <w:b w:val="0"/>
          <w:i w:val="0"/>
          <w:sz w:val="21"/>
        </w:rPr>
        <w:t xml:space="preserve"> 高齢者計画の素案 第1章3では、県保健医療計画・県高齢者居住安定確保計画・県住生活基本計画・県賃貸住宅供給促進計画を関連計画の表に加え、</w:t>
      </w:r>
      <w:r>
        <w:rPr>
          <w:rFonts w:ascii="游ゴシック" w:hAnsi="游ゴシック" w:eastAsia="游ゴシック"/>
          <w:b/>
          <w:i w:val="0"/>
          <w:sz w:val="21"/>
        </w:rPr>
        <w:t>「整合性の確保」と「調和」は求める強さが違う</w:t>
      </w:r>
      <w:r>
        <w:rPr>
          <w:rFonts w:ascii="游ゴシック" w:hAnsi="游ゴシック" w:eastAsia="游ゴシック"/>
          <w:b w:val="0"/>
          <w:i w:val="0"/>
          <w:sz w:val="21"/>
        </w:rPr>
        <w:t>ことを注記しました。障がい計画も同じ構えにします。</w:t>
      </w:r>
    </w:p>
    <w:p>
      <w:pPr>
        <w:spacing w:before="40" w:after="160"/>
        <w:ind w:left="113"/>
      </w:pPr>
      <w:r>
        <w:rPr>
          <w:rFonts w:ascii="游ゴシック" w:hAnsi="游ゴシック" w:eastAsia="游ゴシック"/>
          <w:b w:val="0"/>
          <w:i w:val="0"/>
          <w:sz w:val="17"/>
        </w:rPr>
        <w:t>※ 他町村の案件は方法だけを参照しており、</w:t>
      </w:r>
      <w:r>
        <w:rPr>
          <w:rFonts w:ascii="游ゴシック" w:hAnsi="游ゴシック" w:eastAsia="游ゴシック"/>
          <w:b/>
          <w:i w:val="0"/>
          <w:sz w:val="17"/>
        </w:rPr>
        <w:t>数値・固有の事情は本書に書いていません。</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県計画との整合の点検</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県計画との整合の点検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県計画との整合の点検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