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游ゴシック" w:hAnsi="游ゴシック" w:eastAsia="游ゴシック"/>
          <w:b/>
          <w:sz w:val="36"/>
        </w:rPr>
        <w:t>小野町高齢者保健福祉計画・第10期介護保険事業計画</w:t>
      </w:r>
    </w:p>
    <w:p>
      <w:pPr>
        <w:jc w:val="center"/>
      </w:pPr>
      <w:r>
        <w:rPr>
          <w:rFonts w:ascii="游ゴシック" w:hAnsi="游ゴシック" w:eastAsia="游ゴシック"/>
          <w:sz w:val="24"/>
        </w:rPr>
        <w:t>骨子（案）</w:t>
      </w:r>
    </w:p>
    <w:p>
      <w:pPr>
        <w:jc w:val="center"/>
      </w:pPr>
      <w:r>
        <w:rPr>
          <w:rFonts w:ascii="游ゴシック" w:hAnsi="游ゴシック" w:eastAsia="游ゴシック"/>
          <w:sz w:val="24"/>
        </w:rPr>
        <w:t>計画期間：令和9年度〜令和11年度</w:t>
      </w:r>
    </w:p>
    <w:p>
      <w:pPr>
        <w:jc w:val="center"/>
      </w:pPr>
      <w:r>
        <w:rPr>
          <w:rFonts w:ascii="游ゴシック" w:hAnsi="游ゴシック" w:eastAsia="游ゴシック"/>
          <w:sz w:val="24"/>
        </w:rPr>
        <w:t>令和8年8月　小野町</w:t>
      </w:r>
    </w:p>
    <w:p/>
    <w:p>
      <w:r>
        <w:t>本骨子（案）は、計画書の章立て、各章の記載内容、施策体系、サービス見込量及び保険料算定の枠組みを示すものです。町からの実績データ（令和6〜8年度）及び令和7年度実施調査の結果が未受領であるため、数値が入る箇所は「【データ待ち】」として示し、受領後に本骨子の枠へ反映して素案を作成します。</w:t>
      </w:r>
    </w:p>
    <w:p>
      <w:r>
        <w:rPr>
          <w:i/>
          <w:sz w:val="18"/>
        </w:rPr>
        <w:t>※ 地域包括ケア「見える化」システムから取得済みの小野町データは、本骨子の該当箇所に反映しています。</w:t>
      </w:r>
    </w:p>
    <w:p>
      <w:pPr>
        <w:pStyle w:val="Heading1"/>
      </w:pPr>
      <w:r>
        <w:t>第1章　計画策定にあたって</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計画策定の趣旨</w:t>
            </w:r>
          </w:p>
        </w:tc>
        <w:tc>
          <w:tcPr>
            <w:tcW w:type="dxa" w:w="4320"/>
          </w:tcPr>
          <w:p>
            <w:r/>
            <w:r>
              <w:rPr>
                <w:sz w:val="19"/>
              </w:rPr>
              <w:t>高齢化の進行と人口減少を踏まえ、第9期計画の評価を経て第10期計画を策定する趣旨</w:t>
            </w:r>
          </w:p>
        </w:tc>
      </w:tr>
      <w:tr>
        <w:tc>
          <w:tcPr>
            <w:tcW w:type="dxa" w:w="4320"/>
          </w:tcPr>
          <w:p>
            <w:r/>
            <w:r>
              <w:rPr>
                <w:sz w:val="19"/>
              </w:rPr>
              <w:t>2　計画の位置づけ</w:t>
            </w:r>
          </w:p>
        </w:tc>
        <w:tc>
          <w:tcPr>
            <w:tcW w:type="dxa" w:w="4320"/>
          </w:tcPr>
          <w:p>
            <w:r/>
            <w:r>
              <w:rPr>
                <w:sz w:val="19"/>
              </w:rPr>
              <w:t>老人福祉法第20条の8（老人福祉計画）、介護保険法第117条（介護保険事業計画）に基づく一体的計画。国の認知症施策推進基本計画に基づく市町村計画を包含する</w:t>
            </w:r>
          </w:p>
        </w:tc>
      </w:tr>
      <w:tr>
        <w:tc>
          <w:tcPr>
            <w:tcW w:type="dxa" w:w="4320"/>
          </w:tcPr>
          <w:p>
            <w:r/>
            <w:r>
              <w:rPr>
                <w:sz w:val="19"/>
              </w:rPr>
              <w:t>3　計画期間</w:t>
            </w:r>
          </w:p>
        </w:tc>
        <w:tc>
          <w:tcPr>
            <w:tcW w:type="dxa" w:w="4320"/>
          </w:tcPr>
          <w:p>
            <w:r/>
            <w:r>
              <w:rPr>
                <w:sz w:val="19"/>
              </w:rPr>
              <w:t>令和9年度〜令和11年度（3年間）。あわせて令和22年度・令和32年度の長期推計を参考として示す</w:t>
            </w:r>
          </w:p>
        </w:tc>
      </w:tr>
      <w:tr>
        <w:tc>
          <w:tcPr>
            <w:tcW w:type="dxa" w:w="4320"/>
          </w:tcPr>
          <w:p>
            <w:r/>
            <w:r>
              <w:rPr>
                <w:sz w:val="19"/>
              </w:rPr>
              <w:t>4　関連計画との関係</w:t>
            </w:r>
          </w:p>
        </w:tc>
        <w:tc>
          <w:tcPr>
            <w:tcW w:type="dxa" w:w="4320"/>
          </w:tcPr>
          <w:p>
            <w:r/>
            <w:r>
              <w:rPr>
                <w:sz w:val="19"/>
              </w:rPr>
              <w:t>小野町総合計画、小野町第3期地域福祉計画（上位）、おのまち障がい者計画・第8期障がい福祉計画、こども計画、地域公共交通計画、福島県高齢者福祉計画との整合</w:t>
            </w:r>
          </w:p>
        </w:tc>
      </w:tr>
      <w:tr>
        <w:tc>
          <w:tcPr>
            <w:tcW w:type="dxa" w:w="4320"/>
          </w:tcPr>
          <w:p>
            <w:r/>
            <w:r>
              <w:rPr>
                <w:sz w:val="19"/>
              </w:rPr>
              <w:t>5　策定体制</w:t>
            </w:r>
          </w:p>
        </w:tc>
        <w:tc>
          <w:tcPr>
            <w:tcW w:type="dxa" w:w="4320"/>
          </w:tcPr>
          <w:p>
            <w:r/>
            <w:r>
              <w:rPr>
                <w:sz w:val="19"/>
              </w:rPr>
              <w:t>小野町高齢者福祉サービス推進協議会、庁内検討、パブリックコメント</w:t>
            </w:r>
          </w:p>
        </w:tc>
      </w:tr>
    </w:tbl>
    <w:p>
      <w:r>
        <w:rPr>
          <w:i/>
          <w:sz w:val="18"/>
        </w:rPr>
        <w:t>※「3　計画期間」の長期推計は、見える化システムの人口推計により作成済み（令和32年＝2050年 総人口4,747人、高齢化率54.0％）。</w:t>
      </w:r>
    </w:p>
    <w:p>
      <w:pPr>
        <w:pStyle w:val="Heading1"/>
      </w:pPr>
      <w:r>
        <w:t>第2章　高齢者を取り巻く状況</w:t>
      </w:r>
    </w:p>
    <w:p>
      <w:r>
        <w:t>見える化システムから取得済みの小野町データにより、以下は現時点で記載可能です。町の実績データ受領後、基準日と集計単位を統一します。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現時点の状況</w:t>
            </w:r>
          </w:p>
        </w:tc>
      </w:tr>
      <w:tr>
        <w:tc>
          <w:tcPr>
            <w:tcW w:type="dxa" w:w="2880"/>
          </w:tcPr>
          <w:p>
            <w:r/>
            <w:r>
              <w:rPr>
                <w:sz w:val="19"/>
              </w:rPr>
              <w:t>1　人口・世帯の状況</w:t>
            </w:r>
          </w:p>
        </w:tc>
        <w:tc>
          <w:tcPr>
            <w:tcW w:type="dxa" w:w="2880"/>
          </w:tcPr>
          <w:p>
            <w:r/>
            <w:r>
              <w:rPr>
                <w:sz w:val="19"/>
              </w:rPr>
              <w:t>総人口、高齢化率、前期・後期高齢者、高齢独居世帯・高齢夫婦世帯、高齢者1人あたり現役世代数</w:t>
            </w:r>
          </w:p>
        </w:tc>
        <w:tc>
          <w:tcPr>
            <w:tcW w:type="dxa" w:w="2880"/>
          </w:tcPr>
          <w:p>
            <w:r/>
            <w:r>
              <w:rPr>
                <w:sz w:val="19"/>
              </w:rPr>
              <w:t>取得済（総人口・高齢化率は令和22年・32年まで推計。高齢独居世帯割合12.6％、高齢夫婦世帯割合10.3％）</w:t>
            </w:r>
          </w:p>
        </w:tc>
      </w:tr>
      <w:tr>
        <w:tc>
          <w:tcPr>
            <w:tcW w:type="dxa" w:w="2880"/>
          </w:tcPr>
          <w:p>
            <w:r/>
            <w:r>
              <w:rPr>
                <w:sz w:val="19"/>
              </w:rPr>
              <w:t>2　第1号被保険者の状況</w:t>
            </w:r>
          </w:p>
        </w:tc>
        <w:tc>
          <w:tcPr>
            <w:tcW w:type="dxa" w:w="2880"/>
          </w:tcPr>
          <w:p>
            <w:r/>
            <w:r>
              <w:rPr>
                <w:sz w:val="19"/>
              </w:rPr>
              <w:t>第1号被保険者数、前期・後期別、所得段階別割合</w:t>
            </w:r>
          </w:p>
        </w:tc>
        <w:tc>
          <w:tcPr>
            <w:tcW w:type="dxa" w:w="2880"/>
          </w:tcPr>
          <w:p>
            <w:r/>
            <w:r>
              <w:rPr>
                <w:sz w:val="19"/>
              </w:rPr>
              <w:t>取得済（令和8年3月末 3,443人、所得第1〜3段階割合28％）</w:t>
            </w:r>
          </w:p>
        </w:tc>
      </w:tr>
      <w:tr>
        <w:tc>
          <w:tcPr>
            <w:tcW w:type="dxa" w:w="2880"/>
          </w:tcPr>
          <w:p>
            <w:r/>
            <w:r>
              <w:rPr>
                <w:sz w:val="19"/>
              </w:rPr>
              <w:t>3　要支援・要介護認定の状況</w:t>
            </w:r>
          </w:p>
        </w:tc>
        <w:tc>
          <w:tcPr>
            <w:tcW w:type="dxa" w:w="2880"/>
          </w:tcPr>
          <w:p>
            <w:r/>
            <w:r>
              <w:rPr>
                <w:sz w:val="19"/>
              </w:rPr>
              <w:t>認定者数・認定率、要介護度別、年齢階層別、調整済み認定率、新規認定の平均要介護度</w:t>
            </w:r>
          </w:p>
        </w:tc>
        <w:tc>
          <w:tcPr>
            <w:tcW w:type="dxa" w:w="2880"/>
          </w:tcPr>
          <w:p>
            <w:r/>
            <w:r>
              <w:rPr>
                <w:sz w:val="19"/>
              </w:rPr>
              <w:t>取得済（令和7年3月末 認定者935人・認定率26.8％、75歳以上39.7％、85歳以上71.6％、調整済み認定率25.08％）。令和8年3月末値（783人・22.7％）は前年比▲16.3％と実態として説明困難な減少があり要確認</w:t>
            </w:r>
          </w:p>
        </w:tc>
      </w:tr>
      <w:tr>
        <w:tc>
          <w:tcPr>
            <w:tcW w:type="dxa" w:w="2880"/>
          </w:tcPr>
          <w:p>
            <w:r/>
            <w:r>
              <w:rPr>
                <w:sz w:val="19"/>
              </w:rPr>
              <w:t>4　認知症高齢者の状況</w:t>
            </w:r>
          </w:p>
        </w:tc>
        <w:tc>
          <w:tcPr>
            <w:tcW w:type="dxa" w:w="2880"/>
          </w:tcPr>
          <w:p>
            <w:r/>
            <w:r>
              <w:rPr>
                <w:sz w:val="19"/>
              </w:rPr>
              <w:t>認知症高齢者の日常生活自立度別人数の推移</w:t>
            </w:r>
          </w:p>
        </w:tc>
        <w:tc>
          <w:tcPr>
            <w:tcW w:type="dxa" w:w="2880"/>
          </w:tcPr>
          <w:p>
            <w:r/>
            <w:r>
              <w:rPr>
                <w:sz w:val="19"/>
              </w:rPr>
              <w:t>取得済（自立度Ⅱa 68人→148人、Ⅱb 147人→177人、Ⅳ 27人→47人、M 7人→29人）</w:t>
            </w:r>
          </w:p>
        </w:tc>
      </w:tr>
      <w:tr>
        <w:tc>
          <w:tcPr>
            <w:tcW w:type="dxa" w:w="2880"/>
          </w:tcPr>
          <w:p>
            <w:r/>
            <w:r>
              <w:rPr>
                <w:sz w:val="19"/>
              </w:rPr>
              <w:t>5　サービス利用の状況</w:t>
            </w:r>
          </w:p>
        </w:tc>
        <w:tc>
          <w:tcPr>
            <w:tcW w:type="dxa" w:w="2880"/>
          </w:tcPr>
          <w:p>
            <w:r/>
            <w:r>
              <w:rPr>
                <w:sz w:val="19"/>
              </w:rPr>
              <w:t>在宅・居住系・施設別の受給者数・受給率、サービス種類別受給率、利用日数・回数</w:t>
            </w:r>
          </w:p>
        </w:tc>
        <w:tc>
          <w:tcPr>
            <w:tcW w:type="dxa" w:w="2880"/>
          </w:tcPr>
          <w:p>
            <w:r/>
            <w:r>
              <w:rPr>
                <w:sz w:val="19"/>
              </w:rPr>
              <w:t>取得済（在宅受給率10.3％、施設4.0％、居住系1.4％。在宅はH26の12.2％から低下）</w:t>
            </w:r>
          </w:p>
        </w:tc>
      </w:tr>
      <w:tr>
        <w:tc>
          <w:tcPr>
            <w:tcW w:type="dxa" w:w="2880"/>
          </w:tcPr>
          <w:p>
            <w:r/>
            <w:r>
              <w:rPr>
                <w:sz w:val="19"/>
              </w:rPr>
              <w:t>6　給付費の状況</w:t>
            </w:r>
          </w:p>
        </w:tc>
        <w:tc>
          <w:tcPr>
            <w:tcW w:type="dxa" w:w="2880"/>
          </w:tcPr>
          <w:p>
            <w:r/>
            <w:r>
              <w:rPr>
                <w:sz w:val="19"/>
              </w:rPr>
              <w:t>第1号被保険者1人あたり給付月額、サービス種類別給付月額、地域差指数</w:t>
            </w:r>
          </w:p>
        </w:tc>
        <w:tc>
          <w:tcPr>
            <w:tcW w:type="dxa" w:w="2880"/>
          </w:tcPr>
          <w:p>
            <w:r/>
            <w:r>
              <w:rPr>
                <w:sz w:val="19"/>
              </w:rPr>
              <w:t>取得済（在宅10,361円、施設・居住系14,113円。地域差指数：給付月額1.08、認定率1.24）</w:t>
            </w:r>
          </w:p>
        </w:tc>
      </w:tr>
      <w:tr>
        <w:tc>
          <w:tcPr>
            <w:tcW w:type="dxa" w:w="2880"/>
          </w:tcPr>
          <w:p>
            <w:r/>
            <w:r>
              <w:rPr>
                <w:sz w:val="19"/>
              </w:rPr>
              <w:t>7　サービス提供体制</w:t>
            </w:r>
          </w:p>
        </w:tc>
        <w:tc>
          <w:tcPr>
            <w:tcW w:type="dxa" w:w="2880"/>
          </w:tcPr>
          <w:p>
            <w:r/>
            <w:r>
              <w:rPr>
                <w:sz w:val="19"/>
              </w:rPr>
              <w:t>事業所数の推移、介護サービス自給率、町外利用の状況</w:t>
            </w:r>
          </w:p>
        </w:tc>
        <w:tc>
          <w:tcPr>
            <w:tcW w:type="dxa" w:w="2880"/>
          </w:tcPr>
          <w:p>
            <w:r/>
            <w:r>
              <w:rPr>
                <w:sz w:val="19"/>
              </w:rPr>
              <w:t>取得済（自給率67.57％、訪問系83.4％、通所系76.85％、施設・居住系59.74％。認知症対応型共同生活介護2→6事業所、居宅介護支援5→3事業所）</w:t>
            </w:r>
          </w:p>
        </w:tc>
      </w:tr>
      <w:tr>
        <w:tc>
          <w:tcPr>
            <w:tcW w:type="dxa" w:w="2880"/>
          </w:tcPr>
          <w:p>
            <w:r/>
            <w:r>
              <w:rPr>
                <w:sz w:val="19"/>
              </w:rPr>
              <w:t>8　保険料の状況</w:t>
            </w:r>
          </w:p>
        </w:tc>
        <w:tc>
          <w:tcPr>
            <w:tcW w:type="dxa" w:w="2880"/>
          </w:tcPr>
          <w:p>
            <w:r/>
            <w:r>
              <w:rPr>
                <w:sz w:val="19"/>
              </w:rPr>
              <w:t>第1号保険料月額、必要保険料月額の推移</w:t>
            </w:r>
          </w:p>
        </w:tc>
        <w:tc>
          <w:tcPr>
            <w:tcW w:type="dxa" w:w="2880"/>
          </w:tcPr>
          <w:p>
            <w:r/>
            <w:r>
              <w:rPr>
                <w:sz w:val="19"/>
              </w:rPr>
              <w:t>取得済（保険料6,600円（平成30年度以降据置）、必要保険料6,131円（令和7年））</w:t>
            </w:r>
          </w:p>
        </w:tc>
      </w:tr>
      <w:tr>
        <w:tc>
          <w:tcPr>
            <w:tcW w:type="dxa" w:w="2880"/>
          </w:tcPr>
          <w:p>
            <w:r/>
            <w:r>
              <w:rPr>
                <w:sz w:val="19"/>
              </w:rPr>
              <w:t>9　調査結果</w:t>
            </w:r>
          </w:p>
        </w:tc>
        <w:tc>
          <w:tcPr>
            <w:tcW w:type="dxa" w:w="2880"/>
          </w:tcPr>
          <w:p>
            <w:r/>
            <w:r>
              <w:rPr>
                <w:sz w:val="19"/>
              </w:rPr>
              <w:t>介護予防・日常生活圏域ニーズ調査、在宅介護実態調査（令和7年度実施）の結果</w:t>
            </w:r>
          </w:p>
        </w:tc>
        <w:tc>
          <w:tcPr>
            <w:tcW w:type="dxa" w:w="2880"/>
          </w:tcPr>
          <w:p>
            <w:r/>
            <w:r>
              <w:rPr>
                <w:sz w:val="19"/>
              </w:rPr>
              <w:t>【データ待ち】 単純集計・クロス集計・自由記述の提供を受ける</w:t>
            </w:r>
          </w:p>
        </w:tc>
      </w:tr>
    </w:tbl>
    <w:p>
      <w:r>
        <w:rPr>
          <w:i/>
          <w:sz w:val="18"/>
        </w:rPr>
        <w:t>※ 認定者数は、令和8年3月末時点の値が令和7年3月末比で152人（16.3％）減少しており、重度ほど減少幅が大きい（要介護5は▲37.2％）一方で受給者数はほぼ横ばいである。実態の変化としては説明が困難なため、本骨子では令和7年3月末時点を直近の確定値として扱う。詳細は『介護保険給付費等分析結果報告書』第2章を参照。</w:t>
      </w:r>
    </w:p>
    <w:p>
      <w:pPr>
        <w:pStyle w:val="Heading1"/>
      </w:pPr>
      <w:r>
        <w:t>第3章　第9期計画の評価</w:t>
      </w:r>
    </w:p>
    <w:p>
      <w:r>
        <w:t>第9期計画本文及び事業実績が未受領のため、現時点では見える化データに基づく評価の視点を整理しています。受領後、施策名・事業名に接続して確定します。</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評価の方法</w:t>
            </w:r>
          </w:p>
        </w:tc>
        <w:tc>
          <w:tcPr>
            <w:tcW w:type="dxa" w:w="4320"/>
          </w:tcPr>
          <w:p>
            <w:r/>
            <w:r>
              <w:rPr>
                <w:sz w:val="19"/>
              </w:rPr>
              <w:t>基本目標ごとに、指標の推移、事業実績、課題の残存状況を確認する</w:t>
            </w:r>
          </w:p>
        </w:tc>
      </w:tr>
      <w:tr>
        <w:tc>
          <w:tcPr>
            <w:tcW w:type="dxa" w:w="4320"/>
          </w:tcPr>
          <w:p>
            <w:r/>
            <w:r>
              <w:rPr>
                <w:sz w:val="19"/>
              </w:rPr>
              <w:t>2　基本目標ごとの評価</w:t>
            </w:r>
          </w:p>
        </w:tc>
        <w:tc>
          <w:tcPr>
            <w:tcW w:type="dxa" w:w="4320"/>
          </w:tcPr>
          <w:p>
            <w:r/>
            <w:r>
              <w:rPr>
                <w:sz w:val="19"/>
              </w:rPr>
              <w:t>【データ待ち】 第9期計画本文の基本目標・施策体系に対応させる</w:t>
            </w:r>
          </w:p>
        </w:tc>
      </w:tr>
      <w:tr>
        <w:tc>
          <w:tcPr>
            <w:tcW w:type="dxa" w:w="4320"/>
          </w:tcPr>
          <w:p>
            <w:r/>
            <w:r>
              <w:rPr>
                <w:sz w:val="19"/>
              </w:rPr>
              <w:t>3　サービス見込量と実績の乖離</w:t>
            </w:r>
          </w:p>
        </w:tc>
        <w:tc>
          <w:tcPr>
            <w:tcW w:type="dxa" w:w="4320"/>
          </w:tcPr>
          <w:p>
            <w:r/>
            <w:r>
              <w:rPr>
                <w:sz w:val="19"/>
              </w:rPr>
              <w:t>【データ待ち】 第9期の見込量と実績の対比</w:t>
            </w:r>
          </w:p>
        </w:tc>
      </w:tr>
      <w:tr>
        <w:tc>
          <w:tcPr>
            <w:tcW w:type="dxa" w:w="4320"/>
          </w:tcPr>
          <w:p>
            <w:r/>
            <w:r>
              <w:rPr>
                <w:sz w:val="19"/>
              </w:rPr>
              <w:t>4　地域支援事業・介護予防の実績</w:t>
            </w:r>
          </w:p>
        </w:tc>
        <w:tc>
          <w:tcPr>
            <w:tcW w:type="dxa" w:w="4320"/>
          </w:tcPr>
          <w:p>
            <w:r/>
            <w:r>
              <w:rPr>
                <w:sz w:val="19"/>
              </w:rPr>
              <w:t>【データ待ち】 通いの場、総合事業、介護予防ケアマネジメント、包括支援センターの実績</w:t>
            </w:r>
          </w:p>
        </w:tc>
      </w:tr>
      <w:tr>
        <w:tc>
          <w:tcPr>
            <w:tcW w:type="dxa" w:w="4320"/>
          </w:tcPr>
          <w:p>
            <w:r/>
            <w:r>
              <w:rPr>
                <w:sz w:val="19"/>
              </w:rPr>
              <w:t>5　評価のまとめと第10期への課題</w:t>
            </w:r>
          </w:p>
        </w:tc>
        <w:tc>
          <w:tcPr>
            <w:tcW w:type="dxa" w:w="4320"/>
          </w:tcPr>
          <w:p>
            <w:r/>
            <w:r>
              <w:rPr>
                <w:sz w:val="19"/>
              </w:rPr>
              <w:t>現時点の評価骨子は下記のとおり（暫定）</w:t>
            </w:r>
          </w:p>
        </w:tc>
      </w:tr>
    </w:tbl>
    <w:p>
      <w:r>
        <w:t>現時点の評価骨子（暫定）：</w:t>
      </w:r>
    </w:p>
    <w:p>
      <w:pPr>
        <w:pStyle w:val="ListBullet"/>
        <w:spacing w:after="0"/>
      </w:pPr>
      <w:r>
        <w:t>施設・居住系サービス及び地域密着型サービスの一部は、利用・給付・供給基盤ともに拡大した。認知症対応型共同生活介護は2事業所から6事業所に増加し、地域密着型介護老人福祉施設・小規模多機能型居宅介護・定期巡回随時対応型が新たに整備された。</w:t>
      </w:r>
    </w:p>
    <w:p>
      <w:pPr>
        <w:pStyle w:val="ListBullet"/>
        <w:spacing w:after="0"/>
      </w:pPr>
      <w:r>
        <w:t>一方、在宅サービスの受給率は12.2％から10.3％へ、在宅サービス利用率は59.3％から44.1％へ低下した。訪問介護・訪問看護・通所介護・短期入所生活介護の受給率がいずれも低下している。</w:t>
      </w:r>
    </w:p>
    <w:p>
      <w:pPr>
        <w:pStyle w:val="ListBullet"/>
        <w:spacing w:after="0"/>
      </w:pPr>
      <w:r>
        <w:t>居宅介護支援事業所は5事業所から3事業所へ減少しており、ケアマネジメント基盤の縮小が在宅サービス利用の低下に影響している可能性がある。</w:t>
      </w:r>
    </w:p>
    <w:p>
      <w:pPr>
        <w:pStyle w:val="ListBullet"/>
        <w:spacing w:after="0"/>
      </w:pPr>
      <w:r>
        <w:t>調整済み認定率は19.2％から26.8％へ上昇し、軽度・重度の双方で上昇している。年齢構成だけでは説明できない認定水準の高さがある。</w:t>
      </w:r>
    </w:p>
    <w:p>
      <w:pPr>
        <w:pStyle w:val="ListBullet"/>
        <w:spacing w:after="0"/>
      </w:pPr>
      <w:r>
        <w:t>以上から、第10期は介護予防・重度化防止、在宅生活継続の支援、家族介護者支援、相談支援・ケアマネジメント体制を重点課題とすることが妥当と考えられる。</w:t>
      </w:r>
    </w:p>
    <w:p>
      <w:r>
        <w:rPr>
          <w:i/>
          <w:sz w:val="18"/>
        </w:rPr>
        <w:t>※ 上記は見える化データからの評価仮説であり、第9期計画本文・事業実績の受領後に確定します。在宅サービス受給率の低下を「ニーズの減少」と即断せず、供給体制・人材・移動・利用控えの影響を確認します。</w:t>
      </w:r>
    </w:p>
    <w:p>
      <w:pPr>
        <w:pStyle w:val="Heading1"/>
      </w:pPr>
      <w:r>
        <w:t>第4章　計画の基本的な考え方</w:t>
      </w:r>
    </w:p>
    <w:tbl>
      <w:tblPr>
        <w:tblStyle w:val="TableGrid"/>
        <w:tblW w:type="auto" w:w="0"/>
        <w:tblLook w:firstColumn="1" w:firstRow="1" w:lastColumn="0" w:lastRow="0" w:noHBand="0" w:noVBand="1" w:val="04A0"/>
      </w:tblPr>
      <w:tblGrid>
        <w:gridCol w:w="4320"/>
        <w:gridCol w:w="4320"/>
      </w:tblGrid>
      <w:tr>
        <w:tc>
          <w:tcPr>
            <w:tcW w:type="dxa" w:w="4320"/>
          </w:tcPr>
          <w:p>
            <w:r/>
            <w:r>
              <w:rPr>
                <w:rFonts w:ascii="游ゴシック" w:hAnsi="游ゴシック" w:eastAsia="游ゴシック"/>
                <w:b/>
                <w:sz w:val="19"/>
              </w:rPr>
              <w:t>節</w:t>
            </w:r>
          </w:p>
        </w:tc>
        <w:tc>
          <w:tcPr>
            <w:tcW w:type="dxa" w:w="4320"/>
          </w:tcPr>
          <w:p>
            <w:r/>
            <w:r>
              <w:rPr>
                <w:rFonts w:ascii="游ゴシック" w:hAnsi="游ゴシック" w:eastAsia="游ゴシック"/>
                <w:b/>
                <w:sz w:val="19"/>
              </w:rPr>
              <w:t>記載内容</w:t>
            </w:r>
          </w:p>
        </w:tc>
      </w:tr>
      <w:tr>
        <w:tc>
          <w:tcPr>
            <w:tcW w:type="dxa" w:w="4320"/>
          </w:tcPr>
          <w:p>
            <w:r/>
            <w:r>
              <w:rPr>
                <w:sz w:val="19"/>
              </w:rPr>
              <w:t>1　基本理念</w:t>
            </w:r>
          </w:p>
        </w:tc>
        <w:tc>
          <w:tcPr>
            <w:tcW w:type="dxa" w:w="4320"/>
          </w:tcPr>
          <w:p>
            <w:r/>
            <w:r>
              <w:rPr>
                <w:sz w:val="19"/>
              </w:rPr>
              <w:t>第9期の理念「健康で自分らしく暮らせるまち」の継承を基本に、協議会で協議</w:t>
            </w:r>
          </w:p>
        </w:tc>
      </w:tr>
      <w:tr>
        <w:tc>
          <w:tcPr>
            <w:tcW w:type="dxa" w:w="4320"/>
          </w:tcPr>
          <w:p>
            <w:r/>
            <w:r>
              <w:rPr>
                <w:sz w:val="19"/>
              </w:rPr>
              <w:t>2　基本目標</w:t>
            </w:r>
          </w:p>
        </w:tc>
        <w:tc>
          <w:tcPr>
            <w:tcW w:type="dxa" w:w="4320"/>
          </w:tcPr>
          <w:p>
            <w:r/>
            <w:r>
              <w:rPr>
                <w:sz w:val="19"/>
              </w:rPr>
              <w:t>下表の5目標（案）</w:t>
            </w:r>
          </w:p>
        </w:tc>
      </w:tr>
      <w:tr>
        <w:tc>
          <w:tcPr>
            <w:tcW w:type="dxa" w:w="4320"/>
          </w:tcPr>
          <w:p>
            <w:r/>
            <w:r>
              <w:rPr>
                <w:sz w:val="19"/>
              </w:rPr>
              <w:t>3　施策体系</w:t>
            </w:r>
          </w:p>
        </w:tc>
        <w:tc>
          <w:tcPr>
            <w:tcW w:type="dxa" w:w="4320"/>
          </w:tcPr>
          <w:p>
            <w:r/>
            <w:r>
              <w:rPr>
                <w:sz w:val="19"/>
              </w:rPr>
              <w:t>基本目標・施策・主な事業の体系図</w:t>
            </w:r>
          </w:p>
        </w:tc>
      </w:tr>
      <w:tr>
        <w:tc>
          <w:tcPr>
            <w:tcW w:type="dxa" w:w="4320"/>
          </w:tcPr>
          <w:p>
            <w:r/>
            <w:r>
              <w:rPr>
                <w:sz w:val="19"/>
              </w:rPr>
              <w:t>4　日常生活圏域の設定</w:t>
            </w:r>
          </w:p>
        </w:tc>
        <w:tc>
          <w:tcPr>
            <w:tcW w:type="dxa" w:w="4320"/>
          </w:tcPr>
          <w:p>
            <w:r/>
            <w:r>
              <w:rPr>
                <w:sz w:val="19"/>
              </w:rPr>
              <w:t>町全域を1圏域とする現行の考え方の継続可否を確認</w:t>
            </w:r>
          </w:p>
        </w:tc>
      </w:tr>
    </w:tbl>
    <w:p>
      <w:r>
        <w:t>基本目標（案）と重点の考え方：</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基本目標（案）</w:t>
            </w:r>
          </w:p>
        </w:tc>
        <w:tc>
          <w:tcPr>
            <w:tcW w:type="dxa" w:w="2880"/>
          </w:tcPr>
          <w:p>
            <w:r/>
            <w:r>
              <w:rPr>
                <w:rFonts w:ascii="游ゴシック" w:hAnsi="游ゴシック" w:eastAsia="游ゴシック"/>
                <w:b/>
                <w:sz w:val="19"/>
              </w:rPr>
              <w:t>重点の考え方</w:t>
            </w:r>
          </w:p>
        </w:tc>
        <w:tc>
          <w:tcPr>
            <w:tcW w:type="dxa" w:w="2880"/>
          </w:tcPr>
          <w:p>
            <w:r/>
            <w:r>
              <w:rPr>
                <w:rFonts w:ascii="游ゴシック" w:hAnsi="游ゴシック" w:eastAsia="游ゴシック"/>
                <w:b/>
                <w:sz w:val="19"/>
              </w:rPr>
              <w:t>根拠</w:t>
            </w:r>
          </w:p>
        </w:tc>
      </w:tr>
      <w:tr>
        <w:tc>
          <w:tcPr>
            <w:tcW w:type="dxa" w:w="2880"/>
          </w:tcPr>
          <w:p>
            <w:r/>
            <w:r>
              <w:rPr>
                <w:sz w:val="19"/>
              </w:rPr>
              <w:t>1　介護予防・健康づくりの推進</w:t>
            </w:r>
          </w:p>
        </w:tc>
        <w:tc>
          <w:tcPr>
            <w:tcW w:type="dxa" w:w="2880"/>
          </w:tcPr>
          <w:p>
            <w:r/>
            <w:r>
              <w:rPr>
                <w:sz w:val="19"/>
              </w:rPr>
              <w:t>調整済み軽度認定率が10.6％から15.2％へ上昇。新規認定の平均要介護度は2.0から1.7へ低下しており、軽度段階での支援設計が重要</w:t>
            </w:r>
          </w:p>
        </w:tc>
        <w:tc>
          <w:tcPr>
            <w:tcW w:type="dxa" w:w="2880"/>
          </w:tcPr>
          <w:p>
            <w:r/>
            <w:r>
              <w:rPr>
                <w:sz w:val="19"/>
              </w:rPr>
              <w:t>第2章3、第3章</w:t>
            </w:r>
          </w:p>
        </w:tc>
      </w:tr>
      <w:tr>
        <w:tc>
          <w:tcPr>
            <w:tcW w:type="dxa" w:w="2880"/>
          </w:tcPr>
          <w:p>
            <w:r/>
            <w:r>
              <w:rPr>
                <w:sz w:val="19"/>
              </w:rPr>
              <w:t>2　認知症とともに生きるまちづくり</w:t>
            </w:r>
          </w:p>
        </w:tc>
        <w:tc>
          <w:tcPr>
            <w:tcW w:type="dxa" w:w="2880"/>
          </w:tcPr>
          <w:p>
            <w:r/>
            <w:r>
              <w:rPr>
                <w:sz w:val="19"/>
              </w:rPr>
              <w:t>認知症高齢者自立度Ⅱa・M が大きく増加。認知症施策推進基本計画に基づく市町村計画として一体的に整理</w:t>
            </w:r>
          </w:p>
        </w:tc>
        <w:tc>
          <w:tcPr>
            <w:tcW w:type="dxa" w:w="2880"/>
          </w:tcPr>
          <w:p>
            <w:r/>
            <w:r>
              <w:rPr>
                <w:sz w:val="19"/>
              </w:rPr>
              <w:t>第2章4、仕様書2(3)</w:t>
            </w:r>
          </w:p>
        </w:tc>
      </w:tr>
      <w:tr>
        <w:tc>
          <w:tcPr>
            <w:tcW w:type="dxa" w:w="2880"/>
          </w:tcPr>
          <w:p>
            <w:r/>
            <w:r>
              <w:rPr>
                <w:sz w:val="19"/>
              </w:rPr>
              <w:t>3　在宅生活の継続と家族介護者への支援</w:t>
            </w:r>
          </w:p>
        </w:tc>
        <w:tc>
          <w:tcPr>
            <w:tcW w:type="dxa" w:w="2880"/>
          </w:tcPr>
          <w:p>
            <w:r/>
            <w:r>
              <w:rPr>
                <w:sz w:val="19"/>
              </w:rPr>
              <w:t>在宅受給率・利用率が低下する一方、施設・居住系が増加。主介護者の6割超が60歳以上、約8割が仕事と介護の両立に課題</w:t>
            </w:r>
          </w:p>
        </w:tc>
        <w:tc>
          <w:tcPr>
            <w:tcW w:type="dxa" w:w="2880"/>
          </w:tcPr>
          <w:p>
            <w:r/>
            <w:r>
              <w:rPr>
                <w:sz w:val="19"/>
              </w:rPr>
              <w:t>第2章5、令和7年度在宅介護実態調査</w:t>
            </w:r>
          </w:p>
        </w:tc>
      </w:tr>
      <w:tr>
        <w:tc>
          <w:tcPr>
            <w:tcW w:type="dxa" w:w="2880"/>
          </w:tcPr>
          <w:p>
            <w:r/>
            <w:r>
              <w:rPr>
                <w:sz w:val="19"/>
              </w:rPr>
              <w:t>4　相談支援・地域包括ケア体制の充実</w:t>
            </w:r>
          </w:p>
        </w:tc>
        <w:tc>
          <w:tcPr>
            <w:tcW w:type="dxa" w:w="2880"/>
          </w:tcPr>
          <w:p>
            <w:r/>
            <w:r>
              <w:rPr>
                <w:sz w:val="19"/>
              </w:rPr>
              <w:t>居宅介護支援事業所が5→3に減少。医療介護連携、権利擁護、生活支援体制整備を含む</w:t>
            </w:r>
          </w:p>
        </w:tc>
        <w:tc>
          <w:tcPr>
            <w:tcW w:type="dxa" w:w="2880"/>
          </w:tcPr>
          <w:p>
            <w:r/>
            <w:r>
              <w:rPr>
                <w:sz w:val="19"/>
              </w:rPr>
              <w:t>第2章7</w:t>
            </w:r>
          </w:p>
        </w:tc>
      </w:tr>
      <w:tr>
        <w:tc>
          <w:tcPr>
            <w:tcW w:type="dxa" w:w="2880"/>
          </w:tcPr>
          <w:p>
            <w:r/>
            <w:r>
              <w:rPr>
                <w:sz w:val="19"/>
              </w:rPr>
              <w:t>5　持続可能な介護保険制度の運営</w:t>
            </w:r>
          </w:p>
        </w:tc>
        <w:tc>
          <w:tcPr>
            <w:tcW w:type="dxa" w:w="2880"/>
          </w:tcPr>
          <w:p>
            <w:r/>
            <w:r>
              <w:rPr>
                <w:sz w:val="19"/>
              </w:rPr>
              <w:t>保険料6,600円に対し必要保険料6,131円。認定率・施設居住系給付の上昇を踏まえた財政運営</w:t>
            </w:r>
          </w:p>
        </w:tc>
        <w:tc>
          <w:tcPr>
            <w:tcW w:type="dxa" w:w="2880"/>
          </w:tcPr>
          <w:p>
            <w:r/>
            <w:r>
              <w:rPr>
                <w:sz w:val="19"/>
              </w:rPr>
              <w:t>第2章8、第6章</w:t>
            </w:r>
          </w:p>
        </w:tc>
      </w:tr>
    </w:tbl>
    <w:p>
      <w:pPr>
        <w:pStyle w:val="Heading1"/>
      </w:pPr>
      <w:r>
        <w:t>第5章　施策の展開</w:t>
      </w:r>
    </w:p>
    <w:p>
      <w:r>
        <w:t>基本目標ごとに、現状と課題、施策の方向、主な事業、成果指標を記載します。成果指標の目標値は【データ待ち】です。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基本目標</w:t>
            </w:r>
          </w:p>
        </w:tc>
        <w:tc>
          <w:tcPr>
            <w:tcW w:type="dxa" w:w="2880"/>
          </w:tcPr>
          <w:p>
            <w:r/>
            <w:r>
              <w:rPr>
                <w:rFonts w:ascii="游ゴシック" w:hAnsi="游ゴシック" w:eastAsia="游ゴシック"/>
                <w:b/>
                <w:sz w:val="19"/>
              </w:rPr>
              <w:t>主な施策</w:t>
            </w:r>
          </w:p>
        </w:tc>
        <w:tc>
          <w:tcPr>
            <w:tcW w:type="dxa" w:w="2880"/>
          </w:tcPr>
          <w:p>
            <w:r/>
            <w:r>
              <w:rPr>
                <w:rFonts w:ascii="游ゴシック" w:hAnsi="游ゴシック" w:eastAsia="游ゴシック"/>
                <w:b/>
                <w:sz w:val="19"/>
              </w:rPr>
              <w:t>主な成果指標（案）</w:t>
            </w:r>
          </w:p>
        </w:tc>
      </w:tr>
      <w:tr>
        <w:tc>
          <w:tcPr>
            <w:tcW w:type="dxa" w:w="2880"/>
          </w:tcPr>
          <w:p>
            <w:r/>
            <w:r>
              <w:rPr>
                <w:sz w:val="19"/>
              </w:rPr>
              <w:t>1 介護予防・健康づくり</w:t>
            </w:r>
          </w:p>
        </w:tc>
        <w:tc>
          <w:tcPr>
            <w:tcW w:type="dxa" w:w="2880"/>
          </w:tcPr>
          <w:p>
            <w:r/>
            <w:r>
              <w:rPr>
                <w:sz w:val="19"/>
              </w:rPr>
              <w:t>通いの場の充実、一般介護予防事業、総合事業、介護予防ケアマネジメント、フレイル・口腔・栄養、リハビリ専門職の関与、高齢者の保健事業と介護予防の一体的実施</w:t>
            </w:r>
          </w:p>
        </w:tc>
        <w:tc>
          <w:tcPr>
            <w:tcW w:type="dxa" w:w="2880"/>
          </w:tcPr>
          <w:p>
            <w:r/>
            <w:r>
              <w:rPr>
                <w:sz w:val="19"/>
              </w:rPr>
              <w:t>通いの場の参加率、リスク該当者への到達率、継続参加率、調整済み軽度認定率</w:t>
            </w:r>
          </w:p>
        </w:tc>
      </w:tr>
      <w:tr>
        <w:tc>
          <w:tcPr>
            <w:tcW w:type="dxa" w:w="2880"/>
          </w:tcPr>
          <w:p>
            <w:r/>
            <w:r>
              <w:rPr>
                <w:sz w:val="19"/>
              </w:rPr>
              <w:t>2 認知症施策</w:t>
            </w:r>
          </w:p>
        </w:tc>
        <w:tc>
          <w:tcPr>
            <w:tcW w:type="dxa" w:w="2880"/>
          </w:tcPr>
          <w:p>
            <w:r/>
            <w:r>
              <w:rPr>
                <w:sz w:val="19"/>
              </w:rPr>
              <w:t>認知症サポーター、チームオレンジ、初期集中支援チーム、地域支援推進員、認知症カフェ、本人・家族支援、意思決定支援、若年性認知症、権利擁護との連携</w:t>
            </w:r>
          </w:p>
        </w:tc>
        <w:tc>
          <w:tcPr>
            <w:tcW w:type="dxa" w:w="2880"/>
          </w:tcPr>
          <w:p>
            <w:r/>
            <w:r>
              <w:rPr>
                <w:sz w:val="19"/>
              </w:rPr>
              <w:t>認知症サポーター数、認知症カフェ設置数、初期集中支援チームの対応件数</w:t>
            </w:r>
          </w:p>
        </w:tc>
      </w:tr>
      <w:tr>
        <w:tc>
          <w:tcPr>
            <w:tcW w:type="dxa" w:w="2880"/>
          </w:tcPr>
          <w:p>
            <w:r/>
            <w:r>
              <w:rPr>
                <w:sz w:val="19"/>
              </w:rPr>
              <w:t>3 在宅生活の継続・家族介護者支援</w:t>
            </w:r>
          </w:p>
        </w:tc>
        <w:tc>
          <w:tcPr>
            <w:tcW w:type="dxa" w:w="2880"/>
          </w:tcPr>
          <w:p>
            <w:r/>
            <w:r>
              <w:rPr>
                <w:sz w:val="19"/>
              </w:rPr>
              <w:t>訪問系・通所系・短期入所の確保、家族介護者の相談・レスパイト、仕事と介護の両立支援、生活支援（配食・見守り・移動・買物）、住宅改修・福祉用具</w:t>
            </w:r>
          </w:p>
        </w:tc>
        <w:tc>
          <w:tcPr>
            <w:tcW w:type="dxa" w:w="2880"/>
          </w:tcPr>
          <w:p>
            <w:r/>
            <w:r>
              <w:rPr>
                <w:sz w:val="19"/>
              </w:rPr>
              <w:t>在宅サービス受給率、短期入所の利用状況、介護離職に関する指標</w:t>
            </w:r>
          </w:p>
        </w:tc>
      </w:tr>
      <w:tr>
        <w:tc>
          <w:tcPr>
            <w:tcW w:type="dxa" w:w="2880"/>
          </w:tcPr>
          <w:p>
            <w:r/>
            <w:r>
              <w:rPr>
                <w:sz w:val="19"/>
              </w:rPr>
              <w:t>4 相談支援・地域包括ケア体制</w:t>
            </w:r>
          </w:p>
        </w:tc>
        <w:tc>
          <w:tcPr>
            <w:tcW w:type="dxa" w:w="2880"/>
          </w:tcPr>
          <w:p>
            <w:r/>
            <w:r>
              <w:rPr>
                <w:sz w:val="19"/>
              </w:rPr>
              <w:t>地域包括支援センターの機能強化、居宅介護支援体制の確保、医療介護連携、在宅医療、権利擁護・成年後見、生活支援体制整備（協議体・生活支援コーディネーター）、住まい・災害時支援、介護人材の確保</w:t>
            </w:r>
          </w:p>
        </w:tc>
        <w:tc>
          <w:tcPr>
            <w:tcW w:type="dxa" w:w="2880"/>
          </w:tcPr>
          <w:p>
            <w:r/>
            <w:r>
              <w:rPr>
                <w:sz w:val="19"/>
              </w:rPr>
              <w:t>包括の相談件数、居宅介護支援事業所数、医療介護連携の会議開催数</w:t>
            </w:r>
          </w:p>
        </w:tc>
      </w:tr>
      <w:tr>
        <w:tc>
          <w:tcPr>
            <w:tcW w:type="dxa" w:w="2880"/>
          </w:tcPr>
          <w:p>
            <w:r/>
            <w:r>
              <w:rPr>
                <w:sz w:val="19"/>
              </w:rPr>
              <w:t>5 持続可能な制度運営</w:t>
            </w:r>
          </w:p>
        </w:tc>
        <w:tc>
          <w:tcPr>
            <w:tcW w:type="dxa" w:w="2880"/>
          </w:tcPr>
          <w:p>
            <w:r/>
            <w:r>
              <w:rPr>
                <w:sz w:val="19"/>
              </w:rPr>
              <w:t>適正なケアマネジメント、給付適正化、保険料段階の設定、介護給付費準備基金の活用、低所得者への配慮</w:t>
            </w:r>
          </w:p>
        </w:tc>
        <w:tc>
          <w:tcPr>
            <w:tcW w:type="dxa" w:w="2880"/>
          </w:tcPr>
          <w:p>
            <w:r/>
            <w:r>
              <w:rPr>
                <w:sz w:val="19"/>
              </w:rPr>
              <w:t>給付適正化の取組件数、収納率</w:t>
            </w:r>
          </w:p>
        </w:tc>
      </w:tr>
    </w:tbl>
    <w:p>
      <w:r>
        <w:rPr>
          <w:i/>
          <w:sz w:val="18"/>
        </w:rPr>
        <w:t>※ 基本目標2は、認知症施策推進基本計画に基づく市町村計画として位置づけるため、国の基本計画の12の施策の柱との対応表を章末に置きます（仕様書2(3)）。</w:t>
      </w:r>
    </w:p>
    <w:p>
      <w:pPr>
        <w:pStyle w:val="Heading1"/>
      </w:pPr>
      <w:r>
        <w:t>第6章　介護保険事業の見込み</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節</w:t>
            </w:r>
          </w:p>
        </w:tc>
        <w:tc>
          <w:tcPr>
            <w:tcW w:type="dxa" w:w="2880"/>
          </w:tcPr>
          <w:p>
            <w:r/>
            <w:r>
              <w:rPr>
                <w:rFonts w:ascii="游ゴシック" w:hAnsi="游ゴシック" w:eastAsia="游ゴシック"/>
                <w:b/>
                <w:sz w:val="19"/>
              </w:rPr>
              <w:t>記載内容</w:t>
            </w:r>
          </w:p>
        </w:tc>
        <w:tc>
          <w:tcPr>
            <w:tcW w:type="dxa" w:w="2880"/>
          </w:tcPr>
          <w:p>
            <w:r/>
            <w:r>
              <w:rPr>
                <w:rFonts w:ascii="游ゴシック" w:hAnsi="游ゴシック" w:eastAsia="游ゴシック"/>
                <w:b/>
                <w:sz w:val="19"/>
              </w:rPr>
              <w:t>算定の考え方</w:t>
            </w:r>
          </w:p>
        </w:tc>
      </w:tr>
      <w:tr>
        <w:tc>
          <w:tcPr>
            <w:tcW w:type="dxa" w:w="2880"/>
          </w:tcPr>
          <w:p>
            <w:r/>
            <w:r>
              <w:rPr>
                <w:sz w:val="19"/>
              </w:rPr>
              <w:t>1　人口・被保険者数の推計</w:t>
            </w:r>
          </w:p>
        </w:tc>
        <w:tc>
          <w:tcPr>
            <w:tcW w:type="dxa" w:w="2880"/>
          </w:tcPr>
          <w:p>
            <w:r/>
            <w:r>
              <w:rPr>
                <w:sz w:val="19"/>
              </w:rPr>
              <w:t>総人口、65歳以上人口、前期・後期高齢者、第1号被保険者数</w:t>
            </w:r>
          </w:p>
        </w:tc>
        <w:tc>
          <w:tcPr>
            <w:tcW w:type="dxa" w:w="2880"/>
          </w:tcPr>
          <w:p>
            <w:r/>
            <w:r>
              <w:rPr>
                <w:sz w:val="19"/>
              </w:rPr>
              <w:t>見える化システムの推計を基本とし、住民基本台帳の実績と基準日を突合</w:t>
            </w:r>
          </w:p>
        </w:tc>
      </w:tr>
      <w:tr>
        <w:tc>
          <w:tcPr>
            <w:tcW w:type="dxa" w:w="2880"/>
          </w:tcPr>
          <w:p>
            <w:r/>
            <w:r>
              <w:rPr>
                <w:sz w:val="19"/>
              </w:rPr>
              <w:t>2　要支援・要介護認定者数の推計</w:t>
            </w:r>
          </w:p>
        </w:tc>
        <w:tc>
          <w:tcPr>
            <w:tcW w:type="dxa" w:w="2880"/>
          </w:tcPr>
          <w:p>
            <w:r/>
            <w:r>
              <w:rPr>
                <w:sz w:val="19"/>
              </w:rPr>
              <w:t>要介護度別・年齢階層別の認定者数</w:t>
            </w:r>
          </w:p>
        </w:tc>
        <w:tc>
          <w:tcPr>
            <w:tcW w:type="dxa" w:w="2880"/>
          </w:tcPr>
          <w:p>
            <w:r/>
            <w:r>
              <w:rPr>
                <w:sz w:val="19"/>
              </w:rPr>
              <w:t>年齢階層別認定率×推計人口。後期高齢者比率の上昇と調整済み認定率の上昇を踏まえた補正。認定者数の基礎データは町の認定実績で確定させる（第2章の注記参照）</w:t>
            </w:r>
          </w:p>
        </w:tc>
      </w:tr>
      <w:tr>
        <w:tc>
          <w:tcPr>
            <w:tcW w:type="dxa" w:w="2880"/>
          </w:tcPr>
          <w:p>
            <w:r/>
            <w:r>
              <w:rPr>
                <w:sz w:val="19"/>
              </w:rPr>
              <w:t>3　サービス見込量</w:t>
            </w:r>
          </w:p>
        </w:tc>
        <w:tc>
          <w:tcPr>
            <w:tcW w:type="dxa" w:w="2880"/>
          </w:tcPr>
          <w:p>
            <w:r/>
            <w:r>
              <w:rPr>
                <w:sz w:val="19"/>
              </w:rPr>
              <w:t>居宅・地域密着型・施設サービスの種類別見込量</w:t>
            </w:r>
          </w:p>
        </w:tc>
        <w:tc>
          <w:tcPr>
            <w:tcW w:type="dxa" w:w="2880"/>
          </w:tcPr>
          <w:p>
            <w:r/>
            <w:r>
              <w:rPr>
                <w:sz w:val="19"/>
              </w:rPr>
              <w:t>【データ待ち】 令和6〜8年度実績を基礎に、見える化システムで推計</w:t>
            </w:r>
          </w:p>
        </w:tc>
      </w:tr>
      <w:tr>
        <w:tc>
          <w:tcPr>
            <w:tcW w:type="dxa" w:w="2880"/>
          </w:tcPr>
          <w:p>
            <w:r/>
            <w:r>
              <w:rPr>
                <w:sz w:val="19"/>
              </w:rPr>
              <w:t>4　地域支援事業</w:t>
            </w:r>
          </w:p>
        </w:tc>
        <w:tc>
          <w:tcPr>
            <w:tcW w:type="dxa" w:w="2880"/>
          </w:tcPr>
          <w:p>
            <w:r/>
            <w:r>
              <w:rPr>
                <w:sz w:val="19"/>
              </w:rPr>
              <w:t>介護予防・日常生活支援総合事業、包括的支援事業、任意事業</w:t>
            </w:r>
          </w:p>
        </w:tc>
        <w:tc>
          <w:tcPr>
            <w:tcW w:type="dxa" w:w="2880"/>
          </w:tcPr>
          <w:p>
            <w:r/>
            <w:r>
              <w:rPr>
                <w:sz w:val="19"/>
              </w:rPr>
              <w:t>【データ待ち】 事業別の財源区分を確認</w:t>
            </w:r>
          </w:p>
        </w:tc>
      </w:tr>
      <w:tr>
        <w:tc>
          <w:tcPr>
            <w:tcW w:type="dxa" w:w="2880"/>
          </w:tcPr>
          <w:p>
            <w:r/>
            <w:r>
              <w:rPr>
                <w:sz w:val="19"/>
              </w:rPr>
              <w:t>5　標準給付費・地域支援事業費の見込み</w:t>
            </w:r>
          </w:p>
        </w:tc>
        <w:tc>
          <w:tcPr>
            <w:tcW w:type="dxa" w:w="2880"/>
          </w:tcPr>
          <w:p>
            <w:r/>
            <w:r>
              <w:rPr>
                <w:sz w:val="19"/>
              </w:rPr>
              <w:t>3年間の見込額</w:t>
            </w:r>
          </w:p>
        </w:tc>
        <w:tc>
          <w:tcPr>
            <w:tcW w:type="dxa" w:w="2880"/>
          </w:tcPr>
          <w:p>
            <w:r/>
            <w:r>
              <w:rPr>
                <w:sz w:val="19"/>
              </w:rPr>
              <w:t>【データ待ち】</w:t>
            </w:r>
          </w:p>
        </w:tc>
      </w:tr>
      <w:tr>
        <w:tc>
          <w:tcPr>
            <w:tcW w:type="dxa" w:w="2880"/>
          </w:tcPr>
          <w:p>
            <w:r/>
            <w:r>
              <w:rPr>
                <w:sz w:val="19"/>
              </w:rPr>
              <w:t>6　第1号被保険者の保険料</w:t>
            </w:r>
          </w:p>
        </w:tc>
        <w:tc>
          <w:tcPr>
            <w:tcW w:type="dxa" w:w="2880"/>
          </w:tcPr>
          <w:p>
            <w:r/>
            <w:r>
              <w:rPr>
                <w:sz w:val="19"/>
              </w:rPr>
              <w:t>所得段階別被保険者数、保険料基準額、段階設定、準備基金の活用、低所得者軽減</w:t>
            </w:r>
          </w:p>
        </w:tc>
        <w:tc>
          <w:tcPr>
            <w:tcW w:type="dxa" w:w="2880"/>
          </w:tcPr>
          <w:p>
            <w:r/>
            <w:r>
              <w:rPr>
                <w:sz w:val="19"/>
              </w:rPr>
              <w:t>想定されるケースごとに算定（下表）</w:t>
            </w:r>
          </w:p>
        </w:tc>
      </w:tr>
    </w:tbl>
    <w:p>
      <w:r>
        <w:t>保険料算定のケース設定（仕様書4(2)「様々なケースで勘案」に対応）：</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ケース</w:t>
            </w:r>
          </w:p>
        </w:tc>
        <w:tc>
          <w:tcPr>
            <w:tcW w:type="dxa" w:w="2880"/>
          </w:tcPr>
          <w:p>
            <w:r/>
            <w:r>
              <w:rPr>
                <w:rFonts w:ascii="游ゴシック" w:hAnsi="游ゴシック" w:eastAsia="游ゴシック"/>
                <w:b/>
                <w:sz w:val="19"/>
              </w:rPr>
              <w:t>設定内容</w:t>
            </w:r>
          </w:p>
        </w:tc>
        <w:tc>
          <w:tcPr>
            <w:tcW w:type="dxa" w:w="2880"/>
          </w:tcPr>
          <w:p>
            <w:r/>
            <w:r>
              <w:rPr>
                <w:rFonts w:ascii="游ゴシック" w:hAnsi="游ゴシック" w:eastAsia="游ゴシック"/>
                <w:b/>
                <w:sz w:val="19"/>
              </w:rPr>
              <w:t>確認の観点</w:t>
            </w:r>
          </w:p>
        </w:tc>
      </w:tr>
      <w:tr>
        <w:tc>
          <w:tcPr>
            <w:tcW w:type="dxa" w:w="2880"/>
          </w:tcPr>
          <w:p>
            <w:r/>
            <w:r>
              <w:rPr>
                <w:sz w:val="19"/>
              </w:rPr>
              <w:t>標準ケース</w:t>
            </w:r>
          </w:p>
        </w:tc>
        <w:tc>
          <w:tcPr>
            <w:tcW w:type="dxa" w:w="2880"/>
          </w:tcPr>
          <w:p>
            <w:r/>
            <w:r>
              <w:rPr>
                <w:sz w:val="19"/>
              </w:rPr>
              <w:t>実績と見える化標準ロジックによる推計</w:t>
            </w:r>
          </w:p>
        </w:tc>
        <w:tc>
          <w:tcPr>
            <w:tcW w:type="dxa" w:w="2880"/>
          </w:tcPr>
          <w:p>
            <w:r/>
            <w:r>
              <w:rPr>
                <w:sz w:val="19"/>
              </w:rPr>
              <w:t>基準となる水準</w:t>
            </w:r>
          </w:p>
        </w:tc>
      </w:tr>
      <w:tr>
        <w:tc>
          <w:tcPr>
            <w:tcW w:type="dxa" w:w="2880"/>
          </w:tcPr>
          <w:p>
            <w:r/>
            <w:r>
              <w:rPr>
                <w:sz w:val="19"/>
              </w:rPr>
              <w:t>施設整備ケース</w:t>
            </w:r>
          </w:p>
        </w:tc>
        <w:tc>
          <w:tcPr>
            <w:tcW w:type="dxa" w:w="2880"/>
          </w:tcPr>
          <w:p>
            <w:r/>
            <w:r>
              <w:rPr>
                <w:sz w:val="19"/>
              </w:rPr>
              <w:t>新たな介護施設・地域密着型サービスの整備がある場合</w:t>
            </w:r>
          </w:p>
        </w:tc>
        <w:tc>
          <w:tcPr>
            <w:tcW w:type="dxa" w:w="2880"/>
          </w:tcPr>
          <w:p>
            <w:r/>
            <w:r>
              <w:rPr>
                <w:sz w:val="19"/>
              </w:rPr>
              <w:t>仕様書が例示するケース。整備計画の有無を町に確認</w:t>
            </w:r>
          </w:p>
        </w:tc>
      </w:tr>
      <w:tr>
        <w:tc>
          <w:tcPr>
            <w:tcW w:type="dxa" w:w="2880"/>
          </w:tcPr>
          <w:p>
            <w:r/>
            <w:r>
              <w:rPr>
                <w:sz w:val="19"/>
              </w:rPr>
              <w:t>制度改正ケース</w:t>
            </w:r>
          </w:p>
        </w:tc>
        <w:tc>
          <w:tcPr>
            <w:tcW w:type="dxa" w:w="2880"/>
          </w:tcPr>
          <w:p>
            <w:r/>
            <w:r>
              <w:rPr>
                <w:sz w:val="19"/>
              </w:rPr>
              <w:t>介護報酬改定、国庫負担割合、調整交付金等の条件が変わる場合</w:t>
            </w:r>
          </w:p>
        </w:tc>
        <w:tc>
          <w:tcPr>
            <w:tcW w:type="dxa" w:w="2880"/>
          </w:tcPr>
          <w:p>
            <w:r/>
            <w:r>
              <w:rPr>
                <w:sz w:val="19"/>
              </w:rPr>
              <w:t>仕様書が例示するケース</w:t>
            </w:r>
          </w:p>
        </w:tc>
      </w:tr>
      <w:tr>
        <w:tc>
          <w:tcPr>
            <w:tcW w:type="dxa" w:w="2880"/>
          </w:tcPr>
          <w:p>
            <w:r/>
            <w:r>
              <w:rPr>
                <w:sz w:val="19"/>
              </w:rPr>
              <w:t>基金活用ケース</w:t>
            </w:r>
          </w:p>
        </w:tc>
        <w:tc>
          <w:tcPr>
            <w:tcW w:type="dxa" w:w="2880"/>
          </w:tcPr>
          <w:p>
            <w:r/>
            <w:r>
              <w:rPr>
                <w:sz w:val="19"/>
              </w:rPr>
              <w:t>介護給付費準備基金の取崩額を変えた場合</w:t>
            </w:r>
          </w:p>
        </w:tc>
        <w:tc>
          <w:tcPr>
            <w:tcW w:type="dxa" w:w="2880"/>
          </w:tcPr>
          <w:p>
            <w:r/>
            <w:r>
              <w:rPr>
                <w:sz w:val="19"/>
              </w:rPr>
              <w:t>第10期の抑制効果と第11期の急騰リスクを併記</w:t>
            </w:r>
          </w:p>
        </w:tc>
      </w:tr>
    </w:tbl>
    <w:p>
      <w:r>
        <w:rPr>
          <w:i/>
          <w:sz w:val="18"/>
        </w:rPr>
        <w:t>※ 準備基金の取崩は、第10期の保険料抑制効果だけでなく、第11期の保険料上昇リスクをあわせて示します。見える化システムへの入力作業を含みます（仕様書4(2)）。</w:t>
      </w:r>
    </w:p>
    <w:p>
      <w:pPr>
        <w:pStyle w:val="Heading1"/>
      </w:pPr>
      <w:r>
        <w:t>第7章　計画の推進</w:t>
      </w:r>
    </w:p>
    <w:p>
      <w:pPr>
        <w:pStyle w:val="ListBullet"/>
        <w:spacing w:after="0"/>
      </w:pPr>
      <w:r>
        <w:t>1　推進体制（町、地域包括支援センター、事業者、関係機関、住民）</w:t>
      </w:r>
    </w:p>
    <w:p>
      <w:pPr>
        <w:pStyle w:val="ListBullet"/>
        <w:spacing w:after="0"/>
      </w:pPr>
      <w:r>
        <w:t>2　進行管理と評価（PDCAサイクル、小野町高齢者福祉サービス推進協議会での点検）</w:t>
      </w:r>
    </w:p>
    <w:p>
      <w:pPr>
        <w:pStyle w:val="ListBullet"/>
        <w:spacing w:after="0"/>
      </w:pPr>
      <w:r>
        <w:t>3　計画の公表・周知</w:t>
      </w:r>
    </w:p>
    <w:p>
      <w:pPr>
        <w:pStyle w:val="Heading1"/>
      </w:pPr>
      <w:r>
        <w:t>資料編（予定）</w:t>
      </w:r>
    </w:p>
    <w:p>
      <w:pPr>
        <w:pStyle w:val="ListBullet"/>
        <w:spacing w:after="0"/>
      </w:pPr>
      <w:r>
        <w:t>策定経過、協議会委員名簿、パブリックコメントの結果</w:t>
      </w:r>
    </w:p>
    <w:p>
      <w:pPr>
        <w:pStyle w:val="ListBullet"/>
        <w:spacing w:after="0"/>
      </w:pPr>
      <w:r>
        <w:t>用語解説</w:t>
      </w:r>
    </w:p>
    <w:p>
      <w:pPr>
        <w:pStyle w:val="ListBullet"/>
        <w:spacing w:after="0"/>
      </w:pPr>
      <w:r>
        <w:t>統計資料（図表集）</w:t>
      </w:r>
    </w:p>
    <w:p>
      <w:r>
        <w:br w:type="page"/>
      </w:r>
    </w:p>
    <w:p>
      <w:pPr>
        <w:pStyle w:val="Heading1"/>
      </w:pPr>
      <w:r>
        <w:t>参考　骨子確定に必要な資料</w:t>
      </w:r>
    </w:p>
    <w:p>
      <w:r>
        <w:t>本骨子の【データ待ち】箇所を確定するために必要な資料は次のとおりです。受領時期の目安をあわせて町と確認します。</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游ゴシック" w:hAnsi="游ゴシック" w:eastAsia="游ゴシック"/>
                <w:b/>
                <w:sz w:val="19"/>
              </w:rPr>
              <w:t>優先</w:t>
            </w:r>
          </w:p>
        </w:tc>
        <w:tc>
          <w:tcPr>
            <w:tcW w:type="dxa" w:w="2880"/>
          </w:tcPr>
          <w:p>
            <w:r/>
            <w:r>
              <w:rPr>
                <w:rFonts w:ascii="游ゴシック" w:hAnsi="游ゴシック" w:eastAsia="游ゴシック"/>
                <w:b/>
                <w:sz w:val="19"/>
              </w:rPr>
              <w:t>資料</w:t>
            </w:r>
          </w:p>
        </w:tc>
        <w:tc>
          <w:tcPr>
            <w:tcW w:type="dxa" w:w="2880"/>
          </w:tcPr>
          <w:p>
            <w:r/>
            <w:r>
              <w:rPr>
                <w:rFonts w:ascii="游ゴシック" w:hAnsi="游ゴシック" w:eastAsia="游ゴシック"/>
                <w:b/>
                <w:sz w:val="19"/>
              </w:rPr>
              <w:t>反映先</w:t>
            </w:r>
          </w:p>
        </w:tc>
      </w:tr>
      <w:tr>
        <w:tc>
          <w:tcPr>
            <w:tcW w:type="dxa" w:w="2880"/>
          </w:tcPr>
          <w:p>
            <w:r/>
            <w:r>
              <w:rPr>
                <w:sz w:val="19"/>
              </w:rPr>
              <w:t>高</w:t>
            </w:r>
          </w:p>
        </w:tc>
        <w:tc>
          <w:tcPr>
            <w:tcW w:type="dxa" w:w="2880"/>
          </w:tcPr>
          <w:p>
            <w:r/>
            <w:r>
              <w:rPr>
                <w:sz w:val="19"/>
              </w:rPr>
              <w:t>第9期高齢者保健福祉計画・介護保険事業計画本文（基本目標・施策体系・見込量）</w:t>
            </w:r>
          </w:p>
        </w:tc>
        <w:tc>
          <w:tcPr>
            <w:tcW w:type="dxa" w:w="2880"/>
          </w:tcPr>
          <w:p>
            <w:r/>
            <w:r>
              <w:rPr>
                <w:sz w:val="19"/>
              </w:rPr>
              <w:t>第3章、第4章</w:t>
            </w:r>
          </w:p>
        </w:tc>
      </w:tr>
      <w:tr>
        <w:tc>
          <w:tcPr>
            <w:tcW w:type="dxa" w:w="2880"/>
          </w:tcPr>
          <w:p>
            <w:r/>
            <w:r>
              <w:rPr>
                <w:sz w:val="19"/>
              </w:rPr>
              <w:t>高</w:t>
            </w:r>
          </w:p>
        </w:tc>
        <w:tc>
          <w:tcPr>
            <w:tcW w:type="dxa" w:w="2880"/>
          </w:tcPr>
          <w:p>
            <w:r/>
            <w:r>
              <w:rPr>
                <w:sz w:val="19"/>
              </w:rPr>
              <w:t>令和3〜8年度の人口・第1号被保険者数（住民基本台帳）</w:t>
            </w:r>
          </w:p>
        </w:tc>
        <w:tc>
          <w:tcPr>
            <w:tcW w:type="dxa" w:w="2880"/>
          </w:tcPr>
          <w:p>
            <w:r/>
            <w:r>
              <w:rPr>
                <w:sz w:val="19"/>
              </w:rPr>
              <w:t>第2章1・2、第6章1</w:t>
            </w:r>
          </w:p>
        </w:tc>
      </w:tr>
      <w:tr>
        <w:tc>
          <w:tcPr>
            <w:tcW w:type="dxa" w:w="2880"/>
          </w:tcPr>
          <w:p>
            <w:r/>
            <w:r>
              <w:rPr>
                <w:sz w:val="19"/>
              </w:rPr>
              <w:t>高</w:t>
            </w:r>
          </w:p>
        </w:tc>
        <w:tc>
          <w:tcPr>
            <w:tcW w:type="dxa" w:w="2880"/>
          </w:tcPr>
          <w:p>
            <w:r/>
            <w:r>
              <w:rPr>
                <w:sz w:val="19"/>
              </w:rPr>
              <w:t>令和3〜8年度の要支援・要介護認定者数（要介護度別・年齢階層別）</w:t>
            </w:r>
          </w:p>
        </w:tc>
        <w:tc>
          <w:tcPr>
            <w:tcW w:type="dxa" w:w="2880"/>
          </w:tcPr>
          <w:p>
            <w:r/>
            <w:r>
              <w:rPr>
                <w:sz w:val="19"/>
              </w:rPr>
              <w:t>第2章3、第6章2</w:t>
            </w:r>
          </w:p>
        </w:tc>
      </w:tr>
      <w:tr>
        <w:tc>
          <w:tcPr>
            <w:tcW w:type="dxa" w:w="2880"/>
          </w:tcPr>
          <w:p>
            <w:r/>
            <w:r>
              <w:rPr>
                <w:sz w:val="19"/>
              </w:rPr>
              <w:t>高</w:t>
            </w:r>
          </w:p>
        </w:tc>
        <w:tc>
          <w:tcPr>
            <w:tcW w:type="dxa" w:w="2880"/>
          </w:tcPr>
          <w:p>
            <w:r/>
            <w:r>
              <w:rPr>
                <w:sz w:val="19"/>
              </w:rPr>
              <w:t>令和3〜8年度のサービス別給付費・利用者数（居宅・施設・地域密着型）</w:t>
            </w:r>
          </w:p>
        </w:tc>
        <w:tc>
          <w:tcPr>
            <w:tcW w:type="dxa" w:w="2880"/>
          </w:tcPr>
          <w:p>
            <w:r/>
            <w:r>
              <w:rPr>
                <w:sz w:val="19"/>
              </w:rPr>
              <w:t>第2章6、第6章3</w:t>
            </w:r>
          </w:p>
        </w:tc>
      </w:tr>
      <w:tr>
        <w:tc>
          <w:tcPr>
            <w:tcW w:type="dxa" w:w="2880"/>
          </w:tcPr>
          <w:p>
            <w:r/>
            <w:r>
              <w:rPr>
                <w:sz w:val="19"/>
              </w:rPr>
              <w:t>高</w:t>
            </w:r>
          </w:p>
        </w:tc>
        <w:tc>
          <w:tcPr>
            <w:tcW w:type="dxa" w:w="2880"/>
          </w:tcPr>
          <w:p>
            <w:r/>
            <w:r>
              <w:rPr>
                <w:sz w:val="19"/>
              </w:rPr>
              <w:t>令和7年度 介護予防・日常生活圏域ニーズ調査、在宅介護実態調査の結果</w:t>
            </w:r>
          </w:p>
        </w:tc>
        <w:tc>
          <w:tcPr>
            <w:tcW w:type="dxa" w:w="2880"/>
          </w:tcPr>
          <w:p>
            <w:r/>
            <w:r>
              <w:rPr>
                <w:sz w:val="19"/>
              </w:rPr>
              <w:t>第2章9、第5章</w:t>
            </w:r>
          </w:p>
        </w:tc>
      </w:tr>
      <w:tr>
        <w:tc>
          <w:tcPr>
            <w:tcW w:type="dxa" w:w="2880"/>
          </w:tcPr>
          <w:p>
            <w:r/>
            <w:r>
              <w:rPr>
                <w:sz w:val="19"/>
              </w:rPr>
              <w:t>高</w:t>
            </w:r>
          </w:p>
        </w:tc>
        <w:tc>
          <w:tcPr>
            <w:tcW w:type="dxa" w:w="2880"/>
          </w:tcPr>
          <w:p>
            <w:r/>
            <w:r>
              <w:rPr>
                <w:sz w:val="19"/>
              </w:rPr>
              <w:t>介護給付費準備基金の残高と取崩方針</w:t>
            </w:r>
          </w:p>
        </w:tc>
        <w:tc>
          <w:tcPr>
            <w:tcW w:type="dxa" w:w="2880"/>
          </w:tcPr>
          <w:p>
            <w:r/>
            <w:r>
              <w:rPr>
                <w:sz w:val="19"/>
              </w:rPr>
              <w:t>第6章6</w:t>
            </w:r>
          </w:p>
        </w:tc>
      </w:tr>
      <w:tr>
        <w:tc>
          <w:tcPr>
            <w:tcW w:type="dxa" w:w="2880"/>
          </w:tcPr>
          <w:p>
            <w:r/>
            <w:r>
              <w:rPr>
                <w:sz w:val="19"/>
              </w:rPr>
              <w:t>高</w:t>
            </w:r>
          </w:p>
        </w:tc>
        <w:tc>
          <w:tcPr>
            <w:tcW w:type="dxa" w:w="2880"/>
          </w:tcPr>
          <w:p>
            <w:r/>
            <w:r>
              <w:rPr>
                <w:sz w:val="19"/>
              </w:rPr>
              <w:t>所得段階別第1号被保険者数</w:t>
            </w:r>
          </w:p>
        </w:tc>
        <w:tc>
          <w:tcPr>
            <w:tcW w:type="dxa" w:w="2880"/>
          </w:tcPr>
          <w:p>
            <w:r/>
            <w:r>
              <w:rPr>
                <w:sz w:val="19"/>
              </w:rPr>
              <w:t>第6章6</w:t>
            </w:r>
          </w:p>
        </w:tc>
      </w:tr>
      <w:tr>
        <w:tc>
          <w:tcPr>
            <w:tcW w:type="dxa" w:w="2880"/>
          </w:tcPr>
          <w:p>
            <w:r/>
            <w:r>
              <w:rPr>
                <w:sz w:val="19"/>
              </w:rPr>
              <w:t>中</w:t>
            </w:r>
          </w:p>
        </w:tc>
        <w:tc>
          <w:tcPr>
            <w:tcW w:type="dxa" w:w="2880"/>
          </w:tcPr>
          <w:p>
            <w:r/>
            <w:r>
              <w:rPr>
                <w:sz w:val="19"/>
              </w:rPr>
              <w:t>地域支援事業・介護予防事業・包括支援センターの実績</w:t>
            </w:r>
          </w:p>
        </w:tc>
        <w:tc>
          <w:tcPr>
            <w:tcW w:type="dxa" w:w="2880"/>
          </w:tcPr>
          <w:p>
            <w:r/>
            <w:r>
              <w:rPr>
                <w:sz w:val="19"/>
              </w:rPr>
              <w:t>第3章4、第5章</w:t>
            </w:r>
          </w:p>
        </w:tc>
      </w:tr>
      <w:tr>
        <w:tc>
          <w:tcPr>
            <w:tcW w:type="dxa" w:w="2880"/>
          </w:tcPr>
          <w:p>
            <w:r/>
            <w:r>
              <w:rPr>
                <w:sz w:val="19"/>
              </w:rPr>
              <w:t>中</w:t>
            </w:r>
          </w:p>
        </w:tc>
        <w:tc>
          <w:tcPr>
            <w:tcW w:type="dxa" w:w="2880"/>
          </w:tcPr>
          <w:p>
            <w:r/>
            <w:r>
              <w:rPr>
                <w:sz w:val="19"/>
              </w:rPr>
              <w:t>事業所別定員・稼働率・町内外利用・待機・休廃止の状況</w:t>
            </w:r>
          </w:p>
        </w:tc>
        <w:tc>
          <w:tcPr>
            <w:tcW w:type="dxa" w:w="2880"/>
          </w:tcPr>
          <w:p>
            <w:r/>
            <w:r>
              <w:rPr>
                <w:sz w:val="19"/>
              </w:rPr>
              <w:t>第2章7、第6章3</w:t>
            </w:r>
          </w:p>
        </w:tc>
      </w:tr>
      <w:tr>
        <w:tc>
          <w:tcPr>
            <w:tcW w:type="dxa" w:w="2880"/>
          </w:tcPr>
          <w:p>
            <w:r/>
            <w:r>
              <w:rPr>
                <w:sz w:val="19"/>
              </w:rPr>
              <w:t>中</w:t>
            </w:r>
          </w:p>
        </w:tc>
        <w:tc>
          <w:tcPr>
            <w:tcW w:type="dxa" w:w="2880"/>
          </w:tcPr>
          <w:p>
            <w:r/>
            <w:r>
              <w:rPr>
                <w:sz w:val="19"/>
              </w:rPr>
              <w:t>施設整備の予定（第10期における整備計画の有無）</w:t>
            </w:r>
          </w:p>
        </w:tc>
        <w:tc>
          <w:tcPr>
            <w:tcW w:type="dxa" w:w="2880"/>
          </w:tcPr>
          <w:p>
            <w:r/>
            <w:r>
              <w:rPr>
                <w:sz w:val="19"/>
              </w:rPr>
              <w:t>第6章6 施設整備ケース</w:t>
            </w:r>
          </w:p>
        </w:tc>
      </w:tr>
      <w:tr>
        <w:tc>
          <w:tcPr>
            <w:tcW w:type="dxa" w:w="2880"/>
          </w:tcPr>
          <w:p>
            <w:r/>
            <w:r>
              <w:rPr>
                <w:sz w:val="19"/>
              </w:rPr>
              <w:t>中</w:t>
            </w:r>
          </w:p>
        </w:tc>
        <w:tc>
          <w:tcPr>
            <w:tcW w:type="dxa" w:w="2880"/>
          </w:tcPr>
          <w:p>
            <w:r/>
            <w:r>
              <w:rPr>
                <w:sz w:val="19"/>
              </w:rPr>
              <w:t>認知症施策の実績（サポーター数、カフェ、初期集中支援チーム等）</w:t>
            </w:r>
          </w:p>
        </w:tc>
        <w:tc>
          <w:tcPr>
            <w:tcW w:type="dxa" w:w="2880"/>
          </w:tcPr>
          <w:p>
            <w:r/>
            <w:r>
              <w:rPr>
                <w:sz w:val="19"/>
              </w:rPr>
              <w:t>第5章 基本目標2</w:t>
            </w:r>
          </w:p>
        </w:tc>
      </w:tr>
      <w:tr>
        <w:tc>
          <w:tcPr>
            <w:tcW w:type="dxa" w:w="2880"/>
          </w:tcPr>
          <w:p>
            <w:r/>
            <w:r>
              <w:rPr>
                <w:sz w:val="19"/>
              </w:rPr>
              <w:t>中</w:t>
            </w:r>
          </w:p>
        </w:tc>
        <w:tc>
          <w:tcPr>
            <w:tcW w:type="dxa" w:w="2880"/>
          </w:tcPr>
          <w:p>
            <w:r/>
            <w:r>
              <w:rPr>
                <w:sz w:val="19"/>
              </w:rPr>
              <w:t>保険料収納状況</w:t>
            </w:r>
          </w:p>
        </w:tc>
        <w:tc>
          <w:tcPr>
            <w:tcW w:type="dxa" w:w="2880"/>
          </w:tcPr>
          <w:p>
            <w:r/>
            <w:r>
              <w:rPr>
                <w:sz w:val="19"/>
              </w:rPr>
              <w:t>第6章6</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游ゴシック" w:hAnsi="游ゴシック" w:eastAsia="游ゴシック"/>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